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DCCEB" w14:textId="77777777" w:rsidR="00590DB1" w:rsidRDefault="003809A3">
      <w:pPr>
        <w:spacing w:before="100" w:beforeAutospacing="1"/>
        <w:jc w:val="center"/>
        <w:rPr>
          <w:rFonts w:ascii="Times New Roman" w:eastAsia="宋体"/>
          <w:b/>
          <w:sz w:val="36"/>
          <w:szCs w:val="36"/>
        </w:rPr>
      </w:pPr>
      <w:r>
        <w:rPr>
          <w:rFonts w:ascii="Times New Roman" w:eastAsia="宋体" w:hint="eastAsia"/>
          <w:b/>
          <w:sz w:val="36"/>
          <w:szCs w:val="36"/>
        </w:rPr>
        <w:t>北京富吉瑞光电科技股份</w:t>
      </w:r>
      <w:r>
        <w:rPr>
          <w:rFonts w:ascii="Times New Roman" w:eastAsia="宋体"/>
          <w:b/>
          <w:sz w:val="36"/>
          <w:szCs w:val="36"/>
        </w:rPr>
        <w:t>有限公司</w:t>
      </w:r>
    </w:p>
    <w:p w14:paraId="54E5F58F" w14:textId="41971E2C" w:rsidR="00590DB1" w:rsidRDefault="003809A3" w:rsidP="00A906E1">
      <w:pPr>
        <w:spacing w:afterLines="100" w:after="312"/>
        <w:jc w:val="center"/>
        <w:rPr>
          <w:rFonts w:ascii="Times New Roman" w:eastAsia="宋体"/>
          <w:b/>
          <w:sz w:val="36"/>
          <w:szCs w:val="36"/>
        </w:rPr>
      </w:pPr>
      <w:r>
        <w:rPr>
          <w:rFonts w:ascii="Times New Roman" w:eastAsia="宋体"/>
          <w:b/>
          <w:sz w:val="36"/>
          <w:szCs w:val="36"/>
        </w:rPr>
        <w:t>投资者关系活动记录表</w:t>
      </w:r>
    </w:p>
    <w:p w14:paraId="0FD7B08F" w14:textId="1F2A21A8" w:rsidR="00C80E02" w:rsidRPr="00C80E02" w:rsidRDefault="00444C0F" w:rsidP="00C80E02">
      <w:pPr>
        <w:ind w:leftChars="-303" w:left="-848" w:rightChars="-273" w:right="-764"/>
        <w:jc w:val="center"/>
        <w:rPr>
          <w:rFonts w:ascii="宋体" w:eastAsia="宋体" w:hAnsi="宋体" w:hint="eastAsia"/>
          <w:bCs/>
          <w:sz w:val="24"/>
          <w:szCs w:val="24"/>
        </w:rPr>
      </w:pPr>
      <w:r w:rsidRPr="00C80E02">
        <w:rPr>
          <w:rFonts w:ascii="宋体" w:eastAsia="宋体" w:hAnsi="宋体" w:hint="eastAsia"/>
          <w:bCs/>
          <w:sz w:val="24"/>
          <w:szCs w:val="24"/>
        </w:rPr>
        <w:t>证券代码：688272</w:t>
      </w:r>
      <w:r w:rsidR="00C80E02" w:rsidRPr="00C80E02">
        <w:rPr>
          <w:rFonts w:ascii="宋体" w:eastAsia="宋体" w:hAnsi="宋体" w:hint="eastAsia"/>
          <w:bCs/>
          <w:sz w:val="24"/>
          <w:szCs w:val="24"/>
        </w:rPr>
        <w:t xml:space="preserve"> </w:t>
      </w:r>
      <w:r w:rsidR="00C80E02">
        <w:rPr>
          <w:rFonts w:ascii="宋体" w:eastAsia="宋体" w:hAnsi="宋体" w:hint="eastAsia"/>
          <w:bCs/>
          <w:sz w:val="24"/>
          <w:szCs w:val="24"/>
        </w:rPr>
        <w:t xml:space="preserve">                                              </w:t>
      </w:r>
      <w:r w:rsidRPr="00C80E02">
        <w:rPr>
          <w:rFonts w:ascii="宋体" w:eastAsia="宋体" w:hAnsi="宋体" w:hint="eastAsia"/>
          <w:bCs/>
          <w:sz w:val="24"/>
          <w:szCs w:val="24"/>
        </w:rPr>
        <w:t>证券简称：富吉瑞</w:t>
      </w:r>
    </w:p>
    <w:tbl>
      <w:tblPr>
        <w:tblStyle w:val="a7"/>
        <w:tblW w:w="9776" w:type="dxa"/>
        <w:jc w:val="center"/>
        <w:tblLayout w:type="fixed"/>
        <w:tblLook w:val="04A0" w:firstRow="1" w:lastRow="0" w:firstColumn="1" w:lastColumn="0" w:noHBand="0" w:noVBand="1"/>
      </w:tblPr>
      <w:tblGrid>
        <w:gridCol w:w="2547"/>
        <w:gridCol w:w="7229"/>
      </w:tblGrid>
      <w:tr w:rsidR="00590DB1" w14:paraId="4F6EE74B" w14:textId="77777777" w:rsidTr="00A906E1">
        <w:trPr>
          <w:trHeight w:val="1906"/>
          <w:jc w:val="center"/>
        </w:trPr>
        <w:tc>
          <w:tcPr>
            <w:tcW w:w="2547" w:type="dxa"/>
            <w:vAlign w:val="center"/>
          </w:tcPr>
          <w:p w14:paraId="150A4891" w14:textId="77777777" w:rsidR="00590DB1" w:rsidRDefault="003809A3">
            <w:pPr>
              <w:jc w:val="center"/>
              <w:rPr>
                <w:kern w:val="0"/>
              </w:rPr>
            </w:pPr>
            <w:r>
              <w:rPr>
                <w:rFonts w:ascii="Times New Roman" w:eastAsia="宋体"/>
                <w:b/>
                <w:bCs/>
                <w:kern w:val="0"/>
                <w:sz w:val="24"/>
                <w:szCs w:val="30"/>
              </w:rPr>
              <w:t>投资者关系活动类别</w:t>
            </w:r>
          </w:p>
        </w:tc>
        <w:tc>
          <w:tcPr>
            <w:tcW w:w="7229" w:type="dxa"/>
            <w:vAlign w:val="center"/>
          </w:tcPr>
          <w:p w14:paraId="468E9F71" w14:textId="6AEE2E94" w:rsidR="00590DB1" w:rsidRDefault="00A906E1" w:rsidP="00B264A7">
            <w:pPr>
              <w:spacing w:line="360" w:lineRule="auto"/>
              <w:jc w:val="left"/>
              <w:rPr>
                <w:rFonts w:ascii="宋体" w:eastAsia="宋体" w:hAnsi="宋体" w:hint="eastAsia"/>
                <w:kern w:val="0"/>
                <w:sz w:val="24"/>
                <w:szCs w:val="24"/>
              </w:rPr>
            </w:pPr>
            <w:r>
              <w:rPr>
                <w:rFonts w:ascii="宋体" w:eastAsia="宋体" w:hAnsi="宋体"/>
                <w:kern w:val="0"/>
                <w:sz w:val="24"/>
                <w:szCs w:val="24"/>
              </w:rPr>
              <w:t>□</w:t>
            </w:r>
            <w:r w:rsidR="003809A3">
              <w:rPr>
                <w:rFonts w:ascii="宋体" w:eastAsia="宋体" w:hAnsi="宋体"/>
                <w:kern w:val="0"/>
                <w:sz w:val="24"/>
                <w:szCs w:val="24"/>
              </w:rPr>
              <w:t>特定对象调研       □分析师会议</w:t>
            </w:r>
          </w:p>
          <w:p w14:paraId="688797CD" w14:textId="25FD7198" w:rsidR="00590DB1" w:rsidRDefault="003809A3" w:rsidP="00B264A7">
            <w:pPr>
              <w:spacing w:line="360" w:lineRule="auto"/>
              <w:jc w:val="left"/>
              <w:rPr>
                <w:rFonts w:ascii="宋体" w:eastAsia="宋体" w:hAnsi="宋体" w:hint="eastAsia"/>
                <w:kern w:val="0"/>
                <w:sz w:val="24"/>
                <w:szCs w:val="24"/>
              </w:rPr>
            </w:pPr>
            <w:r>
              <w:rPr>
                <w:rFonts w:ascii="宋体" w:eastAsia="宋体" w:hAnsi="宋体"/>
                <w:kern w:val="0"/>
                <w:sz w:val="24"/>
                <w:szCs w:val="24"/>
              </w:rPr>
              <w:t xml:space="preserve">□媒体采访           </w:t>
            </w:r>
            <w:r w:rsidR="00A906E1">
              <w:rPr>
                <w:rFonts w:ascii="宋体" w:eastAsia="宋体" w:hAnsi="宋体"/>
                <w:kern w:val="0"/>
                <w:sz w:val="24"/>
                <w:szCs w:val="24"/>
              </w:rPr>
              <w:t>■</w:t>
            </w:r>
            <w:r>
              <w:rPr>
                <w:rFonts w:ascii="宋体" w:eastAsia="宋体" w:hAnsi="宋体"/>
                <w:kern w:val="0"/>
                <w:sz w:val="24"/>
                <w:szCs w:val="24"/>
              </w:rPr>
              <w:t>业绩说明会</w:t>
            </w:r>
          </w:p>
          <w:p w14:paraId="34D786F0" w14:textId="77777777" w:rsidR="00590DB1" w:rsidRDefault="003809A3" w:rsidP="00B264A7">
            <w:pPr>
              <w:spacing w:line="360" w:lineRule="auto"/>
              <w:jc w:val="left"/>
              <w:rPr>
                <w:rFonts w:ascii="宋体" w:eastAsia="宋体" w:hAnsi="宋体" w:hint="eastAsia"/>
                <w:kern w:val="0"/>
                <w:sz w:val="24"/>
                <w:szCs w:val="24"/>
              </w:rPr>
            </w:pPr>
            <w:r>
              <w:rPr>
                <w:rFonts w:ascii="宋体" w:eastAsia="宋体" w:hAnsi="宋体"/>
                <w:kern w:val="0"/>
                <w:sz w:val="24"/>
                <w:szCs w:val="24"/>
              </w:rPr>
              <w:t>□新闻发布会         □路演活动</w:t>
            </w:r>
          </w:p>
          <w:p w14:paraId="4B607B81" w14:textId="06FBA00D" w:rsidR="00590DB1" w:rsidRDefault="003809A3" w:rsidP="00B264A7">
            <w:pPr>
              <w:spacing w:line="360" w:lineRule="auto"/>
              <w:rPr>
                <w:kern w:val="0"/>
              </w:rPr>
            </w:pPr>
            <w:r>
              <w:rPr>
                <w:rFonts w:ascii="宋体" w:eastAsia="宋体" w:hAnsi="宋体"/>
                <w:kern w:val="0"/>
                <w:sz w:val="24"/>
                <w:szCs w:val="24"/>
              </w:rPr>
              <w:t>□现场参观           □其他</w:t>
            </w:r>
          </w:p>
        </w:tc>
      </w:tr>
      <w:tr w:rsidR="00590DB1" w14:paraId="10FA941A" w14:textId="77777777" w:rsidTr="00A906E1">
        <w:trPr>
          <w:jc w:val="center"/>
        </w:trPr>
        <w:tc>
          <w:tcPr>
            <w:tcW w:w="2547" w:type="dxa"/>
            <w:vAlign w:val="center"/>
          </w:tcPr>
          <w:p w14:paraId="6CAC0382" w14:textId="77777777" w:rsidR="00590DB1" w:rsidRDefault="003809A3">
            <w:pPr>
              <w:spacing w:line="360" w:lineRule="auto"/>
              <w:jc w:val="center"/>
              <w:rPr>
                <w:kern w:val="0"/>
              </w:rPr>
            </w:pPr>
            <w:r>
              <w:rPr>
                <w:rFonts w:ascii="Times New Roman" w:eastAsia="宋体"/>
                <w:b/>
                <w:bCs/>
                <w:kern w:val="0"/>
                <w:sz w:val="24"/>
                <w:szCs w:val="30"/>
              </w:rPr>
              <w:t>参与单位名称</w:t>
            </w:r>
          </w:p>
        </w:tc>
        <w:tc>
          <w:tcPr>
            <w:tcW w:w="7229" w:type="dxa"/>
            <w:vAlign w:val="center"/>
          </w:tcPr>
          <w:p w14:paraId="16E958A6" w14:textId="70BDDFAE" w:rsidR="00240339" w:rsidRPr="00240339" w:rsidRDefault="00A906E1">
            <w:pPr>
              <w:spacing w:line="360" w:lineRule="auto"/>
              <w:jc w:val="left"/>
              <w:rPr>
                <w:rFonts w:ascii="Times New Roman" w:eastAsia="宋体"/>
                <w:sz w:val="24"/>
                <w:szCs w:val="24"/>
              </w:rPr>
            </w:pPr>
            <w:r>
              <w:rPr>
                <w:rFonts w:ascii="Times New Roman" w:eastAsia="宋体" w:hint="eastAsia"/>
                <w:sz w:val="24"/>
                <w:szCs w:val="24"/>
              </w:rPr>
              <w:t>不特定对象投资者</w:t>
            </w:r>
          </w:p>
        </w:tc>
      </w:tr>
      <w:tr w:rsidR="00590DB1" w14:paraId="47DB46F0" w14:textId="77777777" w:rsidTr="00A906E1">
        <w:trPr>
          <w:trHeight w:val="692"/>
          <w:jc w:val="center"/>
        </w:trPr>
        <w:tc>
          <w:tcPr>
            <w:tcW w:w="2547" w:type="dxa"/>
            <w:vAlign w:val="center"/>
          </w:tcPr>
          <w:p w14:paraId="78105AF8" w14:textId="77777777" w:rsidR="00590DB1" w:rsidRDefault="003809A3">
            <w:pPr>
              <w:jc w:val="center"/>
              <w:rPr>
                <w:kern w:val="0"/>
              </w:rPr>
            </w:pPr>
            <w:r>
              <w:rPr>
                <w:rFonts w:ascii="Times New Roman" w:eastAsia="宋体" w:hint="eastAsia"/>
                <w:b/>
                <w:bCs/>
                <w:kern w:val="0"/>
                <w:sz w:val="24"/>
                <w:szCs w:val="30"/>
              </w:rPr>
              <w:t>会议时间及会议方式</w:t>
            </w:r>
          </w:p>
        </w:tc>
        <w:tc>
          <w:tcPr>
            <w:tcW w:w="7229" w:type="dxa"/>
            <w:vAlign w:val="center"/>
          </w:tcPr>
          <w:p w14:paraId="694513E4" w14:textId="77777777" w:rsidR="00240339" w:rsidRDefault="00A906E1">
            <w:pPr>
              <w:spacing w:line="360" w:lineRule="auto"/>
              <w:jc w:val="left"/>
              <w:rPr>
                <w:rFonts w:ascii="Times New Roman" w:eastAsia="宋体"/>
                <w:sz w:val="24"/>
                <w:szCs w:val="24"/>
              </w:rPr>
            </w:pPr>
            <w:r>
              <w:rPr>
                <w:rFonts w:ascii="Times New Roman" w:eastAsia="宋体" w:hint="eastAsia"/>
                <w:sz w:val="24"/>
                <w:szCs w:val="24"/>
              </w:rPr>
              <w:t>2025</w:t>
            </w:r>
            <w:r>
              <w:rPr>
                <w:rFonts w:ascii="Times New Roman" w:eastAsia="宋体" w:hint="eastAsia"/>
                <w:sz w:val="24"/>
                <w:szCs w:val="24"/>
              </w:rPr>
              <w:t>年</w:t>
            </w:r>
            <w:r>
              <w:rPr>
                <w:rFonts w:ascii="Times New Roman" w:eastAsia="宋体" w:hint="eastAsia"/>
                <w:sz w:val="24"/>
                <w:szCs w:val="24"/>
              </w:rPr>
              <w:t>5</w:t>
            </w:r>
            <w:r>
              <w:rPr>
                <w:rFonts w:ascii="Times New Roman" w:eastAsia="宋体" w:hint="eastAsia"/>
                <w:sz w:val="24"/>
                <w:szCs w:val="24"/>
              </w:rPr>
              <w:t>月</w:t>
            </w:r>
            <w:r>
              <w:rPr>
                <w:rFonts w:ascii="Times New Roman" w:eastAsia="宋体" w:hint="eastAsia"/>
                <w:sz w:val="24"/>
                <w:szCs w:val="24"/>
              </w:rPr>
              <w:t>12</w:t>
            </w:r>
            <w:r>
              <w:rPr>
                <w:rFonts w:ascii="Times New Roman" w:eastAsia="宋体" w:hint="eastAsia"/>
                <w:sz w:val="24"/>
                <w:szCs w:val="24"/>
              </w:rPr>
              <w:t>日</w:t>
            </w:r>
            <w:r>
              <w:rPr>
                <w:rFonts w:ascii="Times New Roman" w:eastAsia="宋体" w:hint="eastAsia"/>
                <w:sz w:val="24"/>
                <w:szCs w:val="24"/>
              </w:rPr>
              <w:t xml:space="preserve"> </w:t>
            </w:r>
            <w:r>
              <w:rPr>
                <w:rFonts w:ascii="Times New Roman" w:eastAsia="宋体" w:hint="eastAsia"/>
                <w:sz w:val="24"/>
                <w:szCs w:val="24"/>
              </w:rPr>
              <w:t>下午</w:t>
            </w:r>
            <w:r>
              <w:rPr>
                <w:rFonts w:ascii="Times New Roman" w:eastAsia="宋体" w:hint="eastAsia"/>
                <w:sz w:val="24"/>
                <w:szCs w:val="24"/>
              </w:rPr>
              <w:t>16:00-17:00</w:t>
            </w:r>
          </w:p>
          <w:p w14:paraId="6C34FD03" w14:textId="521EA622" w:rsidR="00A906E1" w:rsidRDefault="00A906E1">
            <w:pPr>
              <w:spacing w:line="360" w:lineRule="auto"/>
              <w:jc w:val="left"/>
              <w:rPr>
                <w:rFonts w:ascii="Times New Roman" w:eastAsia="宋体"/>
                <w:kern w:val="0"/>
                <w:sz w:val="24"/>
                <w:szCs w:val="24"/>
              </w:rPr>
            </w:pPr>
            <w:r>
              <w:rPr>
                <w:rFonts w:ascii="Times New Roman" w:eastAsia="宋体" w:hint="eastAsia"/>
                <w:kern w:val="0"/>
                <w:sz w:val="24"/>
                <w:szCs w:val="24"/>
              </w:rPr>
              <w:t>通过</w:t>
            </w:r>
            <w:r w:rsidRPr="00A906E1">
              <w:rPr>
                <w:rFonts w:ascii="Times New Roman" w:eastAsia="宋体"/>
                <w:kern w:val="0"/>
                <w:sz w:val="24"/>
                <w:szCs w:val="24"/>
              </w:rPr>
              <w:t>中国证券报中证网</w:t>
            </w:r>
            <w:r>
              <w:rPr>
                <w:rFonts w:ascii="Times New Roman" w:eastAsia="宋体" w:hint="eastAsia"/>
                <w:kern w:val="0"/>
                <w:sz w:val="24"/>
                <w:szCs w:val="24"/>
              </w:rPr>
              <w:t>召开</w:t>
            </w:r>
            <w:r w:rsidRPr="00A906E1">
              <w:rPr>
                <w:rFonts w:ascii="Times New Roman" w:eastAsia="宋体" w:hint="eastAsia"/>
                <w:kern w:val="0"/>
                <w:sz w:val="24"/>
                <w:szCs w:val="24"/>
              </w:rPr>
              <w:t>2024</w:t>
            </w:r>
            <w:r w:rsidRPr="00A906E1">
              <w:rPr>
                <w:rFonts w:ascii="Times New Roman" w:eastAsia="宋体" w:hint="eastAsia"/>
                <w:kern w:val="0"/>
                <w:sz w:val="24"/>
                <w:szCs w:val="24"/>
              </w:rPr>
              <w:t>年度暨</w:t>
            </w:r>
            <w:r w:rsidRPr="00A906E1">
              <w:rPr>
                <w:rFonts w:ascii="Times New Roman" w:eastAsia="宋体" w:hint="eastAsia"/>
                <w:kern w:val="0"/>
                <w:sz w:val="24"/>
                <w:szCs w:val="24"/>
              </w:rPr>
              <w:t>2025</w:t>
            </w:r>
            <w:r w:rsidRPr="00A906E1">
              <w:rPr>
                <w:rFonts w:ascii="Times New Roman" w:eastAsia="宋体" w:hint="eastAsia"/>
                <w:kern w:val="0"/>
                <w:sz w:val="24"/>
                <w:szCs w:val="24"/>
              </w:rPr>
              <w:t>年第一季度业绩暨现金分红说明会</w:t>
            </w:r>
            <w:r w:rsidRPr="00A906E1">
              <w:rPr>
                <w:rFonts w:ascii="Times New Roman" w:eastAsia="宋体"/>
                <w:kern w:val="0"/>
                <w:sz w:val="24"/>
                <w:szCs w:val="24"/>
              </w:rPr>
              <w:t>（</w:t>
            </w:r>
            <w:r w:rsidRPr="00A906E1">
              <w:rPr>
                <w:rFonts w:ascii="Times New Roman" w:eastAsia="宋体"/>
                <w:kern w:val="0"/>
                <w:sz w:val="24"/>
                <w:szCs w:val="24"/>
              </w:rPr>
              <w:t>https://www.cs.com.cn/roadshow/yjsmh/</w:t>
            </w:r>
            <w:r w:rsidRPr="00A906E1">
              <w:rPr>
                <w:rFonts w:ascii="Times New Roman" w:eastAsia="宋体"/>
                <w:kern w:val="0"/>
                <w:sz w:val="24"/>
                <w:szCs w:val="24"/>
              </w:rPr>
              <w:t>）</w:t>
            </w:r>
          </w:p>
        </w:tc>
      </w:tr>
      <w:tr w:rsidR="00590DB1" w14:paraId="349AACD7" w14:textId="77777777" w:rsidTr="00A906E1">
        <w:trPr>
          <w:trHeight w:val="1171"/>
          <w:jc w:val="center"/>
        </w:trPr>
        <w:tc>
          <w:tcPr>
            <w:tcW w:w="2547" w:type="dxa"/>
            <w:vAlign w:val="center"/>
          </w:tcPr>
          <w:p w14:paraId="423D3FED" w14:textId="77777777" w:rsidR="00590DB1" w:rsidRDefault="003809A3">
            <w:pPr>
              <w:jc w:val="center"/>
              <w:rPr>
                <w:rFonts w:ascii="Times New Roman" w:eastAsia="宋体"/>
                <w:b/>
                <w:bCs/>
                <w:kern w:val="0"/>
                <w:sz w:val="24"/>
                <w:szCs w:val="30"/>
              </w:rPr>
            </w:pPr>
            <w:r>
              <w:rPr>
                <w:rFonts w:ascii="Times New Roman" w:eastAsia="宋体"/>
                <w:b/>
                <w:bCs/>
                <w:kern w:val="0"/>
                <w:sz w:val="24"/>
                <w:szCs w:val="30"/>
              </w:rPr>
              <w:t>公司接待人员姓名</w:t>
            </w:r>
          </w:p>
        </w:tc>
        <w:tc>
          <w:tcPr>
            <w:tcW w:w="7229" w:type="dxa"/>
            <w:vAlign w:val="center"/>
          </w:tcPr>
          <w:p w14:paraId="3AC52933" w14:textId="77777777" w:rsidR="00A906E1" w:rsidRDefault="00A906E1" w:rsidP="00240339">
            <w:pPr>
              <w:spacing w:line="360" w:lineRule="auto"/>
              <w:jc w:val="left"/>
              <w:rPr>
                <w:rFonts w:ascii="Times New Roman" w:eastAsia="宋体"/>
                <w:kern w:val="0"/>
                <w:sz w:val="24"/>
                <w:szCs w:val="24"/>
              </w:rPr>
            </w:pPr>
            <w:r w:rsidRPr="00A906E1">
              <w:rPr>
                <w:rFonts w:ascii="Times New Roman" w:eastAsia="宋体" w:hint="eastAsia"/>
                <w:kern w:val="0"/>
                <w:sz w:val="24"/>
                <w:szCs w:val="24"/>
              </w:rPr>
              <w:t>董事长、总经理：黄富元先生</w:t>
            </w:r>
          </w:p>
          <w:p w14:paraId="443F4241" w14:textId="77777777" w:rsidR="00A906E1" w:rsidRDefault="00A906E1" w:rsidP="00240339">
            <w:pPr>
              <w:spacing w:line="360" w:lineRule="auto"/>
              <w:jc w:val="left"/>
              <w:rPr>
                <w:rFonts w:ascii="Times New Roman" w:eastAsia="宋体"/>
                <w:kern w:val="0"/>
                <w:sz w:val="24"/>
                <w:szCs w:val="24"/>
              </w:rPr>
            </w:pPr>
            <w:r w:rsidRPr="00A906E1">
              <w:rPr>
                <w:rFonts w:ascii="Times New Roman" w:eastAsia="宋体" w:hint="eastAsia"/>
                <w:kern w:val="0"/>
                <w:sz w:val="24"/>
                <w:szCs w:val="24"/>
              </w:rPr>
              <w:t>董事、财务总监：周静女士</w:t>
            </w:r>
          </w:p>
          <w:p w14:paraId="568EC4E1" w14:textId="77777777" w:rsidR="00A906E1" w:rsidRDefault="00A906E1" w:rsidP="00240339">
            <w:pPr>
              <w:spacing w:line="360" w:lineRule="auto"/>
              <w:jc w:val="left"/>
              <w:rPr>
                <w:rFonts w:ascii="Times New Roman" w:eastAsia="宋体"/>
                <w:kern w:val="0"/>
                <w:sz w:val="24"/>
                <w:szCs w:val="24"/>
              </w:rPr>
            </w:pPr>
            <w:r w:rsidRPr="00A906E1">
              <w:rPr>
                <w:rFonts w:ascii="Times New Roman" w:eastAsia="宋体" w:hint="eastAsia"/>
                <w:kern w:val="0"/>
                <w:sz w:val="24"/>
                <w:szCs w:val="24"/>
              </w:rPr>
              <w:t>独立董事：凌永平先生</w:t>
            </w:r>
          </w:p>
          <w:p w14:paraId="68F5B12B" w14:textId="49DDA1A3" w:rsidR="00240339" w:rsidRDefault="00A906E1" w:rsidP="00240339">
            <w:pPr>
              <w:spacing w:line="360" w:lineRule="auto"/>
              <w:jc w:val="left"/>
              <w:rPr>
                <w:rFonts w:ascii="Times New Roman" w:eastAsia="宋体"/>
                <w:kern w:val="0"/>
                <w:sz w:val="24"/>
                <w:szCs w:val="24"/>
              </w:rPr>
            </w:pPr>
            <w:r w:rsidRPr="00A906E1">
              <w:rPr>
                <w:rFonts w:ascii="Times New Roman" w:eastAsia="宋体" w:hint="eastAsia"/>
                <w:kern w:val="0"/>
                <w:sz w:val="24"/>
                <w:szCs w:val="24"/>
              </w:rPr>
              <w:t>董事会秘书：张大为先生</w:t>
            </w:r>
          </w:p>
        </w:tc>
      </w:tr>
      <w:tr w:rsidR="00590DB1" w14:paraId="646D16E6" w14:textId="77777777" w:rsidTr="00A906E1">
        <w:trPr>
          <w:jc w:val="center"/>
        </w:trPr>
        <w:tc>
          <w:tcPr>
            <w:tcW w:w="2547" w:type="dxa"/>
            <w:vAlign w:val="center"/>
          </w:tcPr>
          <w:p w14:paraId="76633174" w14:textId="77777777" w:rsidR="00B74946" w:rsidRDefault="003809A3">
            <w:pPr>
              <w:jc w:val="center"/>
              <w:rPr>
                <w:rFonts w:ascii="Times New Roman" w:eastAsia="宋体"/>
                <w:b/>
                <w:bCs/>
                <w:kern w:val="0"/>
                <w:sz w:val="24"/>
                <w:szCs w:val="30"/>
              </w:rPr>
            </w:pPr>
            <w:r>
              <w:rPr>
                <w:rFonts w:ascii="Times New Roman" w:eastAsia="宋体"/>
                <w:b/>
                <w:bCs/>
                <w:kern w:val="0"/>
                <w:sz w:val="24"/>
                <w:szCs w:val="30"/>
              </w:rPr>
              <w:t>投资者关系活动</w:t>
            </w:r>
          </w:p>
          <w:p w14:paraId="2CE5955D" w14:textId="4165B87C" w:rsidR="00590DB1" w:rsidRDefault="003809A3">
            <w:pPr>
              <w:jc w:val="center"/>
              <w:rPr>
                <w:rFonts w:ascii="Times New Roman" w:eastAsia="宋体"/>
                <w:b/>
                <w:bCs/>
                <w:kern w:val="0"/>
                <w:sz w:val="24"/>
                <w:szCs w:val="30"/>
              </w:rPr>
            </w:pPr>
            <w:r>
              <w:rPr>
                <w:rFonts w:ascii="Times New Roman" w:eastAsia="宋体"/>
                <w:b/>
                <w:bCs/>
                <w:kern w:val="0"/>
                <w:sz w:val="24"/>
                <w:szCs w:val="30"/>
              </w:rPr>
              <w:t>主要内容介绍</w:t>
            </w:r>
          </w:p>
        </w:tc>
        <w:tc>
          <w:tcPr>
            <w:tcW w:w="7229" w:type="dxa"/>
            <w:vAlign w:val="center"/>
          </w:tcPr>
          <w:p w14:paraId="3C13C0E8" w14:textId="195FD6BF" w:rsidR="00240339" w:rsidRPr="007D50FF" w:rsidRDefault="00B264A7" w:rsidP="00B264A7">
            <w:pPr>
              <w:spacing w:line="360" w:lineRule="auto"/>
              <w:ind w:firstLineChars="200" w:firstLine="482"/>
              <w:rPr>
                <w:rFonts w:ascii="宋体" w:eastAsia="宋体" w:hAnsi="宋体"/>
                <w:b/>
                <w:sz w:val="24"/>
                <w:szCs w:val="24"/>
              </w:rPr>
            </w:pPr>
            <w:r w:rsidRPr="007D50FF">
              <w:rPr>
                <w:rFonts w:ascii="宋体" w:eastAsia="宋体" w:hAnsi="宋体" w:hint="eastAsia"/>
                <w:b/>
                <w:sz w:val="24"/>
                <w:szCs w:val="24"/>
              </w:rPr>
              <w:t>问题：</w:t>
            </w:r>
            <w:r w:rsidRPr="007D50FF">
              <w:rPr>
                <w:rFonts w:ascii="宋体" w:eastAsia="宋体" w:hAnsi="宋体"/>
                <w:b/>
                <w:sz w:val="24"/>
                <w:szCs w:val="24"/>
              </w:rPr>
              <w:t>请问公司2024年核心财务指标表现如何？</w:t>
            </w:r>
          </w:p>
          <w:p w14:paraId="6EE1D747" w14:textId="33E5A4A3" w:rsidR="00A906E1" w:rsidRPr="007D50FF" w:rsidRDefault="00B264A7" w:rsidP="00B264A7">
            <w:pPr>
              <w:spacing w:line="360" w:lineRule="auto"/>
              <w:ind w:firstLineChars="200" w:firstLine="480"/>
              <w:rPr>
                <w:rFonts w:ascii="宋体" w:eastAsia="宋体" w:hAnsi="宋体"/>
                <w:bCs/>
                <w:sz w:val="24"/>
                <w:szCs w:val="24"/>
              </w:rPr>
            </w:pPr>
            <w:r w:rsidRPr="007D50FF">
              <w:rPr>
                <w:rFonts w:ascii="宋体" w:eastAsia="宋体" w:hAnsi="宋体" w:hint="eastAsia"/>
                <w:bCs/>
                <w:sz w:val="24"/>
                <w:szCs w:val="24"/>
              </w:rPr>
              <w:t>回复：</w:t>
            </w:r>
            <w:r w:rsidRPr="007D50FF">
              <w:rPr>
                <w:rFonts w:ascii="宋体" w:eastAsia="宋体" w:hAnsi="宋体"/>
                <w:bCs/>
                <w:sz w:val="24"/>
                <w:szCs w:val="24"/>
              </w:rPr>
              <w:t>您好，2024年公司积极拓展市场，民品业务收入大幅提升，公司核心部件布局的产品竞争力提升，相关产品收入增长，并通过开拓新的销售渠道、推出新产品，共同促进收益增长，2024年实现营业收入3.02亿元，同比增长44.40%；归母净利润1,163.90万元，同比扭亏为盈；经营活动现金流量净额2,923.99万元，同比增长8.52%。公司核心业绩向好，盈利能力提升，扭转了2022年以来的亏损态势。感谢您的关注！</w:t>
            </w:r>
          </w:p>
          <w:p w14:paraId="26AC698B" w14:textId="77777777" w:rsidR="00A906E1" w:rsidRDefault="00A906E1" w:rsidP="00240339">
            <w:pPr>
              <w:spacing w:line="360" w:lineRule="auto"/>
              <w:rPr>
                <w:rFonts w:ascii="Times New Roman" w:eastAsia="宋体"/>
                <w:bCs/>
                <w:sz w:val="24"/>
                <w:szCs w:val="24"/>
              </w:rPr>
            </w:pPr>
          </w:p>
          <w:p w14:paraId="69F790F1" w14:textId="0CBE2D30" w:rsidR="00240339" w:rsidRPr="007D50FF" w:rsidRDefault="00B264A7" w:rsidP="00B264A7">
            <w:pPr>
              <w:pStyle w:val="a8"/>
              <w:spacing w:line="360" w:lineRule="auto"/>
              <w:ind w:firstLine="482"/>
              <w:rPr>
                <w:rFonts w:ascii="宋体" w:eastAsia="宋体" w:hAnsi="宋体"/>
                <w:b/>
                <w:sz w:val="24"/>
                <w:szCs w:val="24"/>
              </w:rPr>
            </w:pPr>
            <w:r w:rsidRPr="007D50FF">
              <w:rPr>
                <w:rFonts w:ascii="宋体" w:eastAsia="宋体" w:hAnsi="宋体" w:hint="eastAsia"/>
                <w:b/>
                <w:sz w:val="24"/>
                <w:szCs w:val="24"/>
              </w:rPr>
              <w:t>问题：</w:t>
            </w:r>
            <w:r w:rsidRPr="007D50FF">
              <w:rPr>
                <w:rFonts w:ascii="宋体" w:eastAsia="宋体" w:hAnsi="宋体"/>
                <w:b/>
                <w:sz w:val="24"/>
                <w:szCs w:val="24"/>
              </w:rPr>
              <w:t>请介绍下公司2025年提质增效的重点方向？</w:t>
            </w:r>
          </w:p>
          <w:p w14:paraId="4ACE12FA" w14:textId="77777777" w:rsidR="00B264A7" w:rsidRPr="007D50FF" w:rsidRDefault="00B264A7" w:rsidP="00B264A7">
            <w:pPr>
              <w:pStyle w:val="a8"/>
              <w:spacing w:line="360" w:lineRule="auto"/>
              <w:ind w:firstLine="480"/>
              <w:rPr>
                <w:rFonts w:ascii="宋体" w:eastAsia="宋体" w:hAnsi="宋体"/>
                <w:bCs/>
                <w:sz w:val="24"/>
                <w:szCs w:val="24"/>
              </w:rPr>
            </w:pPr>
            <w:r w:rsidRPr="007D50FF">
              <w:rPr>
                <w:rFonts w:ascii="宋体" w:eastAsia="宋体" w:hAnsi="宋体" w:hint="eastAsia"/>
                <w:bCs/>
                <w:sz w:val="24"/>
                <w:szCs w:val="24"/>
              </w:rPr>
              <w:t>回复：</w:t>
            </w:r>
            <w:r w:rsidRPr="007D50FF">
              <w:rPr>
                <w:rFonts w:ascii="宋体" w:eastAsia="宋体" w:hAnsi="宋体"/>
                <w:bCs/>
                <w:sz w:val="24"/>
                <w:szCs w:val="24"/>
              </w:rPr>
              <w:t>您好，公司2025年将继续加强成本控制，持续优化供应链管理；推动自研探测器产能提升，进一步降低成本、提高毛利率；继续深化布局多光谱产品。感谢您的关注！</w:t>
            </w:r>
          </w:p>
          <w:p w14:paraId="3595A26A" w14:textId="76D84F12" w:rsidR="00B264A7" w:rsidRPr="007D50FF" w:rsidRDefault="00B264A7" w:rsidP="00B264A7">
            <w:pPr>
              <w:pStyle w:val="a8"/>
              <w:spacing w:line="360" w:lineRule="auto"/>
              <w:ind w:firstLine="482"/>
              <w:rPr>
                <w:rFonts w:ascii="宋体" w:eastAsia="宋体" w:hAnsi="宋体" w:hint="eastAsia"/>
                <w:b/>
                <w:sz w:val="24"/>
                <w:szCs w:val="24"/>
              </w:rPr>
            </w:pPr>
            <w:r w:rsidRPr="007D50FF">
              <w:rPr>
                <w:rFonts w:ascii="宋体" w:eastAsia="宋体" w:hAnsi="宋体" w:hint="eastAsia"/>
                <w:b/>
                <w:sz w:val="24"/>
                <w:szCs w:val="24"/>
              </w:rPr>
              <w:lastRenderedPageBreak/>
              <w:t>问题：</w:t>
            </w:r>
            <w:r w:rsidRPr="007D50FF">
              <w:rPr>
                <w:rFonts w:ascii="宋体" w:eastAsia="宋体" w:hAnsi="宋体"/>
                <w:b/>
                <w:sz w:val="24"/>
                <w:szCs w:val="24"/>
              </w:rPr>
              <w:t>请问公司在研发投入、专利布局及研发成果上有何进展</w:t>
            </w:r>
            <w:r w:rsidRPr="007D50FF">
              <w:rPr>
                <w:rFonts w:ascii="宋体" w:eastAsia="宋体" w:hAnsi="宋体" w:hint="eastAsia"/>
                <w:b/>
                <w:sz w:val="24"/>
                <w:szCs w:val="24"/>
              </w:rPr>
              <w:t>？</w:t>
            </w:r>
          </w:p>
          <w:p w14:paraId="1E6D2E79" w14:textId="0E275848" w:rsidR="00B264A7" w:rsidRPr="007D50FF" w:rsidRDefault="00B264A7" w:rsidP="00B264A7">
            <w:pPr>
              <w:pStyle w:val="a8"/>
              <w:spacing w:line="360" w:lineRule="auto"/>
              <w:ind w:firstLine="480"/>
              <w:rPr>
                <w:rFonts w:ascii="宋体" w:eastAsia="宋体" w:hAnsi="宋体"/>
                <w:bCs/>
                <w:sz w:val="24"/>
                <w:szCs w:val="24"/>
              </w:rPr>
            </w:pPr>
            <w:r w:rsidRPr="007D50FF">
              <w:rPr>
                <w:rFonts w:ascii="宋体" w:eastAsia="宋体" w:hAnsi="宋体" w:hint="eastAsia"/>
                <w:bCs/>
                <w:sz w:val="24"/>
                <w:szCs w:val="24"/>
              </w:rPr>
              <w:t>回复：</w:t>
            </w:r>
            <w:r w:rsidRPr="007D50FF">
              <w:rPr>
                <w:rFonts w:ascii="宋体" w:eastAsia="宋体" w:hAnsi="宋体"/>
                <w:bCs/>
                <w:sz w:val="24"/>
                <w:szCs w:val="24"/>
              </w:rPr>
              <w:t>您好，公司2024年研发投入5,060.86万元，占营收比重16.74%；新增授权专利6项（发明专利3项）、软件著作权3项，累计有效专利84项、软件著作权48项。此外在非红外光学领域，公司产品矩阵逐步扩大，报告期内成功推出量子加密摄像机、激光测照、激光测距、星间激光通讯产品、惯性传感器（IMU）等产品。谢谢！</w:t>
            </w:r>
          </w:p>
          <w:p w14:paraId="7E922FC5" w14:textId="77777777" w:rsidR="00B264A7" w:rsidRDefault="00B264A7" w:rsidP="00A906E1">
            <w:pPr>
              <w:pStyle w:val="a8"/>
              <w:spacing w:line="360" w:lineRule="auto"/>
              <w:ind w:firstLineChars="0" w:firstLine="0"/>
              <w:rPr>
                <w:rFonts w:ascii="Times New Roman" w:eastAsia="宋体"/>
                <w:bCs/>
                <w:sz w:val="24"/>
                <w:szCs w:val="24"/>
              </w:rPr>
            </w:pPr>
          </w:p>
          <w:p w14:paraId="48B7C2C6" w14:textId="635E4E10" w:rsidR="00B264A7" w:rsidRPr="00B264A7" w:rsidRDefault="00B264A7" w:rsidP="00B264A7">
            <w:pPr>
              <w:pStyle w:val="a8"/>
              <w:spacing w:line="360" w:lineRule="auto"/>
              <w:ind w:firstLine="482"/>
              <w:rPr>
                <w:rFonts w:ascii="Times New Roman" w:eastAsia="宋体"/>
                <w:b/>
                <w:sz w:val="24"/>
                <w:szCs w:val="24"/>
              </w:rPr>
            </w:pPr>
            <w:r w:rsidRPr="00B264A7">
              <w:rPr>
                <w:rFonts w:ascii="Times New Roman" w:eastAsia="宋体" w:hint="eastAsia"/>
                <w:b/>
                <w:sz w:val="24"/>
                <w:szCs w:val="24"/>
              </w:rPr>
              <w:t>问题：</w:t>
            </w:r>
            <w:r w:rsidRPr="00B264A7">
              <w:rPr>
                <w:rFonts w:ascii="Times New Roman" w:eastAsia="宋体"/>
                <w:b/>
                <w:sz w:val="24"/>
                <w:szCs w:val="24"/>
              </w:rPr>
              <w:t>请问公司管理优化对盈利质量有何贡献？</w:t>
            </w:r>
          </w:p>
          <w:p w14:paraId="7DC3E75E" w14:textId="66A8F2E6" w:rsidR="00B264A7" w:rsidRDefault="00B264A7" w:rsidP="00B264A7">
            <w:pPr>
              <w:pStyle w:val="a8"/>
              <w:spacing w:line="360" w:lineRule="auto"/>
              <w:ind w:firstLine="480"/>
              <w:rPr>
                <w:rFonts w:ascii="Times New Roman" w:eastAsia="宋体"/>
                <w:bCs/>
                <w:sz w:val="24"/>
                <w:szCs w:val="24"/>
              </w:rPr>
            </w:pPr>
            <w:r>
              <w:rPr>
                <w:rFonts w:ascii="Times New Roman" w:eastAsia="宋体" w:hint="eastAsia"/>
                <w:bCs/>
                <w:sz w:val="24"/>
                <w:szCs w:val="24"/>
              </w:rPr>
              <w:t>回复：</w:t>
            </w:r>
            <w:r w:rsidRPr="00B264A7">
              <w:rPr>
                <w:rFonts w:ascii="Times New Roman" w:eastAsia="宋体"/>
                <w:bCs/>
                <w:sz w:val="24"/>
                <w:szCs w:val="24"/>
              </w:rPr>
              <w:t>您好，在组织方面，公司根据战略布局，加速推进新业务布局，持续优化组织架构、清退低效组织机构，提高公司整体运营效率。在人力方面，公司通过加强外部关键人才的引进和内部人才的培养，提升了人才队伍的专业化水平，同时，公司根据业务发展规划对人员队伍进行精简。在精细化管理方面，公司持续推进内部费用标准化，积极落实控本增效各项措施，加强宣传控本增效理念，积极改善综合成本与公司业务收入匹配性。通过持续管理优化，</w:t>
            </w:r>
            <w:r w:rsidRPr="00B264A7">
              <w:rPr>
                <w:rFonts w:ascii="Times New Roman" w:eastAsia="宋体"/>
                <w:bCs/>
                <w:sz w:val="24"/>
                <w:szCs w:val="24"/>
              </w:rPr>
              <w:t>2024</w:t>
            </w:r>
            <w:r w:rsidRPr="00B264A7">
              <w:rPr>
                <w:rFonts w:ascii="Times New Roman" w:eastAsia="宋体"/>
                <w:bCs/>
                <w:sz w:val="24"/>
                <w:szCs w:val="24"/>
              </w:rPr>
              <w:t>年公司营业收入同比增长</w:t>
            </w:r>
            <w:r w:rsidRPr="00B264A7">
              <w:rPr>
                <w:rFonts w:ascii="Times New Roman" w:eastAsia="宋体"/>
                <w:bCs/>
                <w:sz w:val="24"/>
                <w:szCs w:val="24"/>
              </w:rPr>
              <w:t>44.40%</w:t>
            </w:r>
            <w:r w:rsidRPr="00B264A7">
              <w:rPr>
                <w:rFonts w:ascii="Times New Roman" w:eastAsia="宋体"/>
                <w:bCs/>
                <w:sz w:val="24"/>
                <w:szCs w:val="24"/>
              </w:rPr>
              <w:t>，</w:t>
            </w:r>
            <w:r w:rsidRPr="00B264A7">
              <w:rPr>
                <w:rFonts w:ascii="Times New Roman" w:eastAsia="宋体"/>
                <w:bCs/>
                <w:sz w:val="24"/>
                <w:szCs w:val="24"/>
              </w:rPr>
              <w:t>2024</w:t>
            </w:r>
            <w:r w:rsidRPr="00B264A7">
              <w:rPr>
                <w:rFonts w:ascii="Times New Roman" w:eastAsia="宋体"/>
                <w:bCs/>
                <w:sz w:val="24"/>
                <w:szCs w:val="24"/>
              </w:rPr>
              <w:t>年管理费用同比下降</w:t>
            </w:r>
            <w:r w:rsidRPr="00B264A7">
              <w:rPr>
                <w:rFonts w:ascii="Times New Roman" w:eastAsia="宋体"/>
                <w:bCs/>
                <w:sz w:val="24"/>
                <w:szCs w:val="24"/>
              </w:rPr>
              <w:t>19.87%</w:t>
            </w:r>
            <w:r w:rsidRPr="00B264A7">
              <w:rPr>
                <w:rFonts w:ascii="Times New Roman" w:eastAsia="宋体"/>
                <w:bCs/>
                <w:sz w:val="24"/>
                <w:szCs w:val="24"/>
              </w:rPr>
              <w:t>，销售费用下降</w:t>
            </w:r>
            <w:r w:rsidRPr="00B264A7">
              <w:rPr>
                <w:rFonts w:ascii="Times New Roman" w:eastAsia="宋体"/>
                <w:bCs/>
                <w:sz w:val="24"/>
                <w:szCs w:val="24"/>
              </w:rPr>
              <w:t>5.40%</w:t>
            </w:r>
            <w:r w:rsidRPr="00B264A7">
              <w:rPr>
                <w:rFonts w:ascii="Times New Roman" w:eastAsia="宋体"/>
                <w:bCs/>
                <w:sz w:val="24"/>
                <w:szCs w:val="24"/>
              </w:rPr>
              <w:t>，管理效率得到有效提升。谢谢！</w:t>
            </w:r>
          </w:p>
          <w:p w14:paraId="4F799AA6" w14:textId="77777777" w:rsidR="00B264A7" w:rsidRDefault="00B264A7" w:rsidP="00A906E1">
            <w:pPr>
              <w:pStyle w:val="a8"/>
              <w:spacing w:line="360" w:lineRule="auto"/>
              <w:ind w:firstLineChars="0" w:firstLine="0"/>
              <w:rPr>
                <w:rFonts w:ascii="Times New Roman" w:eastAsia="宋体"/>
                <w:bCs/>
                <w:sz w:val="24"/>
                <w:szCs w:val="24"/>
              </w:rPr>
            </w:pPr>
          </w:p>
          <w:p w14:paraId="27B3B4E7" w14:textId="336E81D0" w:rsidR="00B264A7" w:rsidRPr="00B264A7" w:rsidRDefault="00B264A7" w:rsidP="00B264A7">
            <w:pPr>
              <w:pStyle w:val="a8"/>
              <w:spacing w:line="360" w:lineRule="auto"/>
              <w:ind w:firstLine="482"/>
              <w:rPr>
                <w:rFonts w:ascii="Times New Roman" w:eastAsia="宋体"/>
                <w:b/>
                <w:sz w:val="24"/>
                <w:szCs w:val="24"/>
              </w:rPr>
            </w:pPr>
            <w:r w:rsidRPr="00B264A7">
              <w:rPr>
                <w:rFonts w:ascii="Times New Roman" w:eastAsia="宋体" w:hint="eastAsia"/>
                <w:b/>
                <w:sz w:val="24"/>
                <w:szCs w:val="24"/>
              </w:rPr>
              <w:t>问题：</w:t>
            </w:r>
            <w:r w:rsidRPr="00B264A7">
              <w:rPr>
                <w:rFonts w:ascii="Times New Roman" w:eastAsia="宋体"/>
                <w:b/>
                <w:sz w:val="24"/>
                <w:szCs w:val="24"/>
              </w:rPr>
              <w:t>请问公司毛利率提升的主要原因是什么？</w:t>
            </w:r>
          </w:p>
          <w:p w14:paraId="389C6F78" w14:textId="4897DA90" w:rsidR="00B264A7" w:rsidRPr="00240339" w:rsidRDefault="00B264A7" w:rsidP="00B264A7">
            <w:pPr>
              <w:pStyle w:val="a8"/>
              <w:spacing w:line="360" w:lineRule="auto"/>
              <w:ind w:firstLine="480"/>
              <w:rPr>
                <w:rFonts w:ascii="Times New Roman" w:eastAsia="宋体" w:hint="eastAsia"/>
                <w:bCs/>
                <w:sz w:val="24"/>
                <w:szCs w:val="24"/>
              </w:rPr>
            </w:pPr>
            <w:r>
              <w:rPr>
                <w:rFonts w:ascii="Times New Roman" w:eastAsia="宋体" w:hint="eastAsia"/>
                <w:bCs/>
                <w:sz w:val="24"/>
                <w:szCs w:val="24"/>
              </w:rPr>
              <w:t>回复：</w:t>
            </w:r>
            <w:r w:rsidRPr="00B264A7">
              <w:rPr>
                <w:rFonts w:ascii="Times New Roman" w:eastAsia="宋体"/>
                <w:bCs/>
                <w:sz w:val="24"/>
                <w:szCs w:val="24"/>
              </w:rPr>
              <w:t>您好，公司</w:t>
            </w:r>
            <w:r w:rsidRPr="00B264A7">
              <w:rPr>
                <w:rFonts w:ascii="Times New Roman" w:eastAsia="宋体"/>
                <w:bCs/>
                <w:sz w:val="24"/>
                <w:szCs w:val="24"/>
              </w:rPr>
              <w:t>2024</w:t>
            </w:r>
            <w:r w:rsidRPr="00B264A7">
              <w:rPr>
                <w:rFonts w:ascii="Times New Roman" w:eastAsia="宋体"/>
                <w:bCs/>
                <w:sz w:val="24"/>
                <w:szCs w:val="24"/>
              </w:rPr>
              <w:t>年度机芯产品毛利率提升</w:t>
            </w:r>
            <w:r w:rsidRPr="00B264A7">
              <w:rPr>
                <w:rFonts w:ascii="Times New Roman" w:eastAsia="宋体"/>
                <w:bCs/>
                <w:sz w:val="24"/>
                <w:szCs w:val="24"/>
              </w:rPr>
              <w:t>24.72</w:t>
            </w:r>
            <w:r w:rsidRPr="00B264A7">
              <w:rPr>
                <w:rFonts w:ascii="Times New Roman" w:eastAsia="宋体"/>
                <w:bCs/>
                <w:sz w:val="24"/>
                <w:szCs w:val="24"/>
              </w:rPr>
              <w:t>个百分点至</w:t>
            </w:r>
            <w:r w:rsidRPr="00B264A7">
              <w:rPr>
                <w:rFonts w:ascii="Times New Roman" w:eastAsia="宋体"/>
                <w:bCs/>
                <w:sz w:val="24"/>
                <w:szCs w:val="24"/>
              </w:rPr>
              <w:t>35.99%</w:t>
            </w:r>
            <w:r w:rsidRPr="00B264A7">
              <w:rPr>
                <w:rFonts w:ascii="Times New Roman" w:eastAsia="宋体"/>
                <w:bCs/>
                <w:sz w:val="24"/>
                <w:szCs w:val="24"/>
              </w:rPr>
              <w:t>，热像仪毛利率提升</w:t>
            </w:r>
            <w:r w:rsidRPr="00B264A7">
              <w:rPr>
                <w:rFonts w:ascii="Times New Roman" w:eastAsia="宋体"/>
                <w:bCs/>
                <w:sz w:val="24"/>
                <w:szCs w:val="24"/>
              </w:rPr>
              <w:t>8.76</w:t>
            </w:r>
            <w:r w:rsidRPr="00B264A7">
              <w:rPr>
                <w:rFonts w:ascii="Times New Roman" w:eastAsia="宋体"/>
                <w:bCs/>
                <w:sz w:val="24"/>
                <w:szCs w:val="24"/>
              </w:rPr>
              <w:t>个百分点至</w:t>
            </w:r>
            <w:r w:rsidRPr="00B264A7">
              <w:rPr>
                <w:rFonts w:ascii="Times New Roman" w:eastAsia="宋体"/>
                <w:bCs/>
                <w:sz w:val="24"/>
                <w:szCs w:val="24"/>
              </w:rPr>
              <w:t>40.18%</w:t>
            </w:r>
            <w:r w:rsidRPr="00B264A7">
              <w:rPr>
                <w:rFonts w:ascii="Times New Roman" w:eastAsia="宋体"/>
                <w:bCs/>
                <w:sz w:val="24"/>
                <w:szCs w:val="24"/>
              </w:rPr>
              <w:t>，主要原因为：首先，自研非制冷红外探测器提升了公司非制冷机芯和非制冷热成像仪产品的综合市场竞争力，这也验证了公司核心部件自供策略的有效性；其次，</w:t>
            </w:r>
            <w:r w:rsidRPr="00B264A7">
              <w:rPr>
                <w:rFonts w:ascii="Times New Roman" w:eastAsia="宋体"/>
                <w:bCs/>
                <w:sz w:val="24"/>
                <w:szCs w:val="24"/>
              </w:rPr>
              <w:t>2024</w:t>
            </w:r>
            <w:r w:rsidRPr="00B264A7">
              <w:rPr>
                <w:rFonts w:ascii="Times New Roman" w:eastAsia="宋体"/>
                <w:bCs/>
                <w:sz w:val="24"/>
                <w:szCs w:val="24"/>
              </w:rPr>
              <w:t>年毛利率提升最显著的产品</w:t>
            </w:r>
            <w:r w:rsidRPr="00B264A7">
              <w:rPr>
                <w:rFonts w:ascii="Times New Roman" w:eastAsia="宋体"/>
                <w:bCs/>
                <w:sz w:val="24"/>
                <w:szCs w:val="24"/>
              </w:rPr>
              <w:t>——</w:t>
            </w:r>
            <w:r w:rsidRPr="00B264A7">
              <w:rPr>
                <w:rFonts w:ascii="Times New Roman" w:eastAsia="宋体"/>
                <w:bCs/>
                <w:sz w:val="24"/>
                <w:szCs w:val="24"/>
              </w:rPr>
              <w:t>机芯，其收入同时大幅上升，有力提高了公司整体毛利率水平；另外公司其他产品贡献毛利较多。感谢您的关注！</w:t>
            </w:r>
          </w:p>
        </w:tc>
      </w:tr>
      <w:tr w:rsidR="00590DB1" w14:paraId="17A16E53" w14:textId="77777777" w:rsidTr="00A906E1">
        <w:trPr>
          <w:jc w:val="center"/>
        </w:trPr>
        <w:tc>
          <w:tcPr>
            <w:tcW w:w="2547" w:type="dxa"/>
            <w:vAlign w:val="center"/>
          </w:tcPr>
          <w:p w14:paraId="48145A42" w14:textId="4638DAA4" w:rsidR="00590DB1" w:rsidRDefault="003809A3">
            <w:pPr>
              <w:jc w:val="center"/>
              <w:rPr>
                <w:rFonts w:ascii="Times New Roman" w:eastAsia="宋体"/>
                <w:b/>
                <w:bCs/>
                <w:kern w:val="0"/>
                <w:sz w:val="24"/>
                <w:szCs w:val="30"/>
              </w:rPr>
            </w:pPr>
            <w:r>
              <w:rPr>
                <w:rFonts w:ascii="Times New Roman" w:eastAsia="宋体"/>
                <w:b/>
                <w:bCs/>
                <w:kern w:val="0"/>
                <w:sz w:val="24"/>
                <w:szCs w:val="30"/>
              </w:rPr>
              <w:lastRenderedPageBreak/>
              <w:t>附件清单</w:t>
            </w:r>
            <w:r w:rsidR="007D50FF">
              <w:rPr>
                <w:rFonts w:ascii="Times New Roman" w:eastAsia="宋体" w:hint="eastAsia"/>
                <w:b/>
                <w:bCs/>
                <w:kern w:val="0"/>
                <w:sz w:val="24"/>
                <w:szCs w:val="30"/>
              </w:rPr>
              <w:t>（如有）</w:t>
            </w:r>
          </w:p>
        </w:tc>
        <w:tc>
          <w:tcPr>
            <w:tcW w:w="7229" w:type="dxa"/>
            <w:vAlign w:val="center"/>
          </w:tcPr>
          <w:p w14:paraId="4FD7749C" w14:textId="77777777" w:rsidR="00590DB1" w:rsidRDefault="003809A3">
            <w:pPr>
              <w:spacing w:line="360" w:lineRule="auto"/>
              <w:rPr>
                <w:rFonts w:ascii="Times New Roman" w:eastAsia="宋体"/>
                <w:b/>
                <w:kern w:val="0"/>
                <w:sz w:val="24"/>
                <w:szCs w:val="24"/>
              </w:rPr>
            </w:pPr>
            <w:r>
              <w:rPr>
                <w:rFonts w:ascii="Times New Roman" w:eastAsia="宋体" w:hint="eastAsia"/>
                <w:kern w:val="0"/>
                <w:sz w:val="24"/>
                <w:szCs w:val="24"/>
              </w:rPr>
              <w:t>无</w:t>
            </w:r>
          </w:p>
        </w:tc>
      </w:tr>
    </w:tbl>
    <w:p w14:paraId="6B7EAD69" w14:textId="77777777" w:rsidR="00590DB1" w:rsidRDefault="00590DB1" w:rsidP="007D50FF">
      <w:pPr>
        <w:rPr>
          <w:rFonts w:hint="eastAsia"/>
        </w:rPr>
      </w:pPr>
    </w:p>
    <w:sectPr w:rsidR="00590DB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36D63F" w14:textId="77777777" w:rsidR="00E960EA" w:rsidRDefault="00E960EA" w:rsidP="00020434">
      <w:r>
        <w:separator/>
      </w:r>
    </w:p>
  </w:endnote>
  <w:endnote w:type="continuationSeparator" w:id="0">
    <w:p w14:paraId="75ABABDD" w14:textId="77777777" w:rsidR="00E960EA" w:rsidRDefault="00E960EA" w:rsidP="00020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137105" w14:textId="77777777" w:rsidR="00E960EA" w:rsidRDefault="00E960EA" w:rsidP="00020434">
      <w:r>
        <w:separator/>
      </w:r>
    </w:p>
  </w:footnote>
  <w:footnote w:type="continuationSeparator" w:id="0">
    <w:p w14:paraId="213E3B0F" w14:textId="77777777" w:rsidR="00E960EA" w:rsidRDefault="00E960EA" w:rsidP="000204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0846B6"/>
    <w:multiLevelType w:val="multilevel"/>
    <w:tmpl w:val="F2CC3F36"/>
    <w:lvl w:ilvl="0">
      <w:start w:val="1"/>
      <w:numFmt w:val="decimal"/>
      <w:lvlText w:val="%1、"/>
      <w:lvlJc w:val="left"/>
      <w:pPr>
        <w:ind w:left="510" w:hanging="510"/>
      </w:pPr>
      <w:rPr>
        <w:rFonts w:hint="default"/>
      </w:rPr>
    </w:lvl>
    <w:lvl w:ilvl="1">
      <w:start w:val="5"/>
      <w:numFmt w:val="decimal"/>
      <w:lvlText w:val="%2、"/>
      <w:lvlJc w:val="left"/>
      <w:pPr>
        <w:ind w:left="795" w:hanging="375"/>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15:restartNumberingAfterBreak="0">
    <w:nsid w:val="231A5E22"/>
    <w:multiLevelType w:val="multilevel"/>
    <w:tmpl w:val="36884D12"/>
    <w:lvl w:ilvl="0">
      <w:start w:val="1"/>
      <w:numFmt w:val="decimal"/>
      <w:lvlText w:val="%1、"/>
      <w:lvlJc w:val="left"/>
      <w:pPr>
        <w:ind w:left="510" w:hanging="510"/>
      </w:pPr>
      <w:rPr>
        <w:rFonts w:hint="default"/>
      </w:rPr>
    </w:lvl>
    <w:lvl w:ilvl="1">
      <w:start w:val="5"/>
      <w:numFmt w:val="decimal"/>
      <w:lvlText w:val="%2、"/>
      <w:lvlJc w:val="left"/>
      <w:pPr>
        <w:ind w:left="795" w:hanging="375"/>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4A543230"/>
    <w:multiLevelType w:val="hybridMultilevel"/>
    <w:tmpl w:val="93BC1B0C"/>
    <w:lvl w:ilvl="0" w:tplc="70CE28C0">
      <w:start w:val="2"/>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B9E2313"/>
    <w:multiLevelType w:val="hybridMultilevel"/>
    <w:tmpl w:val="2A300136"/>
    <w:lvl w:ilvl="0" w:tplc="F9967E34">
      <w:start w:val="1"/>
      <w:numFmt w:val="decimal"/>
      <w:lvlText w:val="%1、"/>
      <w:lvlJc w:val="left"/>
      <w:pPr>
        <w:ind w:left="870" w:hanging="360"/>
      </w:pPr>
      <w:rPr>
        <w:rFonts w:hint="default"/>
        <w:b/>
      </w:r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abstractNum w:abstractNumId="4" w15:restartNumberingAfterBreak="0">
    <w:nsid w:val="4ECF2991"/>
    <w:multiLevelType w:val="multilevel"/>
    <w:tmpl w:val="4ECF2991"/>
    <w:lvl w:ilvl="0">
      <w:start w:val="1"/>
      <w:numFmt w:val="decimal"/>
      <w:lvlText w:val="%1、"/>
      <w:lvlJc w:val="left"/>
      <w:pPr>
        <w:ind w:left="375" w:hanging="37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C9E5C3F"/>
    <w:multiLevelType w:val="hybridMultilevel"/>
    <w:tmpl w:val="9DE85FD4"/>
    <w:lvl w:ilvl="0" w:tplc="93A21AF6">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7A1611F"/>
    <w:multiLevelType w:val="multilevel"/>
    <w:tmpl w:val="67A1611F"/>
    <w:lvl w:ilvl="0">
      <w:start w:val="1"/>
      <w:numFmt w:val="japaneseCounting"/>
      <w:lvlText w:val="%1、"/>
      <w:lvlJc w:val="left"/>
      <w:pPr>
        <w:ind w:left="510" w:hanging="510"/>
      </w:pPr>
      <w:rPr>
        <w:rFonts w:hint="default"/>
      </w:rPr>
    </w:lvl>
    <w:lvl w:ilvl="1">
      <w:start w:val="5"/>
      <w:numFmt w:val="decimal"/>
      <w:lvlText w:val="%2、"/>
      <w:lvlJc w:val="left"/>
      <w:pPr>
        <w:ind w:left="795" w:hanging="375"/>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6B8A561A"/>
    <w:multiLevelType w:val="multilevel"/>
    <w:tmpl w:val="D97C15E2"/>
    <w:lvl w:ilvl="0">
      <w:start w:val="1"/>
      <w:numFmt w:val="decimal"/>
      <w:lvlText w:val="%1、"/>
      <w:lvlJc w:val="left"/>
      <w:pPr>
        <w:ind w:left="510" w:hanging="510"/>
      </w:pPr>
      <w:rPr>
        <w:rFonts w:hint="default"/>
      </w:rPr>
    </w:lvl>
    <w:lvl w:ilvl="1">
      <w:start w:val="5"/>
      <w:numFmt w:val="decimal"/>
      <w:lvlText w:val="%2、"/>
      <w:lvlJc w:val="left"/>
      <w:pPr>
        <w:ind w:left="795" w:hanging="375"/>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16cid:durableId="825123148">
    <w:abstractNumId w:val="6"/>
  </w:num>
  <w:num w:numId="2" w16cid:durableId="249125176">
    <w:abstractNumId w:val="4"/>
  </w:num>
  <w:num w:numId="3" w16cid:durableId="248852730">
    <w:abstractNumId w:val="1"/>
  </w:num>
  <w:num w:numId="4" w16cid:durableId="1188064900">
    <w:abstractNumId w:val="0"/>
  </w:num>
  <w:num w:numId="5" w16cid:durableId="887256450">
    <w:abstractNumId w:val="5"/>
  </w:num>
  <w:num w:numId="6" w16cid:durableId="1584297036">
    <w:abstractNumId w:val="7"/>
  </w:num>
  <w:num w:numId="7" w16cid:durableId="358625666">
    <w:abstractNumId w:val="3"/>
  </w:num>
  <w:num w:numId="8" w16cid:durableId="18042250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BD3"/>
    <w:rsid w:val="00003809"/>
    <w:rsid w:val="00004338"/>
    <w:rsid w:val="00012D32"/>
    <w:rsid w:val="00020434"/>
    <w:rsid w:val="000C1948"/>
    <w:rsid w:val="00143EFF"/>
    <w:rsid w:val="001C6019"/>
    <w:rsid w:val="00240339"/>
    <w:rsid w:val="00293B3B"/>
    <w:rsid w:val="002A5891"/>
    <w:rsid w:val="002C566A"/>
    <w:rsid w:val="002E1945"/>
    <w:rsid w:val="0032285E"/>
    <w:rsid w:val="003809A3"/>
    <w:rsid w:val="003E0647"/>
    <w:rsid w:val="003F4B02"/>
    <w:rsid w:val="003F5573"/>
    <w:rsid w:val="003F6553"/>
    <w:rsid w:val="004077E0"/>
    <w:rsid w:val="00411909"/>
    <w:rsid w:val="00416F27"/>
    <w:rsid w:val="00444C0F"/>
    <w:rsid w:val="004654CA"/>
    <w:rsid w:val="004704B2"/>
    <w:rsid w:val="0047142A"/>
    <w:rsid w:val="00473F8C"/>
    <w:rsid w:val="004A06CA"/>
    <w:rsid w:val="004C402E"/>
    <w:rsid w:val="005278BA"/>
    <w:rsid w:val="00533480"/>
    <w:rsid w:val="005335D2"/>
    <w:rsid w:val="00590DB1"/>
    <w:rsid w:val="005A6ADB"/>
    <w:rsid w:val="005E628F"/>
    <w:rsid w:val="00670EF3"/>
    <w:rsid w:val="00673EF5"/>
    <w:rsid w:val="006B4392"/>
    <w:rsid w:val="007425F2"/>
    <w:rsid w:val="007D50FF"/>
    <w:rsid w:val="007E15C2"/>
    <w:rsid w:val="007F73E8"/>
    <w:rsid w:val="0082653C"/>
    <w:rsid w:val="00846CA7"/>
    <w:rsid w:val="008B1A1D"/>
    <w:rsid w:val="008E25A7"/>
    <w:rsid w:val="008F170F"/>
    <w:rsid w:val="0090427E"/>
    <w:rsid w:val="00927D8D"/>
    <w:rsid w:val="009562E1"/>
    <w:rsid w:val="009633F2"/>
    <w:rsid w:val="009908E8"/>
    <w:rsid w:val="00A05BBB"/>
    <w:rsid w:val="00A4445D"/>
    <w:rsid w:val="00A53BD3"/>
    <w:rsid w:val="00A57100"/>
    <w:rsid w:val="00A753AC"/>
    <w:rsid w:val="00A8286A"/>
    <w:rsid w:val="00A906E1"/>
    <w:rsid w:val="00A92637"/>
    <w:rsid w:val="00AA725B"/>
    <w:rsid w:val="00AC424B"/>
    <w:rsid w:val="00B03CB5"/>
    <w:rsid w:val="00B264A7"/>
    <w:rsid w:val="00B41A56"/>
    <w:rsid w:val="00B74946"/>
    <w:rsid w:val="00B805E2"/>
    <w:rsid w:val="00B84536"/>
    <w:rsid w:val="00B877CE"/>
    <w:rsid w:val="00B90AC9"/>
    <w:rsid w:val="00BA244C"/>
    <w:rsid w:val="00BA2F95"/>
    <w:rsid w:val="00BA6A7A"/>
    <w:rsid w:val="00BE0602"/>
    <w:rsid w:val="00C34D22"/>
    <w:rsid w:val="00C5079D"/>
    <w:rsid w:val="00C80E02"/>
    <w:rsid w:val="00C85150"/>
    <w:rsid w:val="00C93100"/>
    <w:rsid w:val="00CA6803"/>
    <w:rsid w:val="00CE1C78"/>
    <w:rsid w:val="00CF4F1A"/>
    <w:rsid w:val="00CF538C"/>
    <w:rsid w:val="00D00C14"/>
    <w:rsid w:val="00D00C43"/>
    <w:rsid w:val="00D02843"/>
    <w:rsid w:val="00D7127F"/>
    <w:rsid w:val="00D7226E"/>
    <w:rsid w:val="00D95998"/>
    <w:rsid w:val="00DB7408"/>
    <w:rsid w:val="00DC16B6"/>
    <w:rsid w:val="00DD7C31"/>
    <w:rsid w:val="00E55CCA"/>
    <w:rsid w:val="00E708F3"/>
    <w:rsid w:val="00E7595B"/>
    <w:rsid w:val="00E8215C"/>
    <w:rsid w:val="00E92298"/>
    <w:rsid w:val="00E960EA"/>
    <w:rsid w:val="00EB6882"/>
    <w:rsid w:val="00F01B8B"/>
    <w:rsid w:val="00F0600F"/>
    <w:rsid w:val="00F60A26"/>
    <w:rsid w:val="00F6286B"/>
    <w:rsid w:val="00F77B53"/>
    <w:rsid w:val="00F82604"/>
    <w:rsid w:val="00F913E6"/>
    <w:rsid w:val="00F97C80"/>
    <w:rsid w:val="0FA137E8"/>
    <w:rsid w:val="298F70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D329AA"/>
  <w15:docId w15:val="{20159145-2EBA-4039-948C-8FB5E402E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0339"/>
    <w:pPr>
      <w:widowControl w:val="0"/>
      <w:jc w:val="both"/>
    </w:pPr>
    <w:rPr>
      <w:rFonts w:ascii="仿宋_GB2312" w:eastAsia="仿宋_GB2312" w:hAnsi="Times New Roman" w:cs="Times New Roman"/>
      <w:kern w:val="2"/>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pPr>
      <w:ind w:firstLineChars="200" w:firstLine="420"/>
    </w:pPr>
  </w:style>
  <w:style w:type="character" w:customStyle="1" w:styleId="a6">
    <w:name w:val="页眉 字符"/>
    <w:basedOn w:val="a0"/>
    <w:link w:val="a5"/>
    <w:uiPriority w:val="99"/>
    <w:qFormat/>
    <w:rPr>
      <w:rFonts w:ascii="仿宋_GB2312" w:eastAsia="仿宋_GB2312" w:hAnsi="Times New Roman" w:cs="Times New Roman"/>
      <w:sz w:val="18"/>
      <w:szCs w:val="18"/>
    </w:rPr>
  </w:style>
  <w:style w:type="character" w:customStyle="1" w:styleId="a4">
    <w:name w:val="页脚 字符"/>
    <w:basedOn w:val="a0"/>
    <w:link w:val="a3"/>
    <w:uiPriority w:val="99"/>
    <w:qFormat/>
    <w:rPr>
      <w:rFonts w:ascii="仿宋_GB2312" w:eastAsia="仿宋_GB2312" w:hAnsi="Times New Roman" w:cs="Times New Roman"/>
      <w:sz w:val="18"/>
      <w:szCs w:val="18"/>
    </w:rPr>
  </w:style>
  <w:style w:type="character" w:customStyle="1" w:styleId="005Char">
    <w:name w:val="005正文 Char"/>
    <w:link w:val="005"/>
    <w:qFormat/>
    <w:rPr>
      <w:rFonts w:ascii="Times New Roman" w:hAnsi="Times New Roman" w:cs="Times New Roman"/>
      <w:sz w:val="24"/>
    </w:rPr>
  </w:style>
  <w:style w:type="paragraph" w:customStyle="1" w:styleId="005">
    <w:name w:val="005正文"/>
    <w:basedOn w:val="a"/>
    <w:link w:val="005Char"/>
    <w:qFormat/>
    <w:pPr>
      <w:spacing w:beforeLines="50" w:before="50" w:line="360" w:lineRule="auto"/>
      <w:ind w:firstLineChars="200" w:firstLine="200"/>
    </w:pPr>
    <w:rPr>
      <w:rFonts w:ascii="Times New Roman" w:eastAsiaTheme="minorEastAsia"/>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217</Words>
  <Characters>1238</Characters>
  <Application>Microsoft Office Word</Application>
  <DocSecurity>0</DocSecurity>
  <Lines>10</Lines>
  <Paragraphs>2</Paragraphs>
  <ScaleCrop>false</ScaleCrop>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 欣</dc:creator>
  <cp:lastModifiedBy>尼尔 苏</cp:lastModifiedBy>
  <cp:revision>8</cp:revision>
  <cp:lastPrinted>2022-06-07T08:04:00Z</cp:lastPrinted>
  <dcterms:created xsi:type="dcterms:W3CDTF">2023-02-28T06:54:00Z</dcterms:created>
  <dcterms:modified xsi:type="dcterms:W3CDTF">2025-05-12T09:03:00Z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