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1989E">
      <w:pPr>
        <w:rPr>
          <w:rFonts w:ascii="华文宋体" w:hAnsi="华文宋体" w:eastAsia="华文宋体"/>
        </w:rPr>
      </w:pPr>
    </w:p>
    <w:p w14:paraId="0691989F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069198A0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69198A1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0691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069198A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069198A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069198A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069198A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069198A6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0691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69198A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069198A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0691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069198AB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069198AC">
            <w:pPr>
              <w:pStyle w:val="6"/>
              <w:spacing w:before="0" w:beforeAutospacing="0" w:after="0" w:afterAutospacing="0" w:line="300" w:lineRule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国华兴益保险、中金资管、东吴证券</w:t>
            </w:r>
          </w:p>
        </w:tc>
      </w:tr>
      <w:tr w14:paraId="0691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69198A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069198AF">
            <w:pPr>
              <w:spacing w:line="300" w:lineRule="auto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年5月9日</w:t>
            </w:r>
          </w:p>
        </w:tc>
      </w:tr>
      <w:tr w14:paraId="0691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069198B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69198B2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0691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069198B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069198B5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069198B6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0691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069198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069198B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公司奶茶和即饮业务今年的打法？</w:t>
            </w:r>
          </w:p>
          <w:p w14:paraId="069198B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对于奶茶业务，公司将秉持“稳中求进”的总基调，提升经销商和渠道端的信心，加强终端客户服务质量。今年，在产品方面，公司将会继续沿着健康化、年轻化的升级方向做更多的研究，以满足消费者的需求；同时，在品牌营销方面，公司将通过多种新的营销形式，围绕客户，加强与消费者的沟通，积极传递产品健康化、品牌年轻化的积极变化。</w:t>
            </w:r>
          </w:p>
          <w:p w14:paraId="069198B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即饮业务方面，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Meco果茶是即饮业务的核心，1、渠道端：公司将会继续做深做透学校渠道，把握零食量贩和礼品渠道背后的市场机会，同时积极加大对餐饮渠道的探索；2、产品端：</w:t>
            </w:r>
            <w:r>
              <w:rPr>
                <w:rFonts w:hint="eastAsia" w:ascii="宋体" w:hAnsi="宋体" w:eastAsia="宋体" w:cs="宋体"/>
                <w:szCs w:val="21"/>
              </w:rPr>
              <w:t>公司将持续推出新口味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，目前已推出“橙</w:t>
            </w:r>
            <w:r>
              <w:rPr>
                <w:rFonts w:hint="eastAsia" w:ascii="宋体" w:hAnsi="宋体" w:eastAsia="宋体" w:cs="宋体"/>
                <w:szCs w:val="21"/>
              </w:rPr>
              <w:t>漫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茉莉”“桑葚茉莉”新口味；3、品牌端：公司将会围绕客户，不断创新宣传形式，与消费者做沟通。</w:t>
            </w:r>
          </w:p>
          <w:p w14:paraId="069198BC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公司原叶现泡奶茶新品的销售情况？</w:t>
            </w:r>
          </w:p>
          <w:p w14:paraId="069198BD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</w:t>
            </w:r>
            <w:r>
              <w:rPr>
                <w:rFonts w:ascii="宋体" w:hAnsi="宋体" w:cs="宋体"/>
                <w:szCs w:val="21"/>
                <w:lang w:eastAsia="zh-Hans"/>
              </w:rPr>
              <w:t>公司推出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  <w:lang w:eastAsia="zh-Hans"/>
              </w:rPr>
              <w:t>“原叶现泡轻乳茶”“原叶现泡奶茶”（黑糖珍珠/糯糯红豆），开创“原叶现泡”奶茶新品类。“原叶现泡”系列产品是在之前的“如鲜”燕麦奶茶的产品基础上，继续沿着品牌年轻化、品类健康化方向进行升级的产品。</w:t>
            </w:r>
          </w:p>
          <w:p w14:paraId="069198BE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hint="eastAsia" w:ascii="宋体" w:hAnsi="宋体" w:cs="宋体"/>
                <w:szCs w:val="21"/>
              </w:rPr>
              <w:t>。同时，在礼品市场旺季，公司对“原叶现泡奶茶”进行了小范围探测，该产品填补了礼品市场在对应价格带的产品空白，获得了较为积极的反馈。此外，公司通过“快闪店+内容营销”的方式对原叶现泡轻乳茶进行推广，在获得消费者良好反馈的同时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在品牌端获得较高声量。</w:t>
            </w:r>
          </w:p>
          <w:p w14:paraId="069198BF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未来，公司还将对产品内容物与包装做进一步优化。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069198C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兰芳园冻柠茶的2025年的规划？</w:t>
            </w:r>
          </w:p>
          <w:p w14:paraId="069198C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经过前期的试销，冻柠茶已经展现出一定的市场机会。2025年，公司冻柠茶的产品将围绕“正宗港式”的定位进行产品推广，并增加投入力度，采取聚焦策略，进一步聚焦在</w:t>
            </w:r>
            <w:r>
              <w:rPr>
                <w:rFonts w:hint="eastAsia" w:ascii="宋体" w:hAnsi="宋体" w:eastAsia="宋体" w:cs="宋体"/>
                <w:szCs w:val="21"/>
              </w:rPr>
              <w:t>广东、北京等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销售机会更大的城市，寻找成功模式。</w:t>
            </w:r>
          </w:p>
          <w:p w14:paraId="069198C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公司在餐饮渠道的规划？</w:t>
            </w:r>
          </w:p>
          <w:p w14:paraId="069198C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重视餐饮市场的开拓。目前，Meco杯装果茶及兰芳园冻柠茶产品与餐饮场景的适配度高，公司将根据餐饮渠道特点，推出定制化杯装即饮产品，同时开拓更多专职做餐饮的经销商，积极探索餐饮渠道的市场机会。</w:t>
            </w:r>
          </w:p>
          <w:p w14:paraId="069198C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公司线下快闪店的效果如何？</w:t>
            </w:r>
          </w:p>
          <w:p w14:paraId="069198C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答：公司推动品牌营销方式转变，以“围绕用户运营”为核心，积极拥抱内容营销、互联网营销新方法。</w:t>
            </w:r>
          </w:p>
          <w:p w14:paraId="069198C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公司通过线下快闪店活动，推广新品“原叶现泡轻乳茶”，同时获取消费者反馈，进一步改进、优化产品。快闪店作为品牌营销的方式，目前来看，在消费者沟通、新品推广、品牌年轻化等方面</w:t>
            </w:r>
            <w:r>
              <w:rPr>
                <w:rFonts w:hint="eastAsia" w:ascii="宋体" w:hAnsi="宋体" w:eastAsia="宋体" w:cs="宋体"/>
                <w:szCs w:val="21"/>
              </w:rPr>
              <w:t>取得了不错的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效果。</w:t>
            </w:r>
          </w:p>
          <w:p w14:paraId="069198C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未来，公司将通过各种创新形式，积极向消费者传递公司产品、品牌的变化，努力提升消费者对公司的品牌认知，为相关业务带来更多新的机会。</w:t>
            </w:r>
          </w:p>
          <w:p w14:paraId="069198C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公司今年的销售费用投放规划？</w:t>
            </w:r>
          </w:p>
          <w:p w14:paraId="069198C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答：费用投放总体将以稳健为原则。即饮作为第二增长曲线并已表现出较好的增长态势，公司今年会大力进行投入。同时，也会做好费用投放的精准管控，提高费效比，兼顾利润。</w:t>
            </w:r>
          </w:p>
          <w:p w14:paraId="069198CC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公司新品规划？</w:t>
            </w:r>
          </w:p>
          <w:p w14:paraId="069198C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1、公司的Meco果茶产品，每年都会推出新的口味，并结合当季热销水果推出季节限定款，目前，已推出“橙漫茉莉”、“桑葚茉莉”两款新口味。2、公司积极探索咖啡赛道，推出“鲜咖主义”手作厚乳拿铁及兰芳园无糖即饮黑咖啡产品，目前在线上进行试销；3、今年，公司将对餐饮渠道进行积极探索，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根据餐饮渠道的特点，尝试推出定制化杯装即饮产品。</w:t>
            </w:r>
            <w:bookmarkStart w:id="0" w:name="_GoBack"/>
            <w:bookmarkEnd w:id="0"/>
          </w:p>
          <w:p w14:paraId="069198CE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公司今年的成本端展望？</w:t>
            </w:r>
          </w:p>
          <w:p w14:paraId="069198C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成本端采购实行财年锁价模式，每个自然年的7月至次年的6月为一财年。公司将会充分发挥自身的规模及现金流优势，与上游供应商共同努力，对原材料采购价格进行管控，对于2025年的原材料价格走势，公司正密切关注中。与此同时，公司还积极通过产品包材更新、精益生产等方式，对成本端进行优化。</w:t>
            </w:r>
          </w:p>
          <w:p w14:paraId="5A81CA8E">
            <w:pPr>
              <w:numPr>
                <w:ilvl w:val="0"/>
                <w:numId w:val="1"/>
              </w:numPr>
              <w:spacing w:line="300" w:lineRule="auto"/>
              <w:ind w:left="0" w:firstLine="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公司组织架构的调整情况？</w:t>
            </w:r>
          </w:p>
          <w:p w14:paraId="069198D0">
            <w:pPr>
              <w:numPr>
                <w:ilvl w:val="0"/>
                <w:numId w:val="0"/>
              </w:numPr>
              <w:spacing w:line="300" w:lineRule="auto"/>
              <w:ind w:left="0"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2024年，考虑到内外环境的变化，公司将冲泡、即饮两个独立的团队重新整合。下沉市场以冲泡团队为主力，即饮作为辅助；在即饮机会大的核心城市，设立即饮专职团队。目前人员调整已经基本到位，预计2025年不会有新的调整规划。</w:t>
            </w:r>
          </w:p>
          <w:p w14:paraId="069198D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公司在电商渠道的后续规划？</w:t>
            </w:r>
          </w:p>
          <w:p w14:paraId="069198D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答：公司的产品</w:t>
            </w:r>
            <w:r>
              <w:rPr>
                <w:rFonts w:hint="eastAsia" w:ascii="宋体" w:hAnsi="宋体" w:eastAsia="宋体" w:cs="宋体"/>
                <w:szCs w:val="21"/>
              </w:rPr>
              <w:t>销售集中于线下渠道，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线上渠道销售占比相对较小。</w:t>
            </w:r>
            <w:r>
              <w:rPr>
                <w:rFonts w:hint="eastAsia" w:ascii="宋体" w:hAnsi="宋体" w:eastAsia="宋体" w:cs="宋体"/>
                <w:szCs w:val="21"/>
              </w:rPr>
              <w:t>未来，公司希望线上渠道能够发挥“品销合一”的作用。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一方面，公司将线上渠道作为品牌推广和宣传的窗口，帮助做好消费者的沟通及教育工作；另一方面，公司将线上渠道作为新品探测试销的渠道，通过收集消费者的反馈意见，对产品进行优化迭代。</w:t>
            </w:r>
          </w:p>
        </w:tc>
      </w:tr>
    </w:tbl>
    <w:p w14:paraId="069198D4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2557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375C5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678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43E"/>
    <w:rsid w:val="000C55C9"/>
    <w:rsid w:val="000C6931"/>
    <w:rsid w:val="000C6D56"/>
    <w:rsid w:val="000C6FC0"/>
    <w:rsid w:val="000C7308"/>
    <w:rsid w:val="000D39D7"/>
    <w:rsid w:val="000D3EA8"/>
    <w:rsid w:val="000D3F34"/>
    <w:rsid w:val="000D4C84"/>
    <w:rsid w:val="000D5094"/>
    <w:rsid w:val="000D6161"/>
    <w:rsid w:val="000D6C7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97"/>
    <w:rsid w:val="001214DD"/>
    <w:rsid w:val="00121E71"/>
    <w:rsid w:val="00125926"/>
    <w:rsid w:val="00125F05"/>
    <w:rsid w:val="00126EF2"/>
    <w:rsid w:val="001272BE"/>
    <w:rsid w:val="00127778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215E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6013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2BE1"/>
    <w:rsid w:val="002235CA"/>
    <w:rsid w:val="00224A7A"/>
    <w:rsid w:val="002271D6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963BC"/>
    <w:rsid w:val="002A16F0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0A2"/>
    <w:rsid w:val="00355461"/>
    <w:rsid w:val="003557F2"/>
    <w:rsid w:val="00357E1D"/>
    <w:rsid w:val="00360ED6"/>
    <w:rsid w:val="0036360E"/>
    <w:rsid w:val="00365464"/>
    <w:rsid w:val="00365CB2"/>
    <w:rsid w:val="00370017"/>
    <w:rsid w:val="00370514"/>
    <w:rsid w:val="00370AAC"/>
    <w:rsid w:val="00372801"/>
    <w:rsid w:val="0037592E"/>
    <w:rsid w:val="0037637B"/>
    <w:rsid w:val="0037766D"/>
    <w:rsid w:val="00380796"/>
    <w:rsid w:val="00380B9C"/>
    <w:rsid w:val="00380E3C"/>
    <w:rsid w:val="00382D58"/>
    <w:rsid w:val="0038374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6A0A"/>
    <w:rsid w:val="00417C40"/>
    <w:rsid w:val="00417E27"/>
    <w:rsid w:val="00417F9B"/>
    <w:rsid w:val="00423A30"/>
    <w:rsid w:val="004247E2"/>
    <w:rsid w:val="00425B58"/>
    <w:rsid w:val="004268C2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65FA3"/>
    <w:rsid w:val="00470218"/>
    <w:rsid w:val="00470A79"/>
    <w:rsid w:val="00472C92"/>
    <w:rsid w:val="004736D4"/>
    <w:rsid w:val="00473BF4"/>
    <w:rsid w:val="00473F35"/>
    <w:rsid w:val="004743F4"/>
    <w:rsid w:val="00476449"/>
    <w:rsid w:val="00477A92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1485"/>
    <w:rsid w:val="004C3E92"/>
    <w:rsid w:val="004D1043"/>
    <w:rsid w:val="004D1F9A"/>
    <w:rsid w:val="004D3076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747"/>
    <w:rsid w:val="004E5BD4"/>
    <w:rsid w:val="004E7ECF"/>
    <w:rsid w:val="004F250B"/>
    <w:rsid w:val="004F4DEE"/>
    <w:rsid w:val="004F7F87"/>
    <w:rsid w:val="0050025D"/>
    <w:rsid w:val="00501837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4D86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6025"/>
    <w:rsid w:val="005774C1"/>
    <w:rsid w:val="005800B0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4615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16B1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22C1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D7C02"/>
    <w:rsid w:val="006E06F2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32C6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138A"/>
    <w:rsid w:val="00791EB5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C705F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37AD"/>
    <w:rsid w:val="00824BBB"/>
    <w:rsid w:val="00824E58"/>
    <w:rsid w:val="008322CC"/>
    <w:rsid w:val="0083411B"/>
    <w:rsid w:val="008404C6"/>
    <w:rsid w:val="008433C4"/>
    <w:rsid w:val="0084340E"/>
    <w:rsid w:val="00843452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0C4B"/>
    <w:rsid w:val="00861096"/>
    <w:rsid w:val="00861540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3F29"/>
    <w:rsid w:val="008B593F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384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46AD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97456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D74C3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1943"/>
    <w:rsid w:val="00A53B8D"/>
    <w:rsid w:val="00A5497A"/>
    <w:rsid w:val="00A61421"/>
    <w:rsid w:val="00A63718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729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272D"/>
    <w:rsid w:val="00AF2DF6"/>
    <w:rsid w:val="00AF52F5"/>
    <w:rsid w:val="00AF714D"/>
    <w:rsid w:val="00B00597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94162"/>
    <w:rsid w:val="00B976F1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ABA"/>
    <w:rsid w:val="00BD16AF"/>
    <w:rsid w:val="00BD3A8C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264"/>
    <w:rsid w:val="00C216EE"/>
    <w:rsid w:val="00C21B02"/>
    <w:rsid w:val="00C25F97"/>
    <w:rsid w:val="00C260B7"/>
    <w:rsid w:val="00C27110"/>
    <w:rsid w:val="00C2768F"/>
    <w:rsid w:val="00C30AD6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3ED"/>
    <w:rsid w:val="00CE4915"/>
    <w:rsid w:val="00CE58F0"/>
    <w:rsid w:val="00CE5AB5"/>
    <w:rsid w:val="00CE6581"/>
    <w:rsid w:val="00CE6899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1CA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14C6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2F8A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5CB8"/>
    <w:rsid w:val="00EB684E"/>
    <w:rsid w:val="00EC15B1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E6240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32CAD"/>
    <w:rsid w:val="00F32D9D"/>
    <w:rsid w:val="00F3364B"/>
    <w:rsid w:val="00F34B3B"/>
    <w:rsid w:val="00F34C6E"/>
    <w:rsid w:val="00F34FB4"/>
    <w:rsid w:val="00F406CD"/>
    <w:rsid w:val="00F41599"/>
    <w:rsid w:val="00F41893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49FB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3F67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209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6ABE"/>
    <w:rsid w:val="00FE535F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01251C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47908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34515F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2C5D96"/>
    <w:rsid w:val="4B511ACE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BFA4D63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EF6194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92326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E25312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4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2047</Words>
  <Characters>2078</Characters>
  <Lines>1</Lines>
  <Paragraphs>4</Paragraphs>
  <TotalTime>17</TotalTime>
  <ScaleCrop>false</ScaleCrop>
  <LinksUpToDate>false</LinksUpToDate>
  <CharactersWithSpaces>2156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2024-11-05T15:53:00Z</dcterms:created>
  <dc:creator>myji</dc:creator>
  <cp:lastModifiedBy>斯斯</cp:lastModifiedBy>
  <cp:lastPrinted>2021-02-01T03:46:00Z</cp:lastPrinted>
  <dcterms:modified xsi:type="dcterms:W3CDTF">2025-05-13T07:32:45Z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46895E465D114067B80EF9D2DFADF311_13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