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bCs/>
          <w:sz w:val="24"/>
          <w:lang w:val="en-US" w:eastAsia="zh-CN"/>
        </w:rPr>
      </w:pPr>
      <w:r>
        <w:rPr>
          <w:rFonts w:hint="eastAsia" w:ascii="宋体" w:hAnsi="宋体"/>
          <w:bCs/>
          <w:sz w:val="24"/>
        </w:rPr>
        <w:t>证券</w:t>
      </w:r>
      <w:r>
        <w:rPr>
          <w:rFonts w:ascii="宋体" w:hAnsi="宋体"/>
          <w:bCs/>
          <w:sz w:val="24"/>
        </w:rPr>
        <w:t>代码：</w:t>
      </w:r>
      <w:r>
        <w:rPr>
          <w:rFonts w:hint="eastAsia" w:ascii="宋体" w:hAnsi="宋体"/>
          <w:bCs/>
          <w:sz w:val="24"/>
        </w:rPr>
        <w:t>688517</w:t>
      </w:r>
      <w:r>
        <w:rPr>
          <w:bCs/>
          <w:sz w:val="24"/>
        </w:rPr>
        <w:t xml:space="preserve">    </w:t>
      </w:r>
      <w:r>
        <w:rPr>
          <w:rFonts w:ascii="宋体" w:hAnsi="宋体"/>
          <w:bCs/>
          <w:sz w:val="24"/>
        </w:rPr>
        <w:t xml:space="preserve">    </w:t>
      </w:r>
      <w:r>
        <w:rPr>
          <w:rFonts w:hint="eastAsia" w:ascii="宋体" w:hAnsi="宋体"/>
          <w:bCs/>
          <w:sz w:val="24"/>
          <w:lang w:val="en-US" w:eastAsia="zh-CN"/>
        </w:rPr>
        <w:t xml:space="preserve"> </w:t>
      </w:r>
      <w:r>
        <w:rPr>
          <w:rFonts w:ascii="宋体" w:hAnsi="宋体"/>
          <w:bCs/>
          <w:sz w:val="24"/>
        </w:rPr>
        <w:t xml:space="preserve"> </w:t>
      </w:r>
      <w:r>
        <w:rPr>
          <w:rFonts w:hint="eastAsia"/>
          <w:bCs/>
          <w:sz w:val="24"/>
        </w:rPr>
        <w:t>证券</w:t>
      </w:r>
      <w:r>
        <w:rPr>
          <w:rFonts w:hint="eastAsia" w:ascii="宋体" w:hAnsi="宋体"/>
          <w:bCs/>
          <w:sz w:val="24"/>
        </w:rPr>
        <w:t>简称：金冠电气</w:t>
      </w:r>
      <w:r>
        <w:rPr>
          <w:bCs/>
          <w:sz w:val="24"/>
        </w:rPr>
        <w:t xml:space="preserve">    </w:t>
      </w:r>
      <w:r>
        <w:rPr>
          <w:rFonts w:ascii="宋体" w:hAnsi="宋体"/>
          <w:bCs/>
          <w:sz w:val="24"/>
        </w:rPr>
        <w:t xml:space="preserve">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编号：202</w:t>
      </w:r>
      <w:r>
        <w:rPr>
          <w:rFonts w:hint="eastAsia" w:ascii="宋体" w:hAnsi="宋体"/>
          <w:bCs/>
          <w:sz w:val="24"/>
          <w:lang w:val="en-US" w:eastAsia="zh-CN"/>
        </w:rPr>
        <w:t>5</w:t>
      </w:r>
      <w:r>
        <w:rPr>
          <w:rFonts w:hint="eastAsia" w:ascii="宋体" w:hAnsi="宋体"/>
          <w:bCs/>
          <w:sz w:val="24"/>
        </w:rPr>
        <w:t>-0</w:t>
      </w:r>
      <w:r>
        <w:rPr>
          <w:rFonts w:hint="eastAsia" w:ascii="宋体" w:hAnsi="宋体"/>
          <w:bCs/>
          <w:sz w:val="24"/>
          <w:lang w:val="en-US" w:eastAsia="zh-CN"/>
        </w:rPr>
        <w:t>01</w:t>
      </w:r>
    </w:p>
    <w:p>
      <w:pPr>
        <w:rPr>
          <w:rFonts w:hint="default" w:ascii="宋体" w:hAnsi="宋体" w:eastAsia="宋体"/>
          <w:bCs/>
          <w:sz w:val="24"/>
          <w:lang w:val="en-US" w:eastAsia="zh-CN"/>
        </w:rPr>
      </w:pPr>
    </w:p>
    <w:p>
      <w:pPr>
        <w:rPr>
          <w:rFonts w:ascii="宋体" w:hAnsi="宋体"/>
          <w:bCs/>
          <w:sz w:val="24"/>
        </w:rPr>
      </w:pPr>
    </w:p>
    <w:p>
      <w:pPr>
        <w:autoSpaceDE w:val="0"/>
        <w:autoSpaceDN w:val="0"/>
        <w:adjustRightInd w:val="0"/>
        <w:spacing w:before="312" w:beforeLines="100"/>
        <w:jc w:val="center"/>
        <w:rPr>
          <w:rFonts w:ascii="黑体" w:eastAsia="黑体" w:cs="黑体"/>
          <w:color w:val="000000"/>
          <w:kern w:val="0"/>
          <w:sz w:val="32"/>
          <w:szCs w:val="28"/>
        </w:rPr>
      </w:pPr>
      <w:r>
        <w:rPr>
          <w:rFonts w:hint="eastAsia" w:ascii="黑体" w:eastAsia="黑体" w:cs="黑体"/>
          <w:color w:val="000000"/>
          <w:kern w:val="0"/>
          <w:sz w:val="32"/>
          <w:szCs w:val="28"/>
        </w:rPr>
        <w:t>金冠电气股份有限公司</w:t>
      </w:r>
    </w:p>
    <w:p>
      <w:pPr>
        <w:autoSpaceDE w:val="0"/>
        <w:autoSpaceDN w:val="0"/>
        <w:adjustRightInd w:val="0"/>
        <w:spacing w:after="312" w:afterLines="100"/>
        <w:jc w:val="center"/>
        <w:rPr>
          <w:rFonts w:ascii="黑体" w:eastAsia="黑体" w:cs="黑体"/>
          <w:color w:val="000000"/>
          <w:kern w:val="0"/>
          <w:sz w:val="32"/>
          <w:szCs w:val="28"/>
        </w:rPr>
      </w:pPr>
      <w:r>
        <w:rPr>
          <w:rFonts w:hint="eastAsia" w:ascii="黑体" w:eastAsia="黑体" w:cs="黑体"/>
          <w:color w:val="000000"/>
          <w:kern w:val="0"/>
          <w:sz w:val="32"/>
          <w:szCs w:val="28"/>
        </w:rPr>
        <w:t>投资者关系活动记录汇总表</w:t>
      </w:r>
    </w:p>
    <w:tbl>
      <w:tblPr>
        <w:tblStyle w:val="1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投资者关系活动类别</w:t>
            </w:r>
          </w:p>
        </w:tc>
        <w:tc>
          <w:tcPr>
            <w:tcW w:w="7722" w:type="dxa"/>
            <w:vAlign w:val="center"/>
          </w:tcPr>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 xml:space="preserve">□特定对象调研  </w:t>
            </w:r>
            <w:r>
              <w:rPr>
                <w:rFonts w:ascii="宋体" w:hAnsi="Calibri" w:cs="宋体"/>
                <w:color w:val="000000"/>
                <w:kern w:val="0"/>
                <w:sz w:val="24"/>
              </w:rPr>
              <w:t xml:space="preserve"> </w:t>
            </w:r>
            <w:r>
              <w:rPr>
                <w:rFonts w:hint="eastAsia" w:ascii="宋体" w:hAnsi="Calibri" w:cs="宋体"/>
                <w:color w:val="000000"/>
                <w:kern w:val="0"/>
                <w:sz w:val="24"/>
              </w:rPr>
              <w:t xml:space="preserve">   □分析师会议</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□媒体</w:t>
            </w:r>
            <w:r>
              <w:rPr>
                <w:rFonts w:ascii="宋体" w:hAnsi="Calibri" w:cs="宋体"/>
                <w:color w:val="000000"/>
                <w:kern w:val="0"/>
                <w:sz w:val="24"/>
              </w:rPr>
              <w:t xml:space="preserve">采访 </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w:t>
            </w:r>
            <w:r>
              <w:rPr>
                <w:rFonts w:hint="eastAsia" w:ascii="宋体" w:hAnsi="Calibri" w:cs="宋体"/>
                <w:color w:val="000000"/>
                <w:kern w:val="0"/>
                <w:sz w:val="24"/>
                <w:lang w:eastAsia="zh-CN"/>
              </w:rPr>
              <w:t>☑</w:t>
            </w:r>
            <w:r>
              <w:rPr>
                <w:rFonts w:hint="eastAsia" w:ascii="宋体" w:hAnsi="Calibri" w:cs="宋体"/>
                <w:color w:val="000000"/>
                <w:kern w:val="0"/>
                <w:sz w:val="24"/>
              </w:rPr>
              <w:t>业绩说明会</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□新闻</w:t>
            </w:r>
            <w:r>
              <w:rPr>
                <w:rFonts w:ascii="宋体" w:hAnsi="Calibri" w:cs="宋体"/>
                <w:color w:val="000000"/>
                <w:kern w:val="0"/>
                <w:sz w:val="24"/>
              </w:rPr>
              <w:t>发布会</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□路演</w:t>
            </w:r>
            <w:r>
              <w:rPr>
                <w:rFonts w:ascii="宋体" w:hAnsi="Calibri" w:cs="宋体"/>
                <w:color w:val="000000"/>
                <w:kern w:val="0"/>
                <w:sz w:val="24"/>
              </w:rPr>
              <w:t>活动</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 xml:space="preserve">现场参观 </w:t>
            </w:r>
            <w:r>
              <w:rPr>
                <w:rFonts w:ascii="宋体" w:hAnsi="Calibri" w:cs="宋体"/>
                <w:color w:val="000000"/>
                <w:kern w:val="0"/>
                <w:sz w:val="24"/>
              </w:rPr>
              <w:t xml:space="preserve">        </w:t>
            </w:r>
            <w:r>
              <w:rPr>
                <w:rFonts w:hint="eastAsia" w:ascii="宋体" w:hAnsi="Calibri" w:cs="宋体"/>
                <w:color w:val="000000"/>
                <w:kern w:val="0"/>
                <w:sz w:val="24"/>
              </w:rPr>
              <w:t xml:space="preserve"> □一</w:t>
            </w:r>
            <w:r>
              <w:rPr>
                <w:rFonts w:ascii="宋体" w:hAnsi="Calibri" w:cs="宋体"/>
                <w:color w:val="000000"/>
                <w:kern w:val="0"/>
                <w:sz w:val="24"/>
              </w:rPr>
              <w:t>对一沟通</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其他（电话</w:t>
            </w:r>
            <w:r>
              <w:rPr>
                <w:rFonts w:ascii="宋体" w:hAnsi="Calibri" w:cs="宋体"/>
                <w:color w:val="000000"/>
                <w:kern w:val="0"/>
                <w:sz w:val="24"/>
              </w:rPr>
              <w:t>会议</w:t>
            </w:r>
            <w:r>
              <w:rPr>
                <w:rFonts w:hint="eastAsia" w:ascii="宋体" w:hAnsi="Calibri"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时间</w:t>
            </w:r>
          </w:p>
        </w:tc>
        <w:tc>
          <w:tcPr>
            <w:tcW w:w="7722" w:type="dxa"/>
            <w:vAlign w:val="center"/>
          </w:tcPr>
          <w:p>
            <w:pPr>
              <w:autoSpaceDE w:val="0"/>
              <w:autoSpaceDN w:val="0"/>
              <w:adjustRightInd w:val="0"/>
              <w:spacing w:line="460" w:lineRule="exact"/>
              <w:rPr>
                <w:rFonts w:hint="default" w:eastAsia="宋体"/>
                <w:color w:val="000000"/>
                <w:kern w:val="0"/>
                <w:sz w:val="24"/>
                <w:lang w:val="en-US" w:eastAsia="zh-CN"/>
              </w:rPr>
            </w:pPr>
            <w:r>
              <w:rPr>
                <w:rFonts w:hint="eastAsia"/>
                <w:color w:val="000000"/>
                <w:kern w:val="0"/>
                <w:sz w:val="24"/>
              </w:rPr>
              <w:t>2</w:t>
            </w:r>
            <w:r>
              <w:rPr>
                <w:rFonts w:hint="eastAsia"/>
                <w:color w:val="000000"/>
                <w:kern w:val="0"/>
                <w:sz w:val="24"/>
                <w:lang w:val="en-US" w:eastAsia="zh-CN"/>
              </w:rPr>
              <w:t>025</w:t>
            </w:r>
            <w:r>
              <w:rPr>
                <w:rFonts w:hint="eastAsia"/>
                <w:color w:val="000000"/>
                <w:kern w:val="0"/>
                <w:sz w:val="24"/>
              </w:rPr>
              <w:t>年</w:t>
            </w:r>
            <w:r>
              <w:rPr>
                <w:rFonts w:hint="eastAsia"/>
                <w:color w:val="000000"/>
                <w:kern w:val="0"/>
                <w:sz w:val="24"/>
                <w:lang w:val="en-US" w:eastAsia="zh-CN"/>
              </w:rPr>
              <w:t>5</w:t>
            </w:r>
            <w:r>
              <w:rPr>
                <w:rFonts w:hint="eastAsia"/>
                <w:color w:val="000000"/>
                <w:kern w:val="0"/>
                <w:sz w:val="24"/>
              </w:rPr>
              <w:t>月</w:t>
            </w:r>
            <w:r>
              <w:rPr>
                <w:rFonts w:hint="eastAsia"/>
                <w:color w:val="000000"/>
                <w:kern w:val="0"/>
                <w:sz w:val="24"/>
                <w:lang w:val="en-US" w:eastAsia="zh-CN"/>
              </w:rPr>
              <w:t>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地点</w:t>
            </w:r>
          </w:p>
        </w:tc>
        <w:tc>
          <w:tcPr>
            <w:tcW w:w="7722" w:type="dxa"/>
            <w:vAlign w:val="center"/>
          </w:tcPr>
          <w:p>
            <w:pPr>
              <w:autoSpaceDE w:val="0"/>
              <w:autoSpaceDN w:val="0"/>
              <w:adjustRightInd w:val="0"/>
              <w:rPr>
                <w:rFonts w:hint="default" w:ascii="宋体" w:hAnsi="Calibri" w:eastAsia="宋体" w:cs="宋体"/>
                <w:color w:val="000000"/>
                <w:kern w:val="0"/>
                <w:sz w:val="24"/>
                <w:lang w:val="en-US" w:eastAsia="zh-CN"/>
              </w:rPr>
            </w:pPr>
            <w:r>
              <w:rPr>
                <w:rFonts w:hint="eastAsia" w:ascii="宋体" w:hAnsi="Calibri" w:cs="宋体"/>
                <w:color w:val="000000"/>
                <w:kern w:val="0"/>
                <w:sz w:val="24"/>
                <w:lang w:val="en-US" w:eastAsia="zh-CN"/>
              </w:rPr>
              <w:t>上海证券交易所上证路演中心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公司接待人员姓名</w:t>
            </w:r>
          </w:p>
        </w:tc>
        <w:tc>
          <w:tcPr>
            <w:tcW w:w="7722" w:type="dxa"/>
            <w:vAlign w:val="center"/>
          </w:tcPr>
          <w:p>
            <w:pPr>
              <w:autoSpaceDE w:val="0"/>
              <w:autoSpaceDN w:val="0"/>
              <w:adjustRightInd w:val="0"/>
              <w:spacing w:line="460" w:lineRule="exact"/>
              <w:rPr>
                <w:rFonts w:hint="eastAsia" w:ascii="宋体" w:hAnsi="Calibri" w:eastAsia="宋体" w:cs="宋体"/>
                <w:color w:val="000000"/>
                <w:kern w:val="0"/>
                <w:sz w:val="24"/>
                <w:lang w:val="en-US" w:eastAsia="zh-CN"/>
              </w:rPr>
            </w:pPr>
            <w:r>
              <w:rPr>
                <w:rFonts w:hint="eastAsia" w:ascii="宋体" w:hAnsi="Calibri" w:cs="宋体"/>
                <w:color w:val="000000"/>
                <w:kern w:val="0"/>
                <w:sz w:val="24"/>
                <w:lang w:val="en-US" w:eastAsia="zh-CN"/>
              </w:rPr>
              <w:t>董事长兼总经理：樊崇</w:t>
            </w:r>
          </w:p>
          <w:p>
            <w:pPr>
              <w:autoSpaceDE w:val="0"/>
              <w:autoSpaceDN w:val="0"/>
              <w:adjustRightInd w:val="0"/>
              <w:spacing w:line="460" w:lineRule="exact"/>
              <w:rPr>
                <w:rFonts w:hint="eastAsia" w:ascii="宋体" w:hAnsi="Calibri" w:cs="宋体"/>
                <w:color w:val="000000"/>
                <w:kern w:val="0"/>
                <w:sz w:val="24"/>
              </w:rPr>
            </w:pPr>
            <w:r>
              <w:rPr>
                <w:rFonts w:hint="eastAsia" w:ascii="宋体" w:hAnsi="Calibri" w:cs="宋体"/>
                <w:color w:val="000000"/>
                <w:kern w:val="0"/>
                <w:sz w:val="24"/>
              </w:rPr>
              <w:t>副总经理兼财务总监、董事会秘书：贾娜</w:t>
            </w:r>
          </w:p>
          <w:p>
            <w:pPr>
              <w:autoSpaceDE w:val="0"/>
              <w:autoSpaceDN w:val="0"/>
              <w:adjustRightInd w:val="0"/>
              <w:spacing w:line="460" w:lineRule="exact"/>
              <w:ind w:left="0" w:leftChars="0" w:firstLine="0" w:firstLineChars="0"/>
              <w:rPr>
                <w:rFonts w:hint="default" w:eastAsia="宋体"/>
                <w:lang w:val="en-US" w:eastAsia="zh-CN"/>
              </w:rPr>
            </w:pPr>
            <w:r>
              <w:rPr>
                <w:rFonts w:hint="eastAsia" w:ascii="宋体" w:hAnsi="Calibri" w:cs="宋体"/>
                <w:color w:val="000000"/>
                <w:kern w:val="0"/>
                <w:sz w:val="24"/>
                <w:lang w:val="en-US" w:eastAsia="zh-CN"/>
              </w:rPr>
              <w:t>独立董事</w:t>
            </w:r>
            <w:r>
              <w:rPr>
                <w:rFonts w:hint="eastAsia" w:ascii="宋体" w:hAnsi="Calibri" w:cs="宋体"/>
                <w:color w:val="000000"/>
                <w:kern w:val="0"/>
                <w:sz w:val="24"/>
              </w:rPr>
              <w:t>：</w:t>
            </w:r>
            <w:r>
              <w:rPr>
                <w:rFonts w:hint="eastAsia" w:ascii="宋体" w:hAnsi="Calibri" w:cs="宋体"/>
                <w:color w:val="000000"/>
                <w:kern w:val="0"/>
                <w:sz w:val="24"/>
                <w:lang w:val="en-US" w:eastAsia="zh-CN"/>
              </w:rPr>
              <w:t>吴希慧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7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投资者关系活动主要内容介绍</w:t>
            </w:r>
          </w:p>
        </w:tc>
        <w:tc>
          <w:tcPr>
            <w:tcW w:w="77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pacing w:val="0"/>
                <w:sz w:val="24"/>
                <w:lang w:val="en-US" w:eastAsia="zh-CN"/>
              </w:rPr>
              <w:t>1、</w:t>
            </w:r>
            <w:r>
              <w:rPr>
                <w:rFonts w:hint="eastAsia" w:ascii="宋体" w:hAnsi="宋体" w:cs="宋体"/>
                <w:b/>
                <w:sz w:val="24"/>
              </w:rPr>
              <w:t>公司本期盈利水平如何</w:t>
            </w:r>
            <w:r>
              <w:rPr>
                <w:rFonts w:hint="eastAsia" w:ascii="宋体" w:hAnsi="宋体" w:cs="宋体"/>
                <w:b/>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2024年公司实现营业总收入65,786.68万元，较上年同期增长15.14%；实现归属于母公司所有者的净利润9,112.03万元，较上年同期增长12.74%；2025年一季度公司实现营业总收入13,948.15万元，较上年同期增长8.36%；实现归属于母公司所有者的净利润1,909.32万元，较上年同期下降7.16%；公司将持续优化业务结构，加强成本管理，积极应对市场变化</w:t>
            </w:r>
            <w:r>
              <w:rPr>
                <w:rFonts w:hint="eastAsia" w:ascii="宋体" w:hAnsi="宋体" w:cs="宋体"/>
                <w:sz w:val="24"/>
                <w:szCs w:val="24"/>
                <w:lang w:eastAsia="zh-CN"/>
              </w:rPr>
              <w:t>，</w:t>
            </w:r>
            <w:r>
              <w:rPr>
                <w:rFonts w:hint="default" w:ascii="宋体" w:hAnsi="宋体" w:eastAsia="宋体" w:cs="宋体"/>
                <w:sz w:val="24"/>
                <w:szCs w:val="24"/>
              </w:rPr>
              <w:t>努力提升盈利水平</w:t>
            </w:r>
            <w:r>
              <w:rPr>
                <w:rFonts w:hint="eastAsia" w:ascii="宋体" w:hAnsi="宋体" w:cs="宋体"/>
                <w:sz w:val="24"/>
                <w:szCs w:val="24"/>
                <w:lang w:eastAsia="zh-CN"/>
              </w:rPr>
              <w:t>，</w:t>
            </w:r>
            <w:r>
              <w:rPr>
                <w:rFonts w:hint="default" w:ascii="宋体" w:hAnsi="宋体" w:eastAsia="宋体" w:cs="宋体"/>
                <w:sz w:val="24"/>
                <w:szCs w:val="24"/>
              </w:rPr>
              <w:t>为股东创造更多价值。详情参见公司定期报告。感谢您的关注！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val="0"/>
                <w:sz w:val="24"/>
                <w:lang w:val="en-US" w:eastAsia="zh-CN"/>
              </w:rPr>
            </w:pPr>
            <w:r>
              <w:rPr>
                <w:rFonts w:hint="eastAsia" w:ascii="宋体" w:hAnsi="宋体" w:cs="宋体"/>
                <w:b/>
                <w:bCs w:val="0"/>
                <w:sz w:val="24"/>
                <w:lang w:val="en-US" w:eastAsia="zh-CN"/>
              </w:rPr>
              <w:t>2、公司之后的盈利有什么增长点？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2025年，公司将聚焦主业，通过技术创新和市场拓展不断提升核心竞争力。一方面持续深耕避雷器核心业务，巩固避雷器产品在特高压和国网集招市场的领先地位；另一方面积极开拓避雷器及电阻片电网系统以外的市场，打造新的业绩增长点。感谢您的关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sz w:val="24"/>
              </w:rPr>
            </w:pPr>
            <w:r>
              <w:rPr>
                <w:rFonts w:hint="eastAsia" w:ascii="宋体" w:hAnsi="宋体" w:cs="宋体"/>
                <w:b/>
                <w:sz w:val="24"/>
              </w:rPr>
              <w:t>请问公司今年是否有信心完成较好的业绩，来回馈公司的投资者？公司今年的增长点主要是哪些？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始终对自身发展充满信心。2025年作为“十四五”规划的收官之年，电网建设规模将超8,250亿元，再创新高。2025年预计核准“四交五直”特高压工程项目，电网投资将延续高景气，公司避雷器及配电网业务在特高压投资加速的背景下有望保持稳定增长。未来，公司将通过持续提升经营业绩和内在价值，为投资者创造长期稳定的回报。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4、你们行业本期整体业绩怎么样？你们跟其他公司比如何？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所处输配电行业，2024年电网投资超7,000亿元以上，投资重点为特高压与跨区输电、智能电网升级、农村电网改造等。其中国家电网建成“六交”特高压工程，开工建设“两交三直”特高压工程。同行业不同公司基本情况、具体业务构成、经营策略、客户结构等均存在一定差异，可比性有限。公司避雷器系列产品涵盖交直流、全电压等级，被工业和信息化部评定为避雷器制造业单项冠军，是国内超特高压交直流避雷器领域先进企业。近三年，公司的避雷器产品在国家电网输变电设备及特高压设备产品的招标采购中，中标份额累计排名位居前列，2024年度公司收入和净利润整体同比增长。感谢您的关注！</w:t>
            </w:r>
            <w:r>
              <w:rPr>
                <w:rFonts w:hint="eastAsia" w:ascii="宋体" w:hAnsi="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5、行业以后的发展前景怎样？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2025年作为“十四五”规划的收官之年，电网建设规模将超8,250亿元，再创新高。其中国家电网35千伏及以上输变电工程投资将达到3,166亿元，同比增长9.6%。预计2025年将核准“四交五直”特高压工程。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71" w:type="dxa"/>
            <w:tcBorders>
              <w:bottom w:val="single" w:color="auto" w:sz="4" w:space="0"/>
            </w:tcBorders>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附件</w:t>
            </w:r>
          </w:p>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清单</w:t>
            </w:r>
          </w:p>
        </w:tc>
        <w:tc>
          <w:tcPr>
            <w:tcW w:w="7722" w:type="dxa"/>
            <w:tcBorders>
              <w:bottom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无</w:t>
            </w:r>
            <w:bookmarkStart w:id="0" w:name="_GoBack"/>
            <w:bookmarkEnd w:id="0"/>
          </w:p>
        </w:tc>
      </w:tr>
    </w:tbl>
    <w:p>
      <w:pPr>
        <w:rPr>
          <w:rFonts w:ascii="宋体" w:hAnsi="宋体" w:cs="宋体"/>
          <w:color w:val="000000"/>
          <w:kern w:val="0"/>
          <w:sz w:val="24"/>
        </w:rPr>
      </w:pPr>
    </w:p>
    <w:p>
      <w:pPr>
        <w:rPr>
          <w:rFonts w:ascii="宋体" w:hAnsi="宋体" w:cs="宋体"/>
          <w:color w:val="000000"/>
          <w:kern w:val="0"/>
          <w:sz w:val="24"/>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5EE17"/>
    <w:multiLevelType w:val="singleLevel"/>
    <w:tmpl w:val="1335EE1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NDkzMTg3YTAzYWQxYWFjOGMzZDBkODA2M2IzMmUifQ=="/>
    <w:docVar w:name="KSO_WPS_MARK_KEY" w:val="4d4a2ea5-7e0d-46c6-be9f-b256dca1748d"/>
  </w:docVars>
  <w:rsids>
    <w:rsidRoot w:val="00172A27"/>
    <w:rsid w:val="00004ADB"/>
    <w:rsid w:val="00004F2F"/>
    <w:rsid w:val="00070C9B"/>
    <w:rsid w:val="00074F3D"/>
    <w:rsid w:val="00087DB6"/>
    <w:rsid w:val="00093E67"/>
    <w:rsid w:val="00096874"/>
    <w:rsid w:val="000B2347"/>
    <w:rsid w:val="000D3B07"/>
    <w:rsid w:val="000D799E"/>
    <w:rsid w:val="000E2ED3"/>
    <w:rsid w:val="000E30A9"/>
    <w:rsid w:val="00142518"/>
    <w:rsid w:val="00144061"/>
    <w:rsid w:val="00144672"/>
    <w:rsid w:val="00161351"/>
    <w:rsid w:val="00172A27"/>
    <w:rsid w:val="00176017"/>
    <w:rsid w:val="00187E2D"/>
    <w:rsid w:val="001957FC"/>
    <w:rsid w:val="001A13BD"/>
    <w:rsid w:val="001A5927"/>
    <w:rsid w:val="001A7356"/>
    <w:rsid w:val="00203129"/>
    <w:rsid w:val="0021285C"/>
    <w:rsid w:val="00213C9E"/>
    <w:rsid w:val="00234FC8"/>
    <w:rsid w:val="002448F3"/>
    <w:rsid w:val="002A0C59"/>
    <w:rsid w:val="002C10C4"/>
    <w:rsid w:val="002D122F"/>
    <w:rsid w:val="002E47B8"/>
    <w:rsid w:val="00304BDB"/>
    <w:rsid w:val="00315E48"/>
    <w:rsid w:val="00341506"/>
    <w:rsid w:val="003576D8"/>
    <w:rsid w:val="00367740"/>
    <w:rsid w:val="00370C8B"/>
    <w:rsid w:val="003903C0"/>
    <w:rsid w:val="00397E19"/>
    <w:rsid w:val="003D089D"/>
    <w:rsid w:val="003D6191"/>
    <w:rsid w:val="003E5DEA"/>
    <w:rsid w:val="003F0B2B"/>
    <w:rsid w:val="003F651B"/>
    <w:rsid w:val="00414F4D"/>
    <w:rsid w:val="00426F4A"/>
    <w:rsid w:val="00450B1D"/>
    <w:rsid w:val="00471FAC"/>
    <w:rsid w:val="00474BFD"/>
    <w:rsid w:val="0048081E"/>
    <w:rsid w:val="0049224F"/>
    <w:rsid w:val="00494A56"/>
    <w:rsid w:val="0049713B"/>
    <w:rsid w:val="004A1B88"/>
    <w:rsid w:val="004A2240"/>
    <w:rsid w:val="004D23EA"/>
    <w:rsid w:val="004E558E"/>
    <w:rsid w:val="005518C5"/>
    <w:rsid w:val="005642B9"/>
    <w:rsid w:val="00577071"/>
    <w:rsid w:val="00580352"/>
    <w:rsid w:val="00591C01"/>
    <w:rsid w:val="005A5B18"/>
    <w:rsid w:val="005C7E87"/>
    <w:rsid w:val="005D3532"/>
    <w:rsid w:val="005D6EF2"/>
    <w:rsid w:val="005D71EC"/>
    <w:rsid w:val="005F3D34"/>
    <w:rsid w:val="005F500A"/>
    <w:rsid w:val="006060BF"/>
    <w:rsid w:val="00606753"/>
    <w:rsid w:val="00624F16"/>
    <w:rsid w:val="006427F7"/>
    <w:rsid w:val="00647405"/>
    <w:rsid w:val="00652983"/>
    <w:rsid w:val="00657A82"/>
    <w:rsid w:val="006623CA"/>
    <w:rsid w:val="00675E41"/>
    <w:rsid w:val="006A28C7"/>
    <w:rsid w:val="006B1422"/>
    <w:rsid w:val="006C0103"/>
    <w:rsid w:val="006C0AFF"/>
    <w:rsid w:val="006C17FF"/>
    <w:rsid w:val="006D1871"/>
    <w:rsid w:val="006E33B7"/>
    <w:rsid w:val="0071220C"/>
    <w:rsid w:val="00715181"/>
    <w:rsid w:val="00722DCC"/>
    <w:rsid w:val="007264CB"/>
    <w:rsid w:val="00735E2E"/>
    <w:rsid w:val="00776728"/>
    <w:rsid w:val="007B384E"/>
    <w:rsid w:val="007B4A09"/>
    <w:rsid w:val="007D7222"/>
    <w:rsid w:val="007D7676"/>
    <w:rsid w:val="007E3DF4"/>
    <w:rsid w:val="007F5E30"/>
    <w:rsid w:val="008000BE"/>
    <w:rsid w:val="008050A0"/>
    <w:rsid w:val="00807B75"/>
    <w:rsid w:val="008307A2"/>
    <w:rsid w:val="008309D7"/>
    <w:rsid w:val="0083475A"/>
    <w:rsid w:val="00835E92"/>
    <w:rsid w:val="008411CB"/>
    <w:rsid w:val="008419A2"/>
    <w:rsid w:val="0084473D"/>
    <w:rsid w:val="00852B74"/>
    <w:rsid w:val="00877B59"/>
    <w:rsid w:val="00880DC8"/>
    <w:rsid w:val="008B3404"/>
    <w:rsid w:val="008B72A8"/>
    <w:rsid w:val="008E6C29"/>
    <w:rsid w:val="008E7D2F"/>
    <w:rsid w:val="00901472"/>
    <w:rsid w:val="0090559E"/>
    <w:rsid w:val="00905EB3"/>
    <w:rsid w:val="009063DE"/>
    <w:rsid w:val="00907C86"/>
    <w:rsid w:val="0091048F"/>
    <w:rsid w:val="00914A4E"/>
    <w:rsid w:val="00922CCC"/>
    <w:rsid w:val="00943376"/>
    <w:rsid w:val="00947011"/>
    <w:rsid w:val="00966CDC"/>
    <w:rsid w:val="00977B4E"/>
    <w:rsid w:val="00984DBF"/>
    <w:rsid w:val="009A5868"/>
    <w:rsid w:val="009B4482"/>
    <w:rsid w:val="009C778F"/>
    <w:rsid w:val="009E72F7"/>
    <w:rsid w:val="009F0322"/>
    <w:rsid w:val="00A12CFB"/>
    <w:rsid w:val="00A437EA"/>
    <w:rsid w:val="00A45BF1"/>
    <w:rsid w:val="00A5175C"/>
    <w:rsid w:val="00A552F3"/>
    <w:rsid w:val="00A57063"/>
    <w:rsid w:val="00A62D25"/>
    <w:rsid w:val="00A630D3"/>
    <w:rsid w:val="00A63E52"/>
    <w:rsid w:val="00A67EAD"/>
    <w:rsid w:val="00A77B3B"/>
    <w:rsid w:val="00A77DA5"/>
    <w:rsid w:val="00A81053"/>
    <w:rsid w:val="00AA53F6"/>
    <w:rsid w:val="00AF2564"/>
    <w:rsid w:val="00AF395D"/>
    <w:rsid w:val="00B14993"/>
    <w:rsid w:val="00B339BA"/>
    <w:rsid w:val="00B44347"/>
    <w:rsid w:val="00B446A5"/>
    <w:rsid w:val="00B51102"/>
    <w:rsid w:val="00B5127F"/>
    <w:rsid w:val="00B8491C"/>
    <w:rsid w:val="00BA1575"/>
    <w:rsid w:val="00BD2C2F"/>
    <w:rsid w:val="00BD2CF7"/>
    <w:rsid w:val="00BE0A85"/>
    <w:rsid w:val="00BF670B"/>
    <w:rsid w:val="00C17A94"/>
    <w:rsid w:val="00C25035"/>
    <w:rsid w:val="00C352F7"/>
    <w:rsid w:val="00C36519"/>
    <w:rsid w:val="00C43BC5"/>
    <w:rsid w:val="00C704BA"/>
    <w:rsid w:val="00C75529"/>
    <w:rsid w:val="00CA587D"/>
    <w:rsid w:val="00CA7142"/>
    <w:rsid w:val="00CB0B28"/>
    <w:rsid w:val="00CB11C4"/>
    <w:rsid w:val="00CC1D1E"/>
    <w:rsid w:val="00CD3967"/>
    <w:rsid w:val="00CF173A"/>
    <w:rsid w:val="00CF365D"/>
    <w:rsid w:val="00D022F3"/>
    <w:rsid w:val="00D32235"/>
    <w:rsid w:val="00D450C1"/>
    <w:rsid w:val="00D53E42"/>
    <w:rsid w:val="00DB1147"/>
    <w:rsid w:val="00DD291D"/>
    <w:rsid w:val="00DD6DF8"/>
    <w:rsid w:val="00DE2B8C"/>
    <w:rsid w:val="00DE7253"/>
    <w:rsid w:val="00E03494"/>
    <w:rsid w:val="00E04FD8"/>
    <w:rsid w:val="00E055E3"/>
    <w:rsid w:val="00E10267"/>
    <w:rsid w:val="00E2717F"/>
    <w:rsid w:val="00E44A97"/>
    <w:rsid w:val="00E71F08"/>
    <w:rsid w:val="00E9725F"/>
    <w:rsid w:val="00EA7FF3"/>
    <w:rsid w:val="00EB413C"/>
    <w:rsid w:val="00EC4071"/>
    <w:rsid w:val="00EC5341"/>
    <w:rsid w:val="00EE1A36"/>
    <w:rsid w:val="00F0689B"/>
    <w:rsid w:val="00F3216C"/>
    <w:rsid w:val="00F45C9D"/>
    <w:rsid w:val="00F462BA"/>
    <w:rsid w:val="00F63350"/>
    <w:rsid w:val="00F65ED7"/>
    <w:rsid w:val="00F7596E"/>
    <w:rsid w:val="00F775D2"/>
    <w:rsid w:val="00F92761"/>
    <w:rsid w:val="00FB0278"/>
    <w:rsid w:val="00FB4CB6"/>
    <w:rsid w:val="00FB7230"/>
    <w:rsid w:val="00FD4D02"/>
    <w:rsid w:val="00FF61C3"/>
    <w:rsid w:val="00FF635B"/>
    <w:rsid w:val="016D018B"/>
    <w:rsid w:val="023A1064"/>
    <w:rsid w:val="02CE1FD2"/>
    <w:rsid w:val="05F73ED5"/>
    <w:rsid w:val="075C5298"/>
    <w:rsid w:val="07DE0E81"/>
    <w:rsid w:val="0C1237DB"/>
    <w:rsid w:val="0CEA71A1"/>
    <w:rsid w:val="0D1C7316"/>
    <w:rsid w:val="0DAE7F22"/>
    <w:rsid w:val="11FB53E6"/>
    <w:rsid w:val="138429B6"/>
    <w:rsid w:val="13937C48"/>
    <w:rsid w:val="13FD600E"/>
    <w:rsid w:val="1424171D"/>
    <w:rsid w:val="14DD558B"/>
    <w:rsid w:val="15D7537D"/>
    <w:rsid w:val="1729659A"/>
    <w:rsid w:val="17AA5B50"/>
    <w:rsid w:val="1C352D76"/>
    <w:rsid w:val="1F736A33"/>
    <w:rsid w:val="1FA62463"/>
    <w:rsid w:val="20FB3719"/>
    <w:rsid w:val="225C5A11"/>
    <w:rsid w:val="23D02ABE"/>
    <w:rsid w:val="24A04566"/>
    <w:rsid w:val="25B24CEA"/>
    <w:rsid w:val="26225532"/>
    <w:rsid w:val="27501099"/>
    <w:rsid w:val="28F01E8D"/>
    <w:rsid w:val="290119D9"/>
    <w:rsid w:val="29433843"/>
    <w:rsid w:val="29946E6A"/>
    <w:rsid w:val="2BEA0BC9"/>
    <w:rsid w:val="2CEB783B"/>
    <w:rsid w:val="2F7A3D93"/>
    <w:rsid w:val="3119389F"/>
    <w:rsid w:val="3122462A"/>
    <w:rsid w:val="315F4133"/>
    <w:rsid w:val="32064FFD"/>
    <w:rsid w:val="338E0939"/>
    <w:rsid w:val="341F3B92"/>
    <w:rsid w:val="34AC5342"/>
    <w:rsid w:val="3642219F"/>
    <w:rsid w:val="373C0A82"/>
    <w:rsid w:val="37856537"/>
    <w:rsid w:val="3A5B0C83"/>
    <w:rsid w:val="3B1748CF"/>
    <w:rsid w:val="3CCA3379"/>
    <w:rsid w:val="3D4803A6"/>
    <w:rsid w:val="3D5B705F"/>
    <w:rsid w:val="408F0186"/>
    <w:rsid w:val="44057262"/>
    <w:rsid w:val="44AD4E1A"/>
    <w:rsid w:val="45092DBF"/>
    <w:rsid w:val="45BE400C"/>
    <w:rsid w:val="49AE0E90"/>
    <w:rsid w:val="4DFD7181"/>
    <w:rsid w:val="50344D25"/>
    <w:rsid w:val="504E0C48"/>
    <w:rsid w:val="52D140B7"/>
    <w:rsid w:val="52D946DE"/>
    <w:rsid w:val="530F204F"/>
    <w:rsid w:val="534734E5"/>
    <w:rsid w:val="54EC6A5F"/>
    <w:rsid w:val="55DA4912"/>
    <w:rsid w:val="55E821FD"/>
    <w:rsid w:val="569E71AA"/>
    <w:rsid w:val="56A0411D"/>
    <w:rsid w:val="58FE53CC"/>
    <w:rsid w:val="592E1A58"/>
    <w:rsid w:val="592F04A1"/>
    <w:rsid w:val="5B591377"/>
    <w:rsid w:val="5D6669BE"/>
    <w:rsid w:val="5E86208F"/>
    <w:rsid w:val="619E3075"/>
    <w:rsid w:val="62154E00"/>
    <w:rsid w:val="63436C5F"/>
    <w:rsid w:val="64A5771C"/>
    <w:rsid w:val="64E04D93"/>
    <w:rsid w:val="67C623D5"/>
    <w:rsid w:val="680F7AC7"/>
    <w:rsid w:val="68A021CE"/>
    <w:rsid w:val="68A21128"/>
    <w:rsid w:val="68D84919"/>
    <w:rsid w:val="6AB46566"/>
    <w:rsid w:val="6B221811"/>
    <w:rsid w:val="6B3D3D8F"/>
    <w:rsid w:val="6BDE1E34"/>
    <w:rsid w:val="6EA34DFA"/>
    <w:rsid w:val="711F20AE"/>
    <w:rsid w:val="71436953"/>
    <w:rsid w:val="718C1DBC"/>
    <w:rsid w:val="71DB27B2"/>
    <w:rsid w:val="727F24CD"/>
    <w:rsid w:val="72F93DB9"/>
    <w:rsid w:val="7779293F"/>
    <w:rsid w:val="7A536ACA"/>
    <w:rsid w:val="7EF1191F"/>
    <w:rsid w:val="7FC033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widowControl w:val="0"/>
      <w:spacing w:after="120"/>
      <w:jc w:val="both"/>
    </w:pPr>
    <w:rPr>
      <w:rFonts w:ascii="Times New Roman" w:hAnsi="Times New Roman" w:cs="Times New Roman"/>
      <w:kern w:val="2"/>
      <w:szCs w:val="21"/>
    </w:rPr>
  </w:style>
  <w:style w:type="paragraph" w:styleId="3">
    <w:name w:val="Body Text Indent"/>
    <w:basedOn w:val="1"/>
    <w:unhideWhenUsed/>
    <w:qFormat/>
    <w:uiPriority w:val="99"/>
    <w:pPr>
      <w:spacing w:after="120"/>
      <w:ind w:left="420" w:leftChars="200"/>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rPr>
      <w:sz w:val="24"/>
    </w:rPr>
  </w:style>
  <w:style w:type="paragraph" w:styleId="8">
    <w:name w:val="Title"/>
    <w:basedOn w:val="1"/>
    <w:next w:val="1"/>
    <w:qFormat/>
    <w:uiPriority w:val="10"/>
    <w:pPr>
      <w:spacing w:after="60"/>
      <w:jc w:val="left"/>
      <w:outlineLvl w:val="0"/>
    </w:pPr>
    <w:rPr>
      <w:rFonts w:asciiTheme="majorHAnsi" w:hAnsiTheme="majorHAnsi" w:cstheme="majorBidi"/>
      <w:b/>
      <w:bCs/>
      <w:sz w:val="32"/>
      <w:szCs w:val="32"/>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20"/>
    <w:rPr>
      <w:i/>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34"/>
    <w:pPr>
      <w:ind w:firstLine="420" w:firstLineChars="200"/>
    </w:pPr>
    <w:rPr>
      <w:rFonts w:ascii="等线" w:hAnsi="等线" w:eastAsia="等线"/>
      <w:szCs w:val="22"/>
    </w:rPr>
  </w:style>
  <w:style w:type="paragraph" w:customStyle="1" w:styleId="19">
    <w:name w:val="msolistparagraph"/>
    <w:basedOn w:val="1"/>
    <w:qFormat/>
    <w:uiPriority w:val="0"/>
    <w:pPr>
      <w:ind w:firstLine="420" w:firstLineChars="200"/>
    </w:pPr>
    <w:rPr>
      <w:rFonts w:hint="eastAsia" w:ascii="等线" w:hAnsi="等线" w:eastAsia="等线"/>
      <w:szCs w:val="22"/>
    </w:rPr>
  </w:style>
  <w:style w:type="paragraph" w:customStyle="1" w:styleId="20">
    <w:name w:val="005正文"/>
    <w:basedOn w:val="1"/>
    <w:link w:val="21"/>
    <w:qFormat/>
    <w:uiPriority w:val="0"/>
    <w:pPr>
      <w:spacing w:beforeLines="50"/>
    </w:pPr>
    <w:rPr>
      <w:szCs w:val="22"/>
    </w:rPr>
  </w:style>
  <w:style w:type="character" w:customStyle="1" w:styleId="21">
    <w:name w:val="005正文 Char"/>
    <w:link w:val="20"/>
    <w:qFormat/>
    <w:uiPriority w:val="0"/>
    <w:rPr>
      <w:rFonts w:hint="default" w:ascii="Times New Roman" w:hAnsi="Times New Roman" w:cs="Times New Roman"/>
      <w:kern w:val="2"/>
      <w:sz w:val="21"/>
      <w:szCs w:val="22"/>
    </w:rPr>
  </w:style>
  <w:style w:type="paragraph" w:customStyle="1" w:styleId="22">
    <w:name w:val="日常使用"/>
    <w:basedOn w:val="1"/>
    <w:link w:val="23"/>
    <w:qFormat/>
    <w:uiPriority w:val="0"/>
    <w:pPr>
      <w:spacing w:line="460" w:lineRule="exact"/>
      <w:ind w:firstLine="200" w:firstLineChars="200"/>
    </w:pPr>
    <w:rPr>
      <w:sz w:val="24"/>
      <w:szCs w:val="19"/>
      <w:shd w:val="clear" w:color="auto" w:fill="FFFFFF"/>
    </w:rPr>
  </w:style>
  <w:style w:type="character" w:customStyle="1" w:styleId="23">
    <w:name w:val="日常使用 字符"/>
    <w:link w:val="22"/>
    <w:qFormat/>
    <w:uiPriority w:val="0"/>
    <w:rPr>
      <w:rFonts w:ascii="Times New Roman" w:hAnsi="Times New Roman" w:cs="Times New Roman"/>
      <w:kern w:val="2"/>
      <w:sz w:val="24"/>
      <w:szCs w:val="19"/>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5CF8298C-0410-49CB-837A-9C2C6F535C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1257</Characters>
  <Lines>24</Lines>
  <Paragraphs>6</Paragraphs>
  <TotalTime>1</TotalTime>
  <ScaleCrop>false</ScaleCrop>
  <LinksUpToDate>false</LinksUpToDate>
  <CharactersWithSpaces>1325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2023-06-29T08:51:00Z</dcterms:created>
  <dc:creator>LYH</dc:creator>
  <cp:lastModifiedBy>liu yanna</cp:lastModifiedBy>
  <cp:lastPrinted>2024-02-07T08:58:00Z</cp:lastPrinted>
  <dcterms:modified xsi:type="dcterms:W3CDTF">2025-05-14T09:11:06Z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1A2F7124EA1C4FD0A6AD64CCD38ABC53_13</vt:lpwstr>
  </property>
  <property fmtid="{D5CDD505-2E9C-101B-9397-08002B2CF9AE}" pid="4" name="KSOTemplateDocerSaveRecord">
    <vt:lpwstr>eyJoZGlkIjoiMzQ5YTU1MzA4Y2UxOThkYjk2NjYwNWIzNmM5ODdkMTQiLCJ1c2VySWQiOiIxOTk2Mjk5NzcifQ==</vt:lpwstr>
  </property>
</Properties>
</file>