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AE7E24D" w14:textId="77777777" w:rsidR="00AD5ADE" w:rsidRDefault="00B73CF1">
      <w:pPr>
        <w:pStyle w:val="1"/>
        <w:rPr>
          <w:rFonts w:ascii="宋体" w:eastAsia="宋体" w:hAnsi="宋体" w:cs="宋体"/>
          <w:sz w:val="20"/>
          <w:szCs w:val="20"/>
          <w:lang w:val="en-US"/>
        </w:rPr>
      </w:pPr>
      <w:r>
        <w:rPr>
          <w:rFonts w:ascii="宋体" w:eastAsia="宋体" w:hAnsi="宋体" w:cs="宋体" w:hint="eastAsia"/>
          <w:sz w:val="20"/>
          <w:szCs w:val="20"/>
          <w:lang w:val="en-US"/>
        </w:rPr>
        <w:t>证券代码：600143                                                 证券简称：金发科技</w:t>
      </w:r>
    </w:p>
    <w:p w14:paraId="6CE189DF" w14:textId="77777777" w:rsidR="00AD5ADE" w:rsidRDefault="00AD5ADE">
      <w:pPr>
        <w:spacing w:line="360" w:lineRule="auto"/>
        <w:jc w:val="center"/>
        <w:rPr>
          <w:rFonts w:ascii="宋体" w:eastAsia="宋体" w:hAnsi="宋体" w:cs="宋体"/>
          <w:b/>
          <w:bCs/>
          <w:sz w:val="44"/>
          <w:szCs w:val="44"/>
        </w:rPr>
      </w:pPr>
    </w:p>
    <w:p w14:paraId="2373316A" w14:textId="77777777" w:rsidR="00AD5ADE" w:rsidRDefault="00B73CF1">
      <w:pPr>
        <w:spacing w:line="360" w:lineRule="auto"/>
        <w:jc w:val="center"/>
        <w:rPr>
          <w:rFonts w:ascii="宋体" w:eastAsia="宋体" w:hAnsi="宋体" w:cs="宋体"/>
          <w:b/>
          <w:bCs/>
          <w:sz w:val="44"/>
          <w:szCs w:val="44"/>
        </w:rPr>
      </w:pPr>
      <w:r>
        <w:rPr>
          <w:rFonts w:ascii="宋体" w:eastAsia="宋体" w:hAnsi="宋体" w:cs="宋体" w:hint="eastAsia"/>
          <w:b/>
          <w:bCs/>
          <w:sz w:val="44"/>
          <w:szCs w:val="44"/>
        </w:rPr>
        <w:t>金发科技股份有限公司</w:t>
      </w:r>
    </w:p>
    <w:p w14:paraId="153B7DA9" w14:textId="77777777" w:rsidR="00AD5ADE" w:rsidRDefault="00B73CF1">
      <w:pPr>
        <w:spacing w:line="360" w:lineRule="auto"/>
        <w:jc w:val="center"/>
        <w:rPr>
          <w:rFonts w:ascii="宋体" w:eastAsia="宋体" w:hAnsi="宋体" w:cs="宋体"/>
          <w:sz w:val="44"/>
          <w:szCs w:val="44"/>
        </w:rPr>
      </w:pPr>
      <w:r>
        <w:rPr>
          <w:rFonts w:ascii="宋体" w:eastAsia="宋体" w:hAnsi="宋体" w:cs="宋体" w:hint="eastAsia"/>
          <w:b/>
          <w:bCs/>
          <w:sz w:val="44"/>
          <w:szCs w:val="44"/>
        </w:rPr>
        <w:t>投资者关系活动记录表</w:t>
      </w:r>
    </w:p>
    <w:p w14:paraId="678C11F3" w14:textId="4832A72A" w:rsidR="002C61ED" w:rsidRPr="006A6990" w:rsidRDefault="002C61ED" w:rsidP="002C61ED">
      <w:pPr>
        <w:spacing w:before="120" w:after="32"/>
        <w:ind w:right="619"/>
        <w:jc w:val="right"/>
        <w:rPr>
          <w:rFonts w:ascii="Times New Roman" w:eastAsia="宋体" w:hAnsi="Times New Roman" w:cs="Times New Roman"/>
          <w:sz w:val="20"/>
          <w:szCs w:val="20"/>
        </w:rPr>
      </w:pPr>
      <w:r w:rsidRPr="006A6990">
        <w:rPr>
          <w:rFonts w:ascii="Times New Roman" w:eastAsia="宋体" w:hAnsi="Times New Roman" w:cs="Times New Roman"/>
          <w:sz w:val="20"/>
          <w:szCs w:val="20"/>
        </w:rPr>
        <w:t>编号：</w:t>
      </w:r>
      <w:r w:rsidR="00994600">
        <w:rPr>
          <w:rFonts w:ascii="Times New Roman" w:eastAsia="宋体" w:hAnsi="Times New Roman" w:cs="Times New Roman"/>
          <w:sz w:val="20"/>
          <w:szCs w:val="20"/>
          <w:lang w:val="en-US"/>
        </w:rPr>
        <w:t>2025</w:t>
      </w:r>
      <w:r w:rsidR="00455069">
        <w:rPr>
          <w:rFonts w:ascii="Times New Roman" w:eastAsia="宋体" w:hAnsi="Times New Roman" w:cs="Times New Roman"/>
          <w:sz w:val="20"/>
          <w:szCs w:val="20"/>
        </w:rPr>
        <w:t>-00</w:t>
      </w:r>
      <w:r w:rsidR="00994600">
        <w:rPr>
          <w:rFonts w:ascii="Times New Roman" w:eastAsia="宋体" w:hAnsi="Times New Roman" w:cs="Times New Roman"/>
          <w:sz w:val="20"/>
          <w:szCs w:val="20"/>
        </w:rPr>
        <w:t>5</w:t>
      </w:r>
    </w:p>
    <w:tbl>
      <w:tblPr>
        <w:tblW w:w="852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0" w:type="dxa"/>
        </w:tblCellMar>
        <w:tblLook w:val="04A0" w:firstRow="1" w:lastRow="0" w:firstColumn="1" w:lastColumn="0" w:noHBand="0" w:noVBand="1"/>
      </w:tblPr>
      <w:tblGrid>
        <w:gridCol w:w="1555"/>
        <w:gridCol w:w="6970"/>
      </w:tblGrid>
      <w:tr w:rsidR="00AD5ADE" w14:paraId="7664B408" w14:textId="77777777" w:rsidTr="0024161A">
        <w:trPr>
          <w:trHeight w:val="2006"/>
          <w:jc w:val="center"/>
        </w:trPr>
        <w:tc>
          <w:tcPr>
            <w:tcW w:w="1555" w:type="dxa"/>
            <w:vAlign w:val="center"/>
          </w:tcPr>
          <w:p w14:paraId="217E92B6" w14:textId="2B5FAD18" w:rsidR="00AD5ADE" w:rsidRDefault="00B73CF1" w:rsidP="00E643CC">
            <w:pPr>
              <w:pStyle w:val="TableParagraph"/>
              <w:spacing w:line="360" w:lineRule="auto"/>
              <w:rPr>
                <w:rFonts w:ascii="宋体" w:eastAsia="宋体" w:hAnsi="宋体" w:cs="宋体"/>
                <w:b/>
                <w:bCs/>
                <w:sz w:val="20"/>
                <w:szCs w:val="20"/>
              </w:rPr>
            </w:pPr>
            <w:r>
              <w:rPr>
                <w:rFonts w:ascii="宋体" w:eastAsia="宋体" w:hAnsi="宋体" w:cs="宋体" w:hint="eastAsia"/>
                <w:b/>
                <w:bCs/>
                <w:sz w:val="20"/>
                <w:szCs w:val="20"/>
              </w:rPr>
              <w:t>投资者关系活动类别</w:t>
            </w:r>
          </w:p>
        </w:tc>
        <w:tc>
          <w:tcPr>
            <w:tcW w:w="6970" w:type="dxa"/>
          </w:tcPr>
          <w:p w14:paraId="64D3A9D7" w14:textId="74A55F97" w:rsidR="00AD5ADE" w:rsidRDefault="00B56B7F" w:rsidP="0044257E">
            <w:pPr>
              <w:pStyle w:val="TableParagraph"/>
              <w:tabs>
                <w:tab w:val="left" w:pos="2418"/>
              </w:tabs>
              <w:spacing w:before="120" w:line="360" w:lineRule="auto"/>
              <w:ind w:left="108"/>
              <w:rPr>
                <w:rFonts w:ascii="宋体" w:eastAsia="宋体" w:hAnsi="宋体" w:cs="宋体"/>
                <w:sz w:val="20"/>
                <w:szCs w:val="20"/>
              </w:rPr>
            </w:pPr>
            <w:sdt>
              <w:sdtPr>
                <w:rPr>
                  <w:rFonts w:ascii="宋体" w:eastAsia="宋体" w:hAnsi="宋体" w:cs="宋体" w:hint="eastAsia"/>
                  <w:sz w:val="20"/>
                  <w:szCs w:val="20"/>
                </w:rPr>
                <w:id w:val="249780449"/>
                <w14:checkbox>
                  <w14:checked w14:val="0"/>
                  <w14:checkedState w14:val="0052" w14:font="Wingdings 2"/>
                  <w14:uncheckedState w14:val="2610" w14:font="MS Gothic"/>
                </w14:checkbox>
              </w:sdtPr>
              <w:sdtEndPr/>
              <w:sdtContent>
                <w:r w:rsidR="0044257E">
                  <w:rPr>
                    <w:rFonts w:ascii="MS Gothic" w:eastAsia="MS Gothic" w:hAnsi="MS Gothic" w:cs="宋体" w:hint="eastAsia"/>
                    <w:sz w:val="20"/>
                    <w:szCs w:val="20"/>
                  </w:rPr>
                  <w:t>☐</w:t>
                </w:r>
              </w:sdtContent>
            </w:sdt>
            <w:r w:rsidR="00B73CF1">
              <w:rPr>
                <w:rFonts w:ascii="宋体" w:eastAsia="宋体" w:hAnsi="宋体" w:cs="宋体" w:hint="eastAsia"/>
                <w:sz w:val="20"/>
                <w:szCs w:val="20"/>
              </w:rPr>
              <w:t>特</w:t>
            </w:r>
            <w:r w:rsidR="00B73CF1">
              <w:rPr>
                <w:rFonts w:ascii="宋体" w:eastAsia="宋体" w:hAnsi="宋体" w:cs="宋体" w:hint="eastAsia"/>
                <w:spacing w:val="-3"/>
                <w:sz w:val="20"/>
                <w:szCs w:val="20"/>
              </w:rPr>
              <w:t>定</w:t>
            </w:r>
            <w:r w:rsidR="00B73CF1">
              <w:rPr>
                <w:rFonts w:ascii="宋体" w:eastAsia="宋体" w:hAnsi="宋体" w:cs="宋体" w:hint="eastAsia"/>
                <w:sz w:val="20"/>
                <w:szCs w:val="20"/>
              </w:rPr>
              <w:t>对</w:t>
            </w:r>
            <w:r w:rsidR="00B73CF1">
              <w:rPr>
                <w:rFonts w:ascii="宋体" w:eastAsia="宋体" w:hAnsi="宋体" w:cs="宋体" w:hint="eastAsia"/>
                <w:spacing w:val="-3"/>
                <w:sz w:val="20"/>
                <w:szCs w:val="20"/>
              </w:rPr>
              <w:t>象</w:t>
            </w:r>
            <w:r w:rsidR="00B73CF1">
              <w:rPr>
                <w:rFonts w:ascii="宋体" w:eastAsia="宋体" w:hAnsi="宋体" w:cs="宋体" w:hint="eastAsia"/>
                <w:sz w:val="20"/>
                <w:szCs w:val="20"/>
              </w:rPr>
              <w:t>调研</w:t>
            </w:r>
            <w:r w:rsidR="00B73CF1">
              <w:rPr>
                <w:rFonts w:ascii="宋体" w:eastAsia="宋体" w:hAnsi="宋体" w:cs="宋体" w:hint="eastAsia"/>
                <w:sz w:val="20"/>
                <w:szCs w:val="20"/>
              </w:rPr>
              <w:tab/>
            </w:r>
            <w:sdt>
              <w:sdtPr>
                <w:rPr>
                  <w:rFonts w:ascii="宋体" w:eastAsia="宋体" w:hAnsi="宋体" w:cs="宋体" w:hint="eastAsia"/>
                  <w:sz w:val="20"/>
                  <w:szCs w:val="20"/>
                </w:rPr>
                <w:id w:val="-416875725"/>
                <w14:checkbox>
                  <w14:checked w14:val="0"/>
                  <w14:checkedState w14:val="0052" w14:font="Wingdings 2"/>
                  <w14:uncheckedState w14:val="2610" w14:font="MS Gothic"/>
                </w14:checkbox>
              </w:sdtPr>
              <w:sdtEndPr/>
              <w:sdtContent>
                <w:r w:rsidR="00B73CF1">
                  <w:rPr>
                    <w:rFonts w:ascii="MS Gothic" w:eastAsia="MS Gothic" w:hAnsi="MS Gothic" w:cs="宋体" w:hint="eastAsia"/>
                    <w:sz w:val="20"/>
                    <w:szCs w:val="20"/>
                  </w:rPr>
                  <w:t>☐</w:t>
                </w:r>
              </w:sdtContent>
            </w:sdt>
            <w:r w:rsidR="00B73CF1">
              <w:rPr>
                <w:rFonts w:ascii="宋体" w:eastAsia="宋体" w:hAnsi="宋体" w:cs="宋体" w:hint="eastAsia"/>
                <w:sz w:val="20"/>
                <w:szCs w:val="20"/>
              </w:rPr>
              <w:t>分</w:t>
            </w:r>
            <w:r w:rsidR="00B73CF1">
              <w:rPr>
                <w:rFonts w:ascii="宋体" w:eastAsia="宋体" w:hAnsi="宋体" w:cs="宋体" w:hint="eastAsia"/>
                <w:spacing w:val="-3"/>
                <w:sz w:val="20"/>
                <w:szCs w:val="20"/>
              </w:rPr>
              <w:t>析</w:t>
            </w:r>
            <w:r w:rsidR="00B73CF1">
              <w:rPr>
                <w:rFonts w:ascii="宋体" w:eastAsia="宋体" w:hAnsi="宋体" w:cs="宋体" w:hint="eastAsia"/>
                <w:sz w:val="20"/>
                <w:szCs w:val="20"/>
              </w:rPr>
              <w:t>师</w:t>
            </w:r>
            <w:r w:rsidR="00B73CF1">
              <w:rPr>
                <w:rFonts w:ascii="宋体" w:eastAsia="宋体" w:hAnsi="宋体" w:cs="宋体" w:hint="eastAsia"/>
                <w:spacing w:val="-3"/>
                <w:sz w:val="20"/>
                <w:szCs w:val="20"/>
              </w:rPr>
              <w:t>会</w:t>
            </w:r>
            <w:r w:rsidR="00B73CF1">
              <w:rPr>
                <w:rFonts w:ascii="宋体" w:eastAsia="宋体" w:hAnsi="宋体" w:cs="宋体" w:hint="eastAsia"/>
                <w:sz w:val="20"/>
                <w:szCs w:val="20"/>
              </w:rPr>
              <w:t>议</w:t>
            </w:r>
          </w:p>
          <w:p w14:paraId="32B434F0" w14:textId="7EB4D1AA" w:rsidR="00AD5ADE" w:rsidRDefault="00B56B7F" w:rsidP="0044257E">
            <w:pPr>
              <w:pStyle w:val="TableParagraph"/>
              <w:tabs>
                <w:tab w:val="left" w:pos="2418"/>
              </w:tabs>
              <w:spacing w:line="360" w:lineRule="auto"/>
              <w:ind w:left="108"/>
              <w:rPr>
                <w:rFonts w:ascii="宋体" w:eastAsia="宋体" w:hAnsi="宋体" w:cs="宋体"/>
                <w:sz w:val="20"/>
                <w:szCs w:val="20"/>
              </w:rPr>
            </w:pPr>
            <w:sdt>
              <w:sdtPr>
                <w:rPr>
                  <w:rFonts w:ascii="宋体" w:eastAsia="宋体" w:hAnsi="宋体" w:cs="宋体" w:hint="eastAsia"/>
                  <w:sz w:val="20"/>
                  <w:szCs w:val="20"/>
                </w:rPr>
                <w:id w:val="1206906014"/>
                <w14:checkbox>
                  <w14:checked w14:val="0"/>
                  <w14:checkedState w14:val="0052" w14:font="Wingdings 2"/>
                  <w14:uncheckedState w14:val="2610" w14:font="MS Gothic"/>
                </w14:checkbox>
              </w:sdtPr>
              <w:sdtEndPr/>
              <w:sdtContent>
                <w:r w:rsidR="0044257E">
                  <w:rPr>
                    <w:rFonts w:ascii="MS Gothic" w:eastAsia="MS Gothic" w:hAnsi="MS Gothic" w:cs="宋体" w:hint="eastAsia"/>
                    <w:sz w:val="20"/>
                    <w:szCs w:val="20"/>
                  </w:rPr>
                  <w:t>☐</w:t>
                </w:r>
              </w:sdtContent>
            </w:sdt>
            <w:r w:rsidR="00B73CF1">
              <w:rPr>
                <w:rFonts w:ascii="宋体" w:eastAsia="宋体" w:hAnsi="宋体" w:cs="宋体" w:hint="eastAsia"/>
                <w:sz w:val="20"/>
                <w:szCs w:val="20"/>
              </w:rPr>
              <w:t>媒</w:t>
            </w:r>
            <w:r w:rsidR="00B73CF1">
              <w:rPr>
                <w:rFonts w:ascii="宋体" w:eastAsia="宋体" w:hAnsi="宋体" w:cs="宋体" w:hint="eastAsia"/>
                <w:spacing w:val="-3"/>
                <w:sz w:val="20"/>
                <w:szCs w:val="20"/>
              </w:rPr>
              <w:t>体</w:t>
            </w:r>
            <w:r w:rsidR="00B73CF1">
              <w:rPr>
                <w:rFonts w:ascii="宋体" w:eastAsia="宋体" w:hAnsi="宋体" w:cs="宋体" w:hint="eastAsia"/>
                <w:sz w:val="20"/>
                <w:szCs w:val="20"/>
              </w:rPr>
              <w:t>采访</w:t>
            </w:r>
            <w:r w:rsidR="00B73CF1">
              <w:rPr>
                <w:rFonts w:ascii="宋体" w:eastAsia="宋体" w:hAnsi="宋体" w:cs="宋体" w:hint="eastAsia"/>
                <w:sz w:val="20"/>
                <w:szCs w:val="20"/>
              </w:rPr>
              <w:tab/>
            </w:r>
            <w:sdt>
              <w:sdtPr>
                <w:rPr>
                  <w:rFonts w:ascii="宋体" w:eastAsia="宋体" w:hAnsi="宋体" w:cs="宋体" w:hint="eastAsia"/>
                  <w:sz w:val="20"/>
                  <w:szCs w:val="20"/>
                </w:rPr>
                <w:id w:val="-66658901"/>
                <w14:checkbox>
                  <w14:checked w14:val="1"/>
                  <w14:checkedState w14:val="0052" w14:font="Wingdings 2"/>
                  <w14:uncheckedState w14:val="2610" w14:font="MS Gothic"/>
                </w14:checkbox>
              </w:sdtPr>
              <w:sdtEndPr/>
              <w:sdtContent>
                <w:r w:rsidR="00B73CF1">
                  <w:rPr>
                    <w:rFonts w:ascii="Wingdings 2" w:eastAsia="MS Gothic" w:hAnsi="Wingdings 2" w:cs="宋体"/>
                    <w:sz w:val="20"/>
                    <w:szCs w:val="20"/>
                  </w:rPr>
                  <w:t></w:t>
                </w:r>
              </w:sdtContent>
            </w:sdt>
            <w:r w:rsidR="00B73CF1">
              <w:rPr>
                <w:rFonts w:ascii="宋体" w:eastAsia="宋体" w:hAnsi="宋体" w:cs="宋体" w:hint="eastAsia"/>
                <w:sz w:val="20"/>
                <w:szCs w:val="20"/>
              </w:rPr>
              <w:t>业</w:t>
            </w:r>
            <w:r w:rsidR="00B73CF1">
              <w:rPr>
                <w:rFonts w:ascii="宋体" w:eastAsia="宋体" w:hAnsi="宋体" w:cs="宋体" w:hint="eastAsia"/>
                <w:spacing w:val="-3"/>
                <w:sz w:val="20"/>
                <w:szCs w:val="20"/>
              </w:rPr>
              <w:t>绩</w:t>
            </w:r>
            <w:r w:rsidR="00B73CF1">
              <w:rPr>
                <w:rFonts w:ascii="宋体" w:eastAsia="宋体" w:hAnsi="宋体" w:cs="宋体" w:hint="eastAsia"/>
                <w:sz w:val="20"/>
                <w:szCs w:val="20"/>
              </w:rPr>
              <w:t>说</w:t>
            </w:r>
            <w:r w:rsidR="00B73CF1">
              <w:rPr>
                <w:rFonts w:ascii="宋体" w:eastAsia="宋体" w:hAnsi="宋体" w:cs="宋体" w:hint="eastAsia"/>
                <w:spacing w:val="-3"/>
                <w:sz w:val="20"/>
                <w:szCs w:val="20"/>
              </w:rPr>
              <w:t>明</w:t>
            </w:r>
            <w:r w:rsidR="00B73CF1">
              <w:rPr>
                <w:rFonts w:ascii="宋体" w:eastAsia="宋体" w:hAnsi="宋体" w:cs="宋体" w:hint="eastAsia"/>
                <w:sz w:val="20"/>
                <w:szCs w:val="20"/>
              </w:rPr>
              <w:t>会</w:t>
            </w:r>
          </w:p>
          <w:p w14:paraId="5DFBDE61" w14:textId="17FC587F" w:rsidR="00AD5ADE" w:rsidRDefault="00B56B7F" w:rsidP="0044257E">
            <w:pPr>
              <w:pStyle w:val="TableParagraph"/>
              <w:tabs>
                <w:tab w:val="left" w:pos="2418"/>
              </w:tabs>
              <w:spacing w:line="360" w:lineRule="auto"/>
              <w:ind w:left="108"/>
              <w:rPr>
                <w:rFonts w:ascii="宋体" w:eastAsia="宋体" w:hAnsi="宋体" w:cs="宋体"/>
                <w:sz w:val="20"/>
                <w:szCs w:val="20"/>
              </w:rPr>
            </w:pPr>
            <w:sdt>
              <w:sdtPr>
                <w:rPr>
                  <w:rFonts w:ascii="宋体" w:eastAsia="宋体" w:hAnsi="宋体" w:cs="宋体" w:hint="eastAsia"/>
                  <w:sz w:val="20"/>
                  <w:szCs w:val="20"/>
                </w:rPr>
                <w:id w:val="-1848167434"/>
                <w14:checkbox>
                  <w14:checked w14:val="0"/>
                  <w14:checkedState w14:val="0052" w14:font="Wingdings 2"/>
                  <w14:uncheckedState w14:val="2610" w14:font="MS Gothic"/>
                </w14:checkbox>
              </w:sdtPr>
              <w:sdtEndPr/>
              <w:sdtContent>
                <w:r w:rsidR="00B73CF1">
                  <w:rPr>
                    <w:rFonts w:ascii="MS Gothic" w:eastAsia="MS Gothic" w:hAnsi="MS Gothic" w:cs="宋体" w:hint="eastAsia"/>
                    <w:sz w:val="20"/>
                    <w:szCs w:val="20"/>
                  </w:rPr>
                  <w:t>☐</w:t>
                </w:r>
              </w:sdtContent>
            </w:sdt>
            <w:r w:rsidR="00B73CF1">
              <w:rPr>
                <w:rFonts w:ascii="宋体" w:eastAsia="宋体" w:hAnsi="宋体" w:cs="宋体" w:hint="eastAsia"/>
                <w:sz w:val="20"/>
                <w:szCs w:val="20"/>
              </w:rPr>
              <w:t>新</w:t>
            </w:r>
            <w:r w:rsidR="00B73CF1">
              <w:rPr>
                <w:rFonts w:ascii="宋体" w:eastAsia="宋体" w:hAnsi="宋体" w:cs="宋体" w:hint="eastAsia"/>
                <w:spacing w:val="-3"/>
                <w:sz w:val="20"/>
                <w:szCs w:val="20"/>
              </w:rPr>
              <w:t>闻</w:t>
            </w:r>
            <w:r w:rsidR="00B73CF1">
              <w:rPr>
                <w:rFonts w:ascii="宋体" w:eastAsia="宋体" w:hAnsi="宋体" w:cs="宋体" w:hint="eastAsia"/>
                <w:sz w:val="20"/>
                <w:szCs w:val="20"/>
              </w:rPr>
              <w:t>发</w:t>
            </w:r>
            <w:r w:rsidR="00B73CF1">
              <w:rPr>
                <w:rFonts w:ascii="宋体" w:eastAsia="宋体" w:hAnsi="宋体" w:cs="宋体" w:hint="eastAsia"/>
                <w:spacing w:val="-3"/>
                <w:sz w:val="20"/>
                <w:szCs w:val="20"/>
              </w:rPr>
              <w:t>布</w:t>
            </w:r>
            <w:r w:rsidR="00B73CF1">
              <w:rPr>
                <w:rFonts w:ascii="宋体" w:eastAsia="宋体" w:hAnsi="宋体" w:cs="宋体" w:hint="eastAsia"/>
                <w:sz w:val="20"/>
                <w:szCs w:val="20"/>
              </w:rPr>
              <w:t>会</w:t>
            </w:r>
            <w:r w:rsidR="00B73CF1">
              <w:rPr>
                <w:rFonts w:ascii="宋体" w:eastAsia="宋体" w:hAnsi="宋体" w:cs="宋体" w:hint="eastAsia"/>
                <w:sz w:val="20"/>
                <w:szCs w:val="20"/>
              </w:rPr>
              <w:tab/>
            </w:r>
            <w:sdt>
              <w:sdtPr>
                <w:rPr>
                  <w:rFonts w:ascii="宋体" w:eastAsia="宋体" w:hAnsi="宋体" w:cs="宋体" w:hint="eastAsia"/>
                  <w:sz w:val="20"/>
                  <w:szCs w:val="20"/>
                </w:rPr>
                <w:id w:val="412049691"/>
                <w14:checkbox>
                  <w14:checked w14:val="0"/>
                  <w14:checkedState w14:val="0052" w14:font="Wingdings 2"/>
                  <w14:uncheckedState w14:val="2610" w14:font="MS Gothic"/>
                </w14:checkbox>
              </w:sdtPr>
              <w:sdtEndPr/>
              <w:sdtContent>
                <w:r w:rsidR="00B73CF1">
                  <w:rPr>
                    <w:rFonts w:ascii="MS Gothic" w:eastAsia="MS Gothic" w:hAnsi="MS Gothic" w:cs="宋体" w:hint="eastAsia"/>
                    <w:sz w:val="20"/>
                    <w:szCs w:val="20"/>
                  </w:rPr>
                  <w:t>☐</w:t>
                </w:r>
              </w:sdtContent>
            </w:sdt>
            <w:r w:rsidR="00B73CF1">
              <w:rPr>
                <w:rFonts w:ascii="宋体" w:eastAsia="宋体" w:hAnsi="宋体" w:cs="宋体" w:hint="eastAsia"/>
                <w:sz w:val="20"/>
                <w:szCs w:val="20"/>
              </w:rPr>
              <w:t>路</w:t>
            </w:r>
            <w:r w:rsidR="00B73CF1">
              <w:rPr>
                <w:rFonts w:ascii="宋体" w:eastAsia="宋体" w:hAnsi="宋体" w:cs="宋体" w:hint="eastAsia"/>
                <w:spacing w:val="-3"/>
                <w:sz w:val="20"/>
                <w:szCs w:val="20"/>
              </w:rPr>
              <w:t>演</w:t>
            </w:r>
            <w:r w:rsidR="00B73CF1">
              <w:rPr>
                <w:rFonts w:ascii="宋体" w:eastAsia="宋体" w:hAnsi="宋体" w:cs="宋体" w:hint="eastAsia"/>
                <w:sz w:val="20"/>
                <w:szCs w:val="20"/>
              </w:rPr>
              <w:t>活动</w:t>
            </w:r>
          </w:p>
          <w:p w14:paraId="6966BBDE" w14:textId="5EA91E84" w:rsidR="00AD5ADE" w:rsidRDefault="00B56B7F" w:rsidP="0044257E">
            <w:pPr>
              <w:pStyle w:val="TableParagraph"/>
              <w:spacing w:line="360" w:lineRule="auto"/>
              <w:ind w:left="108"/>
              <w:rPr>
                <w:rFonts w:ascii="宋体" w:eastAsia="宋体" w:hAnsi="宋体" w:cs="宋体"/>
                <w:sz w:val="20"/>
                <w:szCs w:val="20"/>
              </w:rPr>
            </w:pPr>
            <w:sdt>
              <w:sdtPr>
                <w:rPr>
                  <w:rFonts w:ascii="宋体" w:eastAsia="宋体" w:hAnsi="宋体" w:cs="宋体" w:hint="eastAsia"/>
                  <w:sz w:val="20"/>
                  <w:szCs w:val="20"/>
                </w:rPr>
                <w:id w:val="-1333366911"/>
                <w14:checkbox>
                  <w14:checked w14:val="0"/>
                  <w14:checkedState w14:val="0052" w14:font="Wingdings 2"/>
                  <w14:uncheckedState w14:val="2610" w14:font="MS Gothic"/>
                </w14:checkbox>
              </w:sdtPr>
              <w:sdtEndPr/>
              <w:sdtContent>
                <w:r w:rsidR="00B73CF1">
                  <w:rPr>
                    <w:rFonts w:ascii="MS Gothic" w:eastAsia="MS Gothic" w:hAnsi="MS Gothic" w:cs="宋体" w:hint="eastAsia"/>
                    <w:sz w:val="20"/>
                    <w:szCs w:val="20"/>
                  </w:rPr>
                  <w:t>☐</w:t>
                </w:r>
              </w:sdtContent>
            </w:sdt>
            <w:r w:rsidR="00B73CF1">
              <w:rPr>
                <w:rFonts w:ascii="宋体" w:eastAsia="宋体" w:hAnsi="宋体" w:cs="宋体" w:hint="eastAsia"/>
                <w:sz w:val="20"/>
                <w:szCs w:val="20"/>
              </w:rPr>
              <w:t>现场参观</w:t>
            </w:r>
          </w:p>
          <w:p w14:paraId="25422A7D" w14:textId="09A95620" w:rsidR="00AD5ADE" w:rsidRDefault="00B56B7F" w:rsidP="0044257E">
            <w:pPr>
              <w:pStyle w:val="TableParagraph"/>
              <w:spacing w:line="360" w:lineRule="auto"/>
              <w:ind w:left="108"/>
              <w:rPr>
                <w:rFonts w:ascii="宋体" w:eastAsia="宋体" w:hAnsi="宋体" w:cs="宋体"/>
                <w:sz w:val="20"/>
                <w:szCs w:val="20"/>
              </w:rPr>
            </w:pPr>
            <w:sdt>
              <w:sdtPr>
                <w:rPr>
                  <w:rFonts w:ascii="宋体" w:eastAsia="宋体" w:hAnsi="宋体" w:cs="宋体" w:hint="eastAsia"/>
                  <w:sz w:val="20"/>
                  <w:szCs w:val="20"/>
                </w:rPr>
                <w:id w:val="400885218"/>
                <w14:checkbox>
                  <w14:checked w14:val="0"/>
                  <w14:checkedState w14:val="0052" w14:font="Wingdings 2"/>
                  <w14:uncheckedState w14:val="2610" w14:font="MS Gothic"/>
                </w14:checkbox>
              </w:sdtPr>
              <w:sdtEndPr/>
              <w:sdtContent>
                <w:r w:rsidR="00B73CF1">
                  <w:rPr>
                    <w:rFonts w:ascii="MS Gothic" w:eastAsia="MS Gothic" w:hAnsi="MS Gothic" w:cs="宋体" w:hint="eastAsia"/>
                    <w:sz w:val="20"/>
                    <w:szCs w:val="20"/>
                  </w:rPr>
                  <w:t>☐</w:t>
                </w:r>
              </w:sdtContent>
            </w:sdt>
            <w:r w:rsidR="00B73CF1">
              <w:rPr>
                <w:rFonts w:ascii="宋体" w:eastAsia="宋体" w:hAnsi="宋体" w:cs="宋体" w:hint="eastAsia"/>
                <w:sz w:val="20"/>
                <w:szCs w:val="20"/>
              </w:rPr>
              <w:t>其他（</w:t>
            </w:r>
            <w:r w:rsidR="00B73CF1">
              <w:rPr>
                <w:rFonts w:ascii="宋体" w:eastAsia="宋体" w:hAnsi="宋体" w:cs="宋体" w:hint="eastAsia"/>
                <w:sz w:val="20"/>
                <w:szCs w:val="20"/>
                <w:u w:val="single"/>
              </w:rPr>
              <w:t>请文字说明其他活动内容）</w:t>
            </w:r>
          </w:p>
        </w:tc>
      </w:tr>
      <w:tr w:rsidR="00AD5ADE" w14:paraId="49F4308D" w14:textId="77777777" w:rsidTr="0024161A">
        <w:trPr>
          <w:trHeight w:val="1120"/>
          <w:jc w:val="center"/>
        </w:trPr>
        <w:tc>
          <w:tcPr>
            <w:tcW w:w="1555" w:type="dxa"/>
            <w:vAlign w:val="center"/>
          </w:tcPr>
          <w:p w14:paraId="105B80B5" w14:textId="77777777" w:rsidR="00AD5ADE" w:rsidRDefault="00B73CF1" w:rsidP="00E643CC">
            <w:pPr>
              <w:pStyle w:val="TableParagraph"/>
              <w:rPr>
                <w:rFonts w:asciiTheme="minorEastAsia" w:eastAsiaTheme="minorEastAsia" w:hAnsiTheme="minorEastAsia" w:cs="宋体"/>
                <w:b/>
                <w:bCs/>
                <w:sz w:val="20"/>
                <w:szCs w:val="20"/>
              </w:rPr>
            </w:pPr>
            <w:r>
              <w:rPr>
                <w:rFonts w:asciiTheme="minorEastAsia" w:eastAsiaTheme="minorEastAsia" w:hAnsiTheme="minorEastAsia" w:cs="宋体" w:hint="eastAsia"/>
                <w:b/>
                <w:bCs/>
                <w:sz w:val="20"/>
                <w:szCs w:val="20"/>
              </w:rPr>
              <w:t>参与单位名称及人员姓名</w:t>
            </w:r>
          </w:p>
        </w:tc>
        <w:tc>
          <w:tcPr>
            <w:tcW w:w="6970" w:type="dxa"/>
            <w:vAlign w:val="center"/>
          </w:tcPr>
          <w:p w14:paraId="21656584" w14:textId="51A92382" w:rsidR="00AD5ADE" w:rsidRDefault="00AD0032" w:rsidP="00F360E6">
            <w:pPr>
              <w:spacing w:before="100" w:beforeAutospacing="1"/>
              <w:rPr>
                <w:rFonts w:asciiTheme="minorEastAsia" w:eastAsiaTheme="minorEastAsia" w:hAnsiTheme="minorEastAsia" w:cs="宋体"/>
                <w:sz w:val="20"/>
                <w:szCs w:val="20"/>
              </w:rPr>
            </w:pPr>
            <w:r w:rsidRPr="00AD0032">
              <w:rPr>
                <w:rFonts w:asciiTheme="minorEastAsia" w:eastAsiaTheme="minorEastAsia" w:hAnsiTheme="minorEastAsia" w:cstheme="minorEastAsia" w:hint="eastAsia"/>
                <w:sz w:val="20"/>
                <w:szCs w:val="20"/>
                <w:lang w:val="en-US"/>
              </w:rPr>
              <w:t>线上参与公司</w:t>
            </w:r>
            <w:r w:rsidRPr="00AD0032">
              <w:rPr>
                <w:rFonts w:asciiTheme="minorEastAsia" w:eastAsiaTheme="minorEastAsia" w:hAnsiTheme="minorEastAsia" w:cstheme="minorEastAsia"/>
                <w:sz w:val="20"/>
                <w:szCs w:val="20"/>
                <w:lang w:val="en-US"/>
              </w:rPr>
              <w:t>2024年度暨2025年一季度业绩说明会的投资者</w:t>
            </w:r>
          </w:p>
        </w:tc>
      </w:tr>
      <w:tr w:rsidR="00AD5ADE" w14:paraId="06B744E8" w14:textId="77777777" w:rsidTr="0024161A">
        <w:trPr>
          <w:trHeight w:val="558"/>
          <w:jc w:val="center"/>
        </w:trPr>
        <w:tc>
          <w:tcPr>
            <w:tcW w:w="1555" w:type="dxa"/>
            <w:vAlign w:val="center"/>
          </w:tcPr>
          <w:p w14:paraId="37F76285" w14:textId="77777777" w:rsidR="00AD5ADE" w:rsidRPr="00495908" w:rsidRDefault="00B73CF1" w:rsidP="00E643CC">
            <w:pPr>
              <w:pStyle w:val="TableParagraph"/>
              <w:rPr>
                <w:rFonts w:asciiTheme="minorEastAsia" w:eastAsiaTheme="minorEastAsia" w:hAnsiTheme="minorEastAsia" w:cs="宋体"/>
                <w:b/>
                <w:bCs/>
                <w:sz w:val="20"/>
                <w:szCs w:val="20"/>
              </w:rPr>
            </w:pPr>
            <w:r w:rsidRPr="00495908">
              <w:rPr>
                <w:rFonts w:asciiTheme="minorEastAsia" w:eastAsiaTheme="minorEastAsia" w:hAnsiTheme="minorEastAsia" w:cs="宋体" w:hint="eastAsia"/>
                <w:b/>
                <w:bCs/>
                <w:sz w:val="20"/>
                <w:szCs w:val="20"/>
              </w:rPr>
              <w:t>时间</w:t>
            </w:r>
          </w:p>
        </w:tc>
        <w:tc>
          <w:tcPr>
            <w:tcW w:w="6970" w:type="dxa"/>
            <w:vAlign w:val="center"/>
          </w:tcPr>
          <w:p w14:paraId="288B653B" w14:textId="2D072946" w:rsidR="00AD5ADE" w:rsidRPr="00495908" w:rsidRDefault="00AD0032" w:rsidP="00495908">
            <w:pPr>
              <w:spacing w:before="100" w:beforeAutospacing="1"/>
              <w:ind w:right="96"/>
              <w:rPr>
                <w:rFonts w:asciiTheme="minorEastAsia" w:eastAsiaTheme="minorEastAsia" w:hAnsiTheme="minorEastAsia" w:cs="宋体"/>
                <w:bCs/>
                <w:sz w:val="20"/>
                <w:szCs w:val="20"/>
              </w:rPr>
            </w:pPr>
            <w:r w:rsidRPr="00AD0032">
              <w:rPr>
                <w:rFonts w:asciiTheme="minorEastAsia" w:eastAsiaTheme="minorEastAsia" w:hAnsiTheme="minorEastAsia" w:cs="宋体"/>
                <w:bCs/>
                <w:sz w:val="20"/>
                <w:szCs w:val="20"/>
              </w:rPr>
              <w:t>2025年05月13日 15:00-16:00</w:t>
            </w:r>
          </w:p>
        </w:tc>
      </w:tr>
      <w:tr w:rsidR="00AD5ADE" w14:paraId="7760077B" w14:textId="77777777" w:rsidTr="0024161A">
        <w:trPr>
          <w:trHeight w:val="561"/>
          <w:jc w:val="center"/>
        </w:trPr>
        <w:tc>
          <w:tcPr>
            <w:tcW w:w="1555" w:type="dxa"/>
            <w:vAlign w:val="center"/>
          </w:tcPr>
          <w:p w14:paraId="3FDB1BCC" w14:textId="77777777" w:rsidR="00AD5ADE" w:rsidRDefault="00B73CF1" w:rsidP="00E643CC">
            <w:pPr>
              <w:pStyle w:val="TableParagraph"/>
              <w:rPr>
                <w:rFonts w:asciiTheme="minorEastAsia" w:eastAsiaTheme="minorEastAsia" w:hAnsiTheme="minorEastAsia" w:cs="宋体"/>
                <w:b/>
                <w:bCs/>
                <w:sz w:val="20"/>
                <w:szCs w:val="20"/>
              </w:rPr>
            </w:pPr>
            <w:r>
              <w:rPr>
                <w:rFonts w:asciiTheme="minorEastAsia" w:eastAsiaTheme="minorEastAsia" w:hAnsiTheme="minorEastAsia" w:cs="宋体" w:hint="eastAsia"/>
                <w:b/>
                <w:bCs/>
                <w:sz w:val="20"/>
                <w:szCs w:val="20"/>
              </w:rPr>
              <w:t>地点</w:t>
            </w:r>
          </w:p>
        </w:tc>
        <w:tc>
          <w:tcPr>
            <w:tcW w:w="6970" w:type="dxa"/>
            <w:vAlign w:val="center"/>
          </w:tcPr>
          <w:p w14:paraId="53C63EB2" w14:textId="01BA99C6" w:rsidR="00AD5ADE" w:rsidRDefault="00B73CF1" w:rsidP="001F7EB5">
            <w:pPr>
              <w:pStyle w:val="TableParagraph"/>
              <w:spacing w:before="100" w:beforeAutospacing="1"/>
              <w:rPr>
                <w:rFonts w:asciiTheme="minorEastAsia" w:eastAsiaTheme="minorEastAsia" w:hAnsiTheme="minorEastAsia" w:cs="宋体"/>
                <w:sz w:val="20"/>
                <w:szCs w:val="20"/>
              </w:rPr>
            </w:pPr>
            <w:r>
              <w:rPr>
                <w:rFonts w:asciiTheme="minorEastAsia" w:eastAsiaTheme="minorEastAsia" w:hAnsiTheme="minorEastAsia" w:cs="宋体"/>
                <w:sz w:val="20"/>
                <w:szCs w:val="20"/>
              </w:rPr>
              <w:t>价值在线（https://www.ir-online.cn/）</w:t>
            </w:r>
            <w:r w:rsidR="001F7EB5" w:rsidRPr="001F7EB5">
              <w:rPr>
                <w:rFonts w:asciiTheme="minorEastAsia" w:eastAsiaTheme="minorEastAsia" w:hAnsiTheme="minorEastAsia" w:cs="宋体" w:hint="eastAsia"/>
                <w:sz w:val="20"/>
                <w:szCs w:val="20"/>
              </w:rPr>
              <w:t>视频录播结合网络文字互动方式</w:t>
            </w:r>
          </w:p>
        </w:tc>
      </w:tr>
      <w:tr w:rsidR="00AD5ADE" w14:paraId="322F2468" w14:textId="77777777" w:rsidTr="0024161A">
        <w:trPr>
          <w:trHeight w:val="1812"/>
          <w:jc w:val="center"/>
        </w:trPr>
        <w:tc>
          <w:tcPr>
            <w:tcW w:w="1555" w:type="dxa"/>
            <w:vAlign w:val="center"/>
          </w:tcPr>
          <w:p w14:paraId="10ADE9ED" w14:textId="77777777" w:rsidR="00A11573" w:rsidRDefault="00B73CF1" w:rsidP="00E643CC">
            <w:pPr>
              <w:pStyle w:val="TableParagraph"/>
              <w:spacing w:line="360" w:lineRule="auto"/>
              <w:rPr>
                <w:rFonts w:ascii="宋体" w:eastAsia="宋体" w:hAnsi="宋体" w:cs="宋体"/>
                <w:b/>
                <w:bCs/>
                <w:sz w:val="20"/>
                <w:szCs w:val="20"/>
              </w:rPr>
            </w:pPr>
            <w:r>
              <w:rPr>
                <w:rFonts w:ascii="宋体" w:eastAsia="宋体" w:hAnsi="宋体" w:cs="宋体" w:hint="eastAsia"/>
                <w:b/>
                <w:bCs/>
                <w:sz w:val="20"/>
                <w:szCs w:val="20"/>
              </w:rPr>
              <w:t>上市公司接待</w:t>
            </w:r>
          </w:p>
          <w:p w14:paraId="3A0BEB33" w14:textId="11EB732B" w:rsidR="00AD5ADE" w:rsidRDefault="00B73CF1" w:rsidP="00E643CC">
            <w:pPr>
              <w:pStyle w:val="TableParagraph"/>
              <w:spacing w:line="360" w:lineRule="auto"/>
              <w:rPr>
                <w:rFonts w:ascii="宋体" w:eastAsia="宋体" w:hAnsi="宋体" w:cs="宋体"/>
                <w:b/>
                <w:bCs/>
                <w:sz w:val="20"/>
                <w:szCs w:val="20"/>
              </w:rPr>
            </w:pPr>
            <w:r>
              <w:rPr>
                <w:rFonts w:ascii="宋体" w:eastAsia="宋体" w:hAnsi="宋体" w:cs="宋体" w:hint="eastAsia"/>
                <w:b/>
                <w:bCs/>
                <w:sz w:val="20"/>
                <w:szCs w:val="20"/>
              </w:rPr>
              <w:t>人员姓名</w:t>
            </w:r>
          </w:p>
        </w:tc>
        <w:tc>
          <w:tcPr>
            <w:tcW w:w="6970" w:type="dxa"/>
            <w:vAlign w:val="center"/>
          </w:tcPr>
          <w:p w14:paraId="4F79C439" w14:textId="56A186D5" w:rsidR="00CE7E96" w:rsidRPr="00CE7E96" w:rsidRDefault="006C6686" w:rsidP="00F360E6">
            <w:pPr>
              <w:pStyle w:val="TableParagraph"/>
              <w:spacing w:line="360" w:lineRule="auto"/>
              <w:rPr>
                <w:rFonts w:ascii="宋体" w:eastAsia="宋体" w:hAnsi="宋体" w:cs="宋体"/>
                <w:sz w:val="20"/>
                <w:szCs w:val="20"/>
              </w:rPr>
            </w:pPr>
            <w:r>
              <w:rPr>
                <w:rFonts w:ascii="宋体" w:eastAsia="宋体" w:hAnsi="宋体" w:cs="宋体" w:hint="eastAsia"/>
                <w:sz w:val="20"/>
                <w:szCs w:val="20"/>
              </w:rPr>
              <w:t>董事</w:t>
            </w:r>
            <w:r w:rsidR="007052E2">
              <w:rPr>
                <w:rFonts w:ascii="宋体" w:eastAsia="宋体" w:hAnsi="宋体" w:cs="宋体" w:hint="eastAsia"/>
                <w:sz w:val="20"/>
                <w:szCs w:val="20"/>
              </w:rPr>
              <w:t>、</w:t>
            </w:r>
            <w:r w:rsidR="00CE7E96" w:rsidRPr="00CE7E96">
              <w:rPr>
                <w:rFonts w:ascii="宋体" w:eastAsia="宋体" w:hAnsi="宋体" w:cs="宋体" w:hint="eastAsia"/>
                <w:sz w:val="20"/>
                <w:szCs w:val="20"/>
              </w:rPr>
              <w:t>总经理</w:t>
            </w:r>
            <w:r w:rsidR="00CE7E96" w:rsidRPr="00CE7E96">
              <w:rPr>
                <w:rFonts w:ascii="宋体" w:eastAsia="宋体" w:hAnsi="宋体" w:cs="宋体"/>
                <w:sz w:val="20"/>
                <w:szCs w:val="20"/>
              </w:rPr>
              <w:t xml:space="preserve"> 吴敌</w:t>
            </w:r>
          </w:p>
          <w:p w14:paraId="0D69AD61" w14:textId="4934C48D" w:rsidR="00CE7E96" w:rsidRPr="00CE7E96" w:rsidRDefault="00CE7E96" w:rsidP="00F360E6">
            <w:pPr>
              <w:pStyle w:val="TableParagraph"/>
              <w:spacing w:line="360" w:lineRule="auto"/>
              <w:rPr>
                <w:rFonts w:ascii="宋体" w:eastAsia="宋体" w:hAnsi="宋体" w:cs="宋体"/>
                <w:sz w:val="20"/>
                <w:szCs w:val="20"/>
              </w:rPr>
            </w:pPr>
            <w:r w:rsidRPr="00CE7E96">
              <w:rPr>
                <w:rFonts w:ascii="宋体" w:eastAsia="宋体" w:hAnsi="宋体" w:cs="宋体" w:hint="eastAsia"/>
                <w:sz w:val="20"/>
                <w:szCs w:val="20"/>
              </w:rPr>
              <w:t>独立董事</w:t>
            </w:r>
            <w:r w:rsidRPr="00CE7E96">
              <w:rPr>
                <w:rFonts w:ascii="宋体" w:eastAsia="宋体" w:hAnsi="宋体" w:cs="宋体"/>
                <w:sz w:val="20"/>
                <w:szCs w:val="20"/>
              </w:rPr>
              <w:t xml:space="preserve"> </w:t>
            </w:r>
            <w:r w:rsidR="00C178AC">
              <w:rPr>
                <w:rFonts w:ascii="宋体" w:eastAsia="宋体" w:hAnsi="宋体" w:cs="宋体"/>
                <w:sz w:val="20"/>
                <w:szCs w:val="20"/>
              </w:rPr>
              <w:t>曾幸荣</w:t>
            </w:r>
          </w:p>
          <w:p w14:paraId="6CEA1294" w14:textId="77777777" w:rsidR="00C178AC" w:rsidRDefault="00C178AC" w:rsidP="00F360E6">
            <w:pPr>
              <w:pStyle w:val="TableParagraph"/>
              <w:spacing w:line="360" w:lineRule="auto"/>
              <w:rPr>
                <w:rFonts w:ascii="宋体" w:eastAsia="宋体" w:hAnsi="宋体" w:cs="宋体"/>
                <w:sz w:val="20"/>
                <w:szCs w:val="20"/>
              </w:rPr>
            </w:pPr>
            <w:r w:rsidRPr="00CE7E96">
              <w:rPr>
                <w:rFonts w:ascii="宋体" w:eastAsia="宋体" w:hAnsi="宋体" w:cs="宋体" w:hint="eastAsia"/>
                <w:sz w:val="20"/>
                <w:szCs w:val="20"/>
              </w:rPr>
              <w:t>董事会秘书</w:t>
            </w:r>
            <w:r w:rsidRPr="00CE7E96">
              <w:rPr>
                <w:rFonts w:ascii="宋体" w:eastAsia="宋体" w:hAnsi="宋体" w:cs="宋体"/>
                <w:sz w:val="20"/>
                <w:szCs w:val="20"/>
              </w:rPr>
              <w:t xml:space="preserve"> 戴耀珊</w:t>
            </w:r>
          </w:p>
          <w:p w14:paraId="764AE48E" w14:textId="2ABDEF04" w:rsidR="00AD5ADE" w:rsidRDefault="00C178AC" w:rsidP="00F360E6">
            <w:pPr>
              <w:pStyle w:val="TableParagraph"/>
              <w:spacing w:line="360" w:lineRule="auto"/>
              <w:rPr>
                <w:rFonts w:ascii="宋体" w:eastAsia="宋体" w:hAnsi="宋体" w:cs="宋体"/>
                <w:sz w:val="20"/>
                <w:szCs w:val="20"/>
              </w:rPr>
            </w:pPr>
            <w:r>
              <w:rPr>
                <w:rFonts w:ascii="宋体" w:eastAsia="宋体" w:hAnsi="宋体" w:cs="宋体"/>
                <w:sz w:val="20"/>
                <w:szCs w:val="20"/>
              </w:rPr>
              <w:t>财务总监 雷长安</w:t>
            </w:r>
          </w:p>
        </w:tc>
      </w:tr>
      <w:tr w:rsidR="00AD5ADE" w14:paraId="0BD723C1" w14:textId="77777777" w:rsidTr="0024161A">
        <w:trPr>
          <w:trHeight w:val="561"/>
          <w:jc w:val="center"/>
        </w:trPr>
        <w:tc>
          <w:tcPr>
            <w:tcW w:w="1555" w:type="dxa"/>
            <w:vAlign w:val="center"/>
          </w:tcPr>
          <w:p w14:paraId="7B5E62AC" w14:textId="77777777" w:rsidR="00A11573" w:rsidRDefault="00B73CF1" w:rsidP="00E643CC">
            <w:pPr>
              <w:pStyle w:val="TableParagraph"/>
              <w:spacing w:line="360" w:lineRule="auto"/>
              <w:rPr>
                <w:rFonts w:ascii="宋体" w:eastAsia="宋体" w:hAnsi="宋体" w:cs="宋体"/>
                <w:b/>
                <w:bCs/>
                <w:sz w:val="20"/>
                <w:szCs w:val="20"/>
              </w:rPr>
            </w:pPr>
            <w:r>
              <w:rPr>
                <w:rFonts w:ascii="宋体" w:eastAsia="宋体" w:hAnsi="宋体" w:cs="宋体" w:hint="eastAsia"/>
                <w:b/>
                <w:bCs/>
                <w:sz w:val="20"/>
                <w:szCs w:val="20"/>
              </w:rPr>
              <w:t>投资者关系</w:t>
            </w:r>
          </w:p>
          <w:p w14:paraId="55947755" w14:textId="7AF3F080" w:rsidR="00AD5ADE" w:rsidRDefault="00B73CF1" w:rsidP="00E643CC">
            <w:pPr>
              <w:pStyle w:val="TableParagraph"/>
              <w:spacing w:line="360" w:lineRule="auto"/>
              <w:rPr>
                <w:rFonts w:ascii="宋体" w:eastAsia="宋体" w:hAnsi="宋体" w:cs="宋体"/>
                <w:b/>
                <w:bCs/>
                <w:sz w:val="20"/>
                <w:szCs w:val="20"/>
              </w:rPr>
            </w:pPr>
            <w:r>
              <w:rPr>
                <w:rFonts w:ascii="宋体" w:eastAsia="宋体" w:hAnsi="宋体" w:cs="宋体" w:hint="eastAsia"/>
                <w:b/>
                <w:bCs/>
                <w:sz w:val="20"/>
                <w:szCs w:val="20"/>
              </w:rPr>
              <w:t>活动主要内容介绍</w:t>
            </w:r>
          </w:p>
        </w:tc>
        <w:tc>
          <w:tcPr>
            <w:tcW w:w="6970" w:type="dxa"/>
            <w:vAlign w:val="center"/>
          </w:tcPr>
          <w:p w14:paraId="405041B1" w14:textId="1566E0F7" w:rsidR="00CD0BBC" w:rsidRDefault="00CD0BBC" w:rsidP="00CD0BBC">
            <w:pPr>
              <w:pStyle w:val="TableParagraph"/>
              <w:numPr>
                <w:ilvl w:val="0"/>
                <w:numId w:val="1"/>
              </w:numPr>
              <w:spacing w:line="360" w:lineRule="auto"/>
              <w:ind w:left="0" w:firstLine="402"/>
              <w:rPr>
                <w:rFonts w:ascii="宋体" w:eastAsia="宋体" w:hAnsi="宋体" w:cs="宋体"/>
                <w:b/>
                <w:sz w:val="20"/>
              </w:rPr>
            </w:pPr>
            <w:r>
              <w:rPr>
                <w:rFonts w:ascii="宋体" w:eastAsia="宋体" w:hAnsi="宋体" w:cs="宋体" w:hint="eastAsia"/>
                <w:b/>
                <w:sz w:val="20"/>
              </w:rPr>
              <w:t>公司董事兼总经理吴敌先生以视频录播方式开场致辞。</w:t>
            </w:r>
          </w:p>
          <w:p w14:paraId="61F50096" w14:textId="4278852E" w:rsidR="00CD0BBC" w:rsidRDefault="00CD0BBC" w:rsidP="00CD0BBC">
            <w:pPr>
              <w:pStyle w:val="TableParagraph"/>
              <w:numPr>
                <w:ilvl w:val="0"/>
                <w:numId w:val="1"/>
              </w:numPr>
              <w:spacing w:line="360" w:lineRule="auto"/>
              <w:ind w:left="0" w:firstLine="402"/>
              <w:rPr>
                <w:rFonts w:ascii="宋体" w:eastAsia="宋体" w:hAnsi="宋体" w:cs="宋体"/>
                <w:b/>
                <w:sz w:val="20"/>
              </w:rPr>
            </w:pPr>
            <w:r>
              <w:rPr>
                <w:rFonts w:ascii="宋体" w:eastAsia="宋体" w:hAnsi="宋体" w:cs="宋体" w:hint="eastAsia"/>
                <w:b/>
                <w:sz w:val="20"/>
              </w:rPr>
              <w:t>视频解读公司</w:t>
            </w:r>
            <w:r>
              <w:rPr>
                <w:rFonts w:ascii="宋体" w:eastAsia="宋体" w:hAnsi="宋体" w:cs="宋体"/>
                <w:b/>
                <w:sz w:val="20"/>
              </w:rPr>
              <w:t>2024年</w:t>
            </w:r>
            <w:r>
              <w:rPr>
                <w:rFonts w:ascii="宋体" w:eastAsia="宋体" w:hAnsi="宋体" w:cs="宋体" w:hint="eastAsia"/>
                <w:b/>
                <w:sz w:val="20"/>
              </w:rPr>
              <w:t>年报</w:t>
            </w:r>
            <w:r>
              <w:rPr>
                <w:rFonts w:ascii="宋体" w:eastAsia="宋体" w:hAnsi="宋体" w:cs="宋体"/>
                <w:b/>
                <w:sz w:val="20"/>
              </w:rPr>
              <w:t>和2025年一季报</w:t>
            </w:r>
            <w:r>
              <w:rPr>
                <w:rFonts w:ascii="宋体" w:eastAsia="宋体" w:hAnsi="宋体" w:cs="宋体" w:hint="eastAsia"/>
                <w:b/>
                <w:sz w:val="20"/>
              </w:rPr>
              <w:t>经营情况、经营亮点、经营展望等。</w:t>
            </w:r>
          </w:p>
          <w:p w14:paraId="5C11A473" w14:textId="338BFE20" w:rsidR="00AD5ADE" w:rsidRPr="00CD0BBC" w:rsidRDefault="00CD0BBC" w:rsidP="00CD0BBC">
            <w:pPr>
              <w:pStyle w:val="TableParagraph"/>
              <w:numPr>
                <w:ilvl w:val="0"/>
                <w:numId w:val="1"/>
              </w:numPr>
              <w:spacing w:line="360" w:lineRule="auto"/>
              <w:ind w:left="0" w:firstLine="402"/>
              <w:rPr>
                <w:rFonts w:ascii="宋体" w:eastAsia="宋体" w:hAnsi="宋体" w:cs="宋体"/>
                <w:b/>
                <w:sz w:val="20"/>
              </w:rPr>
            </w:pPr>
            <w:r>
              <w:rPr>
                <w:rFonts w:ascii="宋体" w:eastAsia="宋体" w:hAnsi="宋体" w:cs="宋体" w:hint="eastAsia"/>
                <w:b/>
                <w:sz w:val="20"/>
              </w:rPr>
              <w:t>与投资者网络文字互动交流环节，主要问题及回复汇总如下：</w:t>
            </w:r>
          </w:p>
          <w:p w14:paraId="2BDEC3FE" w14:textId="667D8FF6" w:rsidR="00AD5ADE" w:rsidRPr="00601F84" w:rsidRDefault="00CD0BBC">
            <w:pPr>
              <w:pStyle w:val="TableParagraph"/>
              <w:numPr>
                <w:ilvl w:val="0"/>
                <w:numId w:val="2"/>
              </w:numPr>
              <w:spacing w:line="360" w:lineRule="auto"/>
              <w:ind w:left="0" w:firstLine="402"/>
              <w:rPr>
                <w:rFonts w:ascii="宋体" w:eastAsia="宋体" w:hAnsi="宋体" w:cs="宋体"/>
                <w:sz w:val="20"/>
                <w:szCs w:val="20"/>
              </w:rPr>
            </w:pPr>
            <w:r>
              <w:rPr>
                <w:rFonts w:ascii="宋体" w:eastAsia="宋体" w:hAnsi="宋体" w:cs="宋体"/>
                <w:b/>
                <w:sz w:val="20"/>
              </w:rPr>
              <w:t>公司会满额回购股票吗？是否要再看机会和时机？</w:t>
            </w:r>
          </w:p>
          <w:p w14:paraId="7323FBAA" w14:textId="4010C2E8" w:rsidR="00D53069" w:rsidRPr="00D53069" w:rsidRDefault="00CD0BBC" w:rsidP="00D53069">
            <w:pPr>
              <w:pStyle w:val="TableParagraph"/>
              <w:spacing w:line="360" w:lineRule="auto"/>
              <w:ind w:firstLineChars="200" w:firstLine="400"/>
              <w:rPr>
                <w:rFonts w:ascii="宋体" w:eastAsia="宋体" w:hAnsi="宋体" w:cs="宋体"/>
                <w:sz w:val="20"/>
                <w:szCs w:val="20"/>
              </w:rPr>
            </w:pPr>
            <w:r>
              <w:rPr>
                <w:rFonts w:ascii="宋体" w:eastAsia="宋体" w:hAnsi="宋体" w:cs="宋体"/>
                <w:sz w:val="20"/>
              </w:rPr>
              <w:t>答:尊敬的投资者，您好！公司于去年7月发布了3-5亿元股票回购方案，回购股份期限为自董事会审议通过该回购方案之日起1年内。今年4月，公司通过集中竞价交易方式回购股份合计8,731,464股，占公司总股本的比例0.33%。截至2025年4月30日，公司通过集中竞价交易方式已累计回购股份6,197.94万股，占公司总股本的比例2.35%，已支付的总金额为4.51亿元。当前，该回购计划尚未达到上限。后续，公司将综合考虑多方面因素，择机进行股票回购。感谢您</w:t>
            </w:r>
            <w:r>
              <w:rPr>
                <w:rFonts w:ascii="宋体" w:eastAsia="宋体" w:hAnsi="宋体" w:cs="宋体"/>
                <w:sz w:val="20"/>
              </w:rPr>
              <w:lastRenderedPageBreak/>
              <w:t>对公司的关注！</w:t>
            </w:r>
          </w:p>
          <w:p w14:paraId="51C68409" w14:textId="77777777" w:rsidR="00CD0BBC" w:rsidRDefault="00CD0BBC" w:rsidP="00CD0BBC">
            <w:pPr>
              <w:pStyle w:val="TableParagraph"/>
              <w:numPr>
                <w:ilvl w:val="0"/>
                <w:numId w:val="2"/>
              </w:numPr>
              <w:spacing w:line="360" w:lineRule="auto"/>
              <w:ind w:left="0" w:firstLine="402"/>
              <w:rPr>
                <w:rFonts w:ascii="宋体" w:eastAsia="宋体" w:hAnsi="宋体" w:cs="宋体"/>
                <w:b/>
                <w:sz w:val="20"/>
              </w:rPr>
            </w:pPr>
            <w:r>
              <w:rPr>
                <w:rFonts w:ascii="宋体" w:eastAsia="宋体" w:hAnsi="宋体" w:cs="宋体"/>
                <w:b/>
                <w:sz w:val="20"/>
              </w:rPr>
              <w:t>改性塑料板块如何维持高质量增长，公司打算怎么应对石化的亏损？</w:t>
            </w:r>
          </w:p>
          <w:p w14:paraId="6432430F" w14:textId="47DAF719" w:rsidR="00AD5ADE" w:rsidRDefault="00986B06">
            <w:pPr>
              <w:pStyle w:val="TableParagraph"/>
              <w:spacing w:line="360" w:lineRule="auto"/>
              <w:ind w:firstLineChars="200" w:firstLine="400"/>
              <w:rPr>
                <w:rFonts w:ascii="宋体" w:eastAsia="宋体" w:hAnsi="宋体" w:cs="宋体"/>
                <w:sz w:val="20"/>
              </w:rPr>
            </w:pPr>
            <w:r>
              <w:rPr>
                <w:rFonts w:ascii="宋体" w:eastAsia="宋体" w:hAnsi="宋体" w:cs="宋体"/>
                <w:sz w:val="20"/>
              </w:rPr>
              <w:t>答:尊敬的投资者，您好！在改性塑料板块方面，2024年公司实现了量利双增的良好发展态势。作为全球规模最大、产品种类最为齐全的改性塑料生产企业，公司将充分发挥“整体解决方案”及“全球化服务”的竞争优势，紧抓“智能驾驶”“两新”等发展机遇，并积极开拓具身智能机器人、低空经济等新兴领域，努力实现改性塑料业务下游汽车、家电、电子电工、消费电子、新能源等多领域的持续增长，力争实现2025年全球改性塑料销售总量突破300万吨，全球工程塑料销量占比达30%的目标。绿色石化业务方面，2024年公司绿色石化板块产品毛利同比减亏37%，成效显著。公司将继续通过技改技措、提升产能负荷，并强化板块协同创新、积极开发专用料牌号、提高自用比例，提升绿色石化板块盈利能力，努力实现绿色石化业务的进一步减亏。感谢您对公司的关注！</w:t>
            </w:r>
          </w:p>
          <w:p w14:paraId="750CEBA5" w14:textId="77777777" w:rsidR="0069602C" w:rsidRDefault="0069602C" w:rsidP="0069602C">
            <w:pPr>
              <w:pStyle w:val="TableParagraph"/>
              <w:numPr>
                <w:ilvl w:val="0"/>
                <w:numId w:val="2"/>
              </w:numPr>
              <w:spacing w:line="360" w:lineRule="auto"/>
              <w:ind w:left="0" w:firstLine="402"/>
              <w:rPr>
                <w:rFonts w:ascii="宋体" w:eastAsia="宋体" w:hAnsi="宋体" w:cs="宋体"/>
                <w:b/>
                <w:sz w:val="20"/>
              </w:rPr>
            </w:pPr>
            <w:r>
              <w:rPr>
                <w:rFonts w:ascii="宋体" w:eastAsia="宋体" w:hAnsi="宋体" w:cs="宋体"/>
                <w:b/>
                <w:sz w:val="20"/>
              </w:rPr>
              <w:t>公司本期盈利水平如何？</w:t>
            </w:r>
          </w:p>
          <w:p w14:paraId="0EE2BC29" w14:textId="77777777" w:rsidR="0069602C" w:rsidRPr="0069602C" w:rsidRDefault="0069602C" w:rsidP="0069602C">
            <w:pPr>
              <w:pStyle w:val="TableParagraph"/>
              <w:spacing w:line="360" w:lineRule="auto"/>
              <w:ind w:firstLineChars="200" w:firstLine="400"/>
              <w:rPr>
                <w:rFonts w:ascii="宋体" w:eastAsia="宋体" w:hAnsi="宋体" w:cs="宋体"/>
                <w:b/>
                <w:sz w:val="20"/>
              </w:rPr>
            </w:pPr>
            <w:r>
              <w:rPr>
                <w:rFonts w:ascii="宋体" w:eastAsia="宋体" w:hAnsi="宋体" w:cs="宋体"/>
                <w:sz w:val="20"/>
              </w:rPr>
              <w:t>答:尊敬的投资者，您好！2024年公司深化“技术+产业链一体化”协同创新，积极响应国家“双碳”战略、贯彻落实“</w:t>
            </w:r>
            <w:r>
              <w:rPr>
                <w:rFonts w:ascii="宋体" w:eastAsia="宋体" w:hAnsi="宋体" w:cs="宋体" w:hint="eastAsia"/>
                <w:sz w:val="20"/>
              </w:rPr>
              <w:t>两</w:t>
            </w:r>
            <w:r>
              <w:rPr>
                <w:rFonts w:ascii="宋体" w:eastAsia="宋体" w:hAnsi="宋体" w:cs="宋体"/>
                <w:sz w:val="20"/>
              </w:rPr>
              <w:t>新”政策，围绕新质生产力开拓了低空经济、人形机器人等战略新兴领域，依托全球领先的应用创新能力，为全球客户提供了更具竞争力的新材料整体解决方案，实现了营业收入和经营利润的稳步提升，其中营业收入605.14亿元，同比增长26.23%，归母净利润8.25亿元，同比增长160.36%。经营性现金流量净额28.45亿元，同比增长18.24%。2025年第一季度公司营业收入156.66亿元，同比增长49.06%，归母净利润2.47亿元，同比增长138.20%。感谢您对公司的关注！</w:t>
            </w:r>
          </w:p>
          <w:p w14:paraId="33D20183" w14:textId="77777777" w:rsidR="00762C7F" w:rsidRDefault="00762C7F" w:rsidP="00A758CC">
            <w:pPr>
              <w:pStyle w:val="TableParagraph"/>
              <w:numPr>
                <w:ilvl w:val="0"/>
                <w:numId w:val="2"/>
              </w:numPr>
              <w:spacing w:line="360" w:lineRule="auto"/>
              <w:ind w:left="0" w:firstLine="402"/>
              <w:rPr>
                <w:rFonts w:ascii="宋体" w:eastAsia="宋体" w:hAnsi="宋体" w:cs="宋体"/>
                <w:b/>
                <w:sz w:val="20"/>
              </w:rPr>
            </w:pPr>
            <w:r w:rsidRPr="00860F30">
              <w:rPr>
                <w:rFonts w:ascii="宋体" w:eastAsia="宋体" w:hAnsi="宋体" w:cs="宋体"/>
                <w:b/>
                <w:sz w:val="20"/>
              </w:rPr>
              <w:t>你们行业本期整体业绩怎么样？你们跟其他公司比如何？</w:t>
            </w:r>
          </w:p>
          <w:p w14:paraId="7C1F5E1D" w14:textId="44B8FBFE" w:rsidR="00AD5ADE" w:rsidRDefault="00762C7F" w:rsidP="00A758CC">
            <w:pPr>
              <w:pStyle w:val="TableParagraph"/>
              <w:spacing w:line="360" w:lineRule="auto"/>
              <w:ind w:firstLineChars="200" w:firstLine="400"/>
              <w:rPr>
                <w:rFonts w:ascii="宋体" w:eastAsia="宋体" w:hAnsi="宋体" w:cs="宋体"/>
                <w:sz w:val="20"/>
              </w:rPr>
            </w:pPr>
            <w:r w:rsidRPr="00860F30">
              <w:rPr>
                <w:rFonts w:ascii="宋体" w:eastAsia="宋体" w:hAnsi="宋体" w:cs="宋体"/>
                <w:sz w:val="20"/>
              </w:rPr>
              <w:t>答:尊敬的投资者，您好！根据wind数据统计，2024年，申万改性塑料行业上市公司主营业务收入增长率中值为13.81%，净利润增长率中值为14.38%。2025年第一季度，申万改性塑料行业上市公司主营业务收入增长率中值为7.00%，净利润增长率中值为13.29%。2024年，公司实现营业收入605.14亿元，同比增长26.23%，实现归母净利润8.25亿元，同比增长160.36%；2025年第一季度，公司实现营业收入156.66亿元，同比增长49.06%，实现归母净利润2.47亿元，同比增长138.20%。感谢您对公司的关注！</w:t>
            </w:r>
          </w:p>
          <w:p w14:paraId="5598EBA8" w14:textId="71999BC9" w:rsidR="008C6B7D" w:rsidRPr="008C6B7D" w:rsidRDefault="008C6B7D" w:rsidP="003D4990">
            <w:pPr>
              <w:pStyle w:val="TableParagraph"/>
              <w:numPr>
                <w:ilvl w:val="0"/>
                <w:numId w:val="2"/>
              </w:numPr>
              <w:spacing w:line="360" w:lineRule="auto"/>
              <w:ind w:left="0" w:firstLine="402"/>
              <w:rPr>
                <w:rFonts w:ascii="宋体" w:eastAsia="宋体" w:hAnsi="宋体" w:cs="宋体"/>
                <w:b/>
                <w:sz w:val="20"/>
              </w:rPr>
            </w:pPr>
            <w:r w:rsidRPr="008C6B7D">
              <w:rPr>
                <w:rFonts w:ascii="宋体" w:eastAsia="宋体" w:hAnsi="宋体" w:cs="宋体"/>
                <w:b/>
                <w:sz w:val="20"/>
              </w:rPr>
              <w:t>公司之后的盈利有什么增长点？</w:t>
            </w:r>
          </w:p>
          <w:p w14:paraId="66955DB3" w14:textId="1CA6D517" w:rsidR="008C6B7D" w:rsidRPr="00EE6912" w:rsidRDefault="008C6B7D" w:rsidP="004E0CE2">
            <w:pPr>
              <w:pStyle w:val="TableParagraph"/>
              <w:spacing w:line="360" w:lineRule="auto"/>
              <w:rPr>
                <w:rFonts w:ascii="宋体" w:eastAsia="宋体" w:hAnsi="宋体" w:cs="宋体"/>
                <w:sz w:val="20"/>
              </w:rPr>
            </w:pPr>
            <w:r w:rsidRPr="00EE6912">
              <w:rPr>
                <w:rFonts w:ascii="宋体" w:eastAsia="宋体" w:hAnsi="宋体" w:cs="宋体"/>
                <w:sz w:val="20"/>
              </w:rPr>
              <w:t xml:space="preserve">    答:尊敬的投资者，您好！作为全球化工新材料行业的领军企业，公司始终致力于为客户提供高品质的产品和服务。现将公司未来盈利增长点梳理如下：</w:t>
            </w:r>
            <w:r w:rsidR="00D21FA8">
              <w:rPr>
                <mc:AlternateContent>
                  <mc:Choice Requires="w16se">
                    <w:rFonts w:ascii="宋体" w:eastAsia="宋体" w:hAnsi="宋体" w:cs="宋体" w:hint="eastAsia"/>
                  </mc:Choice>
                  <mc:Fallback>
                    <w:rFonts w:ascii="宋体" w:eastAsia="宋体" w:hAnsi="宋体" w:cs="宋体" w:hint="eastAsia"/>
                  </mc:Fallback>
                </mc:AlternateContent>
                <w:sz w:val="20"/>
              </w:rPr>
              <mc:AlternateContent>
                <mc:Choice Requires="w16se">
                  <w16se:symEx w16se:font="宋体" w16se:char="2460"/>
                </mc:Choice>
                <mc:Fallback>
                  <w:t>①</w:t>
                </mc:Fallback>
              </mc:AlternateContent>
            </w:r>
            <w:r w:rsidRPr="00EE6912">
              <w:rPr>
                <w:rFonts w:ascii="宋体" w:eastAsia="宋体" w:hAnsi="宋体" w:cs="宋体"/>
                <w:sz w:val="20"/>
              </w:rPr>
              <w:t>改性塑料板块：公司将加强营销的强度、深度与广度，紧抓“以旧换新”“智能驾驶”“低空经济”“人形机器人”“AI+”等机遇，进一步拓展增</w:t>
            </w:r>
            <w:r w:rsidRPr="00EE6912">
              <w:rPr>
                <w:rFonts w:ascii="宋体" w:eastAsia="宋体" w:hAnsi="宋体" w:cs="宋体"/>
                <w:sz w:val="20"/>
              </w:rPr>
              <w:lastRenderedPageBreak/>
              <w:t>量市场需求，力争完成改性塑料板块“333”战略目标。公司将加快波兰、墨西哥、印尼海外基地产能建设，充分发挥在全球市场积累的改性塑料行业先进经验优势，进一步抢占海外市场制高点。</w:t>
            </w:r>
            <w:r w:rsidR="00D21FA8">
              <w:rPr>
                <mc:AlternateContent>
                  <mc:Choice Requires="w16se">
                    <w:rFonts w:ascii="宋体" w:eastAsia="宋体" w:hAnsi="宋体" w:cs="宋体" w:hint="eastAsia"/>
                  </mc:Choice>
                  <mc:Fallback>
                    <w:rFonts w:ascii="宋体" w:eastAsia="宋体" w:hAnsi="宋体" w:cs="宋体" w:hint="eastAsia"/>
                  </mc:Fallback>
                </mc:AlternateContent>
                <w:sz w:val="20"/>
              </w:rPr>
              <mc:AlternateContent>
                <mc:Choice Requires="w16se">
                  <w16se:symEx w16se:font="宋体" w16se:char="2461"/>
                </mc:Choice>
                <mc:Fallback>
                  <w:t>②</w:t>
                </mc:Fallback>
              </mc:AlternateContent>
            </w:r>
            <w:r w:rsidRPr="00EE6912">
              <w:rPr>
                <w:rFonts w:ascii="宋体" w:eastAsia="宋体" w:hAnsi="宋体" w:cs="宋体"/>
                <w:sz w:val="20"/>
              </w:rPr>
              <w:t>新材料板块：公司将深耕电子连接器、LED照明和显示、汽车</w:t>
            </w:r>
            <w:r w:rsidRPr="00EE6912">
              <w:rPr>
                <w:rFonts w:ascii="宋体" w:eastAsia="宋体" w:hAnsi="宋体" w:cs="宋体" w:hint="eastAsia"/>
                <w:sz w:val="20"/>
              </w:rPr>
              <w:t>零部件等传统应用领域，稳步扩大市场份额。同时，公司将在新能源汽车、人形机器人、低空经济和</w:t>
            </w:r>
            <w:r w:rsidRPr="00EE6912">
              <w:rPr>
                <w:rFonts w:ascii="宋体" w:eastAsia="宋体" w:hAnsi="宋体" w:cs="宋体"/>
                <w:sz w:val="20"/>
              </w:rPr>
              <w:t>AI等新兴领域，深度拓展半芳香聚酰胺、LCP和PPSU/PES等产品的创新应用。</w:t>
            </w:r>
            <w:r w:rsidR="00D21FA8">
              <w:rPr>
                <mc:AlternateContent>
                  <mc:Choice Requires="w16se">
                    <w:rFonts w:ascii="宋体" w:eastAsia="宋体" w:hAnsi="宋体" w:cs="宋体" w:hint="eastAsia"/>
                  </mc:Choice>
                  <mc:Fallback>
                    <w:rFonts w:ascii="宋体" w:eastAsia="宋体" w:hAnsi="宋体" w:cs="宋体" w:hint="eastAsia"/>
                  </mc:Fallback>
                </mc:AlternateContent>
                <w:sz w:val="20"/>
              </w:rPr>
              <mc:AlternateContent>
                <mc:Choice Requires="w16se">
                  <w16se:symEx w16se:font="宋体" w16se:char="2462"/>
                </mc:Choice>
                <mc:Fallback>
                  <w:t>③</w:t>
                </mc:Fallback>
              </mc:AlternateContent>
            </w:r>
            <w:r w:rsidRPr="00EE6912">
              <w:rPr>
                <w:rFonts w:ascii="宋体" w:eastAsia="宋体" w:hAnsi="宋体" w:cs="宋体"/>
                <w:sz w:val="20"/>
              </w:rPr>
              <w:t>石化板块：公司一方面将通过技术创新，持续开发差异化产品，进一步优化产品结构，增强市场竞争力；另一方面充分挖掘装置生产能力，突破生产瓶颈，提升运营效率，实现经营效益的持续增长。展望未来，公司将持续推进技术创新，优化产品结构，深化全球化布局，为股东创造更大价值。感谢您对公司的关注。</w:t>
            </w:r>
          </w:p>
          <w:p w14:paraId="0B389BC9" w14:textId="292AD05F" w:rsidR="008C6B7D" w:rsidRPr="008C6B7D" w:rsidRDefault="008C6B7D" w:rsidP="003D4990">
            <w:pPr>
              <w:pStyle w:val="TableParagraph"/>
              <w:numPr>
                <w:ilvl w:val="0"/>
                <w:numId w:val="2"/>
              </w:numPr>
              <w:spacing w:line="360" w:lineRule="auto"/>
              <w:ind w:left="0" w:firstLine="402"/>
              <w:rPr>
                <w:rFonts w:ascii="宋体" w:eastAsia="宋体" w:hAnsi="宋体" w:cs="宋体"/>
                <w:b/>
                <w:sz w:val="20"/>
              </w:rPr>
            </w:pPr>
            <w:r w:rsidRPr="008C6B7D">
              <w:rPr>
                <w:rFonts w:ascii="宋体" w:eastAsia="宋体" w:hAnsi="宋体" w:cs="宋体"/>
                <w:b/>
                <w:sz w:val="20"/>
              </w:rPr>
              <w:t>公司对机器人行业（包括外骨骼机器人、人形机器人等）的新增需求有着怎样的判断？大概什么时候能起量？</w:t>
            </w:r>
          </w:p>
          <w:p w14:paraId="15BD15E2" w14:textId="77777777" w:rsidR="008C6B7D" w:rsidRPr="00EE6912" w:rsidRDefault="008C6B7D" w:rsidP="004E0CE2">
            <w:pPr>
              <w:pStyle w:val="TableParagraph"/>
              <w:spacing w:line="360" w:lineRule="auto"/>
              <w:rPr>
                <w:rFonts w:ascii="宋体" w:eastAsia="宋体" w:hAnsi="宋体" w:cs="宋体"/>
                <w:sz w:val="20"/>
              </w:rPr>
            </w:pPr>
            <w:r w:rsidRPr="00EE6912">
              <w:rPr>
                <w:rFonts w:ascii="宋体" w:eastAsia="宋体" w:hAnsi="宋体" w:cs="宋体"/>
                <w:sz w:val="20"/>
              </w:rPr>
              <w:t xml:space="preserve">    答:尊敬的投资者，您好！机器人行业新增需求总体对“轻量化”的材料需求较高，可以将机器人主要分为“面罩外壳装饰件”“内部结构件”“电子元器件”三大部分的材料需求。 ①面罩外壳装饰件，主要需求是轻盈、耐用、美观，公司的抗冲击ABS材料、透明PA、PMMA、COC、免喷涂材料等，可以满足相应的需求。 结构件则以“高刚性、高强度、轻量化”为主要需求，公司的玻纤增强材料、碳纤增强材料、高性能复合材料以及特种工程塑料（PPA\LCP\PPSU\PPS\PEEK）等可以应用，其中PEEK材料因其优异的机械性能和耐</w:t>
            </w:r>
            <w:r w:rsidRPr="00EE6912">
              <w:rPr>
                <w:rFonts w:ascii="宋体" w:eastAsia="宋体" w:hAnsi="宋体" w:cs="宋体" w:hint="eastAsia"/>
                <w:sz w:val="20"/>
              </w:rPr>
              <w:t>磨特性，适用于机器人关节、轴承等领域。</w:t>
            </w:r>
            <w:r w:rsidRPr="00EE6912">
              <w:rPr>
                <w:rFonts w:ascii="宋体" w:eastAsia="宋体" w:hAnsi="宋体" w:cs="宋体"/>
                <w:sz w:val="20"/>
              </w:rPr>
              <w:t xml:space="preserve"> ②电子元器件，对于薄壁阻燃、绝缘需求较高，公司的耐高温尼龙、LCP、COC等材料可以用于该部分。 ③公司看好机器人产业发展，已成立了机器人材料项目研发团队，因机器人行业供应链与汽车行业较为接近，得益于公司在汽车行业的技术积累和技术合作，与下游相关客户已进行材料合作开发，部分客户已实现材料批量供应。公司在人形机器人面罩外壳装饰件、执行器齿轮/轴承、处理器连接器等部件已备好可供使用或正在验证使用的材料解决方案，随着国内全产业链的赋能，机器人产品迭代升级周期将加快，未来3~5年，机器人行业或将迎来爆发期。谢谢！</w:t>
            </w:r>
          </w:p>
          <w:p w14:paraId="11FD4ADB" w14:textId="65A219AD" w:rsidR="008C6B7D" w:rsidRPr="008C6B7D" w:rsidRDefault="008C6B7D" w:rsidP="0056074C">
            <w:pPr>
              <w:pStyle w:val="TableParagraph"/>
              <w:numPr>
                <w:ilvl w:val="0"/>
                <w:numId w:val="2"/>
              </w:numPr>
              <w:spacing w:line="360" w:lineRule="auto"/>
              <w:ind w:left="0" w:firstLine="402"/>
              <w:rPr>
                <w:rFonts w:ascii="宋体" w:eastAsia="宋体" w:hAnsi="宋体" w:cs="宋体"/>
                <w:b/>
                <w:sz w:val="20"/>
              </w:rPr>
            </w:pPr>
            <w:r w:rsidRPr="008C6B7D">
              <w:rPr>
                <w:rFonts w:ascii="宋体" w:eastAsia="宋体" w:hAnsi="宋体" w:cs="宋体"/>
                <w:b/>
                <w:sz w:val="20"/>
              </w:rPr>
              <w:t>吴总，麻烦介绍下珠海万通目前各品种产能多少，在手订单情况如何？</w:t>
            </w:r>
          </w:p>
          <w:p w14:paraId="3D2D7F89" w14:textId="77777777" w:rsidR="008C6B7D" w:rsidRPr="00EE6912" w:rsidRDefault="008C6B7D" w:rsidP="00885D75">
            <w:pPr>
              <w:pStyle w:val="TableParagraph"/>
              <w:spacing w:line="360" w:lineRule="auto"/>
              <w:rPr>
                <w:rFonts w:ascii="宋体" w:eastAsia="宋体" w:hAnsi="宋体" w:cs="宋体"/>
                <w:sz w:val="20"/>
              </w:rPr>
            </w:pPr>
            <w:r w:rsidRPr="00EE6912">
              <w:rPr>
                <w:rFonts w:ascii="宋体" w:eastAsia="宋体" w:hAnsi="宋体" w:cs="宋体"/>
                <w:sz w:val="20"/>
              </w:rPr>
              <w:t xml:space="preserve">    答:尊敬的投资者，您好！目前公司特种工程塑料总产能近3.4万吨，涵盖高温尼龙2.1万吨、LCP 0.6万吨、PPSU 0.66万吨，目前在建产能LCP1.5万吨、高温尼龙0.8万吨。2025年一季度特种工程塑料销量0.63万吨，同比增长91%，目前订单充足，产能利用率较高。谢谢！</w:t>
            </w:r>
          </w:p>
          <w:p w14:paraId="15828BA8" w14:textId="6A8DBCD5" w:rsidR="008C6B7D" w:rsidRPr="008C6B7D" w:rsidRDefault="008C6B7D" w:rsidP="003D4990">
            <w:pPr>
              <w:pStyle w:val="TableParagraph"/>
              <w:numPr>
                <w:ilvl w:val="0"/>
                <w:numId w:val="2"/>
              </w:numPr>
              <w:spacing w:line="360" w:lineRule="auto"/>
              <w:ind w:left="0" w:firstLine="402"/>
              <w:rPr>
                <w:rFonts w:ascii="宋体" w:eastAsia="宋体" w:hAnsi="宋体" w:cs="宋体"/>
                <w:b/>
                <w:sz w:val="20"/>
              </w:rPr>
            </w:pPr>
            <w:r w:rsidRPr="008C6B7D">
              <w:rPr>
                <w:rFonts w:ascii="宋体" w:eastAsia="宋体" w:hAnsi="宋体" w:cs="宋体"/>
                <w:b/>
                <w:sz w:val="20"/>
              </w:rPr>
              <w:t>2025年第一季度特种工程塑料同比增长91%，主要是哪些应用领域增长显著？未来金发科技在特种工程塑料方面有哪些布局？</w:t>
            </w:r>
          </w:p>
          <w:p w14:paraId="4C345A30" w14:textId="77777777" w:rsidR="008C6B7D" w:rsidRPr="00EE6912" w:rsidRDefault="008C6B7D" w:rsidP="00ED785C">
            <w:pPr>
              <w:pStyle w:val="TableParagraph"/>
              <w:spacing w:line="360" w:lineRule="auto"/>
              <w:rPr>
                <w:rFonts w:ascii="宋体" w:eastAsia="宋体" w:hAnsi="宋体" w:cs="宋体"/>
                <w:sz w:val="20"/>
              </w:rPr>
            </w:pPr>
            <w:r w:rsidRPr="00EE6912">
              <w:rPr>
                <w:rFonts w:ascii="宋体" w:eastAsia="宋体" w:hAnsi="宋体" w:cs="宋体"/>
                <w:sz w:val="20"/>
              </w:rPr>
              <w:lastRenderedPageBreak/>
              <w:t xml:space="preserve">    答:尊敬的投资者，您好！2025年一季度，公司特种工程塑料业务销量保持强劲增长态势，实现产品销量0.63万吨，同比增长91%，主要由于公司产品高温尼龙、LCP和PPSU均实现了较快增长。一方面，受益于新兴行业快速发展和“国产替代”加速推进，特种工程塑料市场需求持续提升。另一方面，公司积极把握行业机遇，提前做好产能布局，加大下游应用开发投入，拓展消费电子、汽车、新能源等核心应用领域，同时在人形机器人等新兴行业实现突破性应用。未来布局情况如下：①应用拓展：公司将深耕电子连接器、LED照明和显示、汽车零部</w:t>
            </w:r>
            <w:r w:rsidRPr="00EE6912">
              <w:rPr>
                <w:rFonts w:ascii="宋体" w:eastAsia="宋体" w:hAnsi="宋体" w:cs="宋体" w:hint="eastAsia"/>
                <w:sz w:val="20"/>
              </w:rPr>
              <w:t>件等传统应用领域，稳步扩大市场份额。同时，公司将在新能源汽车、人形机器人等新兴领域，深度拓展半芳香聚酰胺、</w:t>
            </w:r>
            <w:r w:rsidRPr="00EE6912">
              <w:rPr>
                <w:rFonts w:ascii="宋体" w:eastAsia="宋体" w:hAnsi="宋体" w:cs="宋体"/>
                <w:sz w:val="20"/>
              </w:rPr>
              <w:t>LCP和PPSU/PES等产品的创新应用。②技术突破：公司将突破新型长碳链聚酰胺、透明聚酰胺和聚酰胺弹性体等特种聚酰胺以及超高耐热LCP的聚合产业化关键技术。此外，公司将加快打通LCP薄膜等深加工产品的产业链，打破国内依赖进口的局面。③产能优化：年产1.5万吨LCP合成树脂项目按计划建设中，预计2025年6月逐步投产。同时，公司年产0.8万吨长碳链聚酰胺等特种聚酰胺项目已启动，计划于2026年3月投产。</w:t>
            </w:r>
            <w:r w:rsidRPr="00EE6912">
              <w:rPr>
                <w:rFonts w:ascii="宋体" w:eastAsia="宋体" w:hAnsi="宋体" w:cs="宋体" w:hint="eastAsia"/>
                <w:sz w:val="20"/>
              </w:rPr>
              <w:t>感谢您对公司的关注！</w:t>
            </w:r>
          </w:p>
          <w:p w14:paraId="0F74B915" w14:textId="2C919475" w:rsidR="008C6B7D" w:rsidRPr="008C6B7D" w:rsidRDefault="008C6B7D" w:rsidP="003D4990">
            <w:pPr>
              <w:pStyle w:val="TableParagraph"/>
              <w:numPr>
                <w:ilvl w:val="0"/>
                <w:numId w:val="2"/>
              </w:numPr>
              <w:spacing w:line="360" w:lineRule="auto"/>
              <w:ind w:left="0" w:firstLine="402"/>
              <w:rPr>
                <w:rFonts w:ascii="宋体" w:eastAsia="宋体" w:hAnsi="宋体" w:cs="宋体"/>
                <w:b/>
                <w:sz w:val="20"/>
              </w:rPr>
            </w:pPr>
            <w:r w:rsidRPr="008C6B7D">
              <w:rPr>
                <w:rFonts w:ascii="宋体" w:eastAsia="宋体" w:hAnsi="宋体" w:cs="宋体"/>
                <w:b/>
                <w:sz w:val="20"/>
              </w:rPr>
              <w:t>公司从2004年一月到本年一季度末的peek材料产销如何？</w:t>
            </w:r>
          </w:p>
          <w:p w14:paraId="0BED25B6" w14:textId="77777777" w:rsidR="008C6B7D" w:rsidRPr="00EE6912" w:rsidRDefault="008C6B7D" w:rsidP="005A666F">
            <w:pPr>
              <w:pStyle w:val="TableParagraph"/>
              <w:spacing w:line="360" w:lineRule="auto"/>
              <w:rPr>
                <w:rFonts w:ascii="宋体" w:eastAsia="宋体" w:hAnsi="宋体" w:cs="宋体"/>
                <w:sz w:val="20"/>
              </w:rPr>
            </w:pPr>
            <w:r w:rsidRPr="00EE6912">
              <w:rPr>
                <w:rFonts w:ascii="宋体" w:eastAsia="宋体" w:hAnsi="宋体" w:cs="宋体"/>
                <w:sz w:val="20"/>
              </w:rPr>
              <w:t xml:space="preserve">    答:尊敬的投资者，您好！公司拥有自主研发的PEEK聚合、改性技术能力，目前主要结合市场需求情况进行PEEK改性材料研发生产，相关改性产品主要应用于汽车、电子电气、机械等多个领域，适用于机器人关节、轴承等领域，当前产销量在公司特种工程塑料业务中占比还较低。感谢您对公司的关注！</w:t>
            </w:r>
          </w:p>
          <w:p w14:paraId="23CC6ABF" w14:textId="10D59797" w:rsidR="008C6B7D" w:rsidRPr="008C6B7D" w:rsidRDefault="008C6B7D" w:rsidP="003D4990">
            <w:pPr>
              <w:pStyle w:val="TableParagraph"/>
              <w:numPr>
                <w:ilvl w:val="0"/>
                <w:numId w:val="2"/>
              </w:numPr>
              <w:spacing w:line="360" w:lineRule="auto"/>
              <w:ind w:left="0" w:firstLine="402"/>
              <w:rPr>
                <w:rFonts w:ascii="宋体" w:eastAsia="宋体" w:hAnsi="宋体" w:cs="宋体"/>
                <w:b/>
                <w:sz w:val="20"/>
              </w:rPr>
            </w:pPr>
            <w:r w:rsidRPr="008C6B7D">
              <w:rPr>
                <w:rFonts w:ascii="宋体" w:eastAsia="宋体" w:hAnsi="宋体" w:cs="宋体"/>
                <w:b/>
                <w:sz w:val="20"/>
              </w:rPr>
              <w:t>公司提到在新兴领域布局逐步完善，像LCP、高温尼龙等成功应用于AI服务器、新能源汽车等领域，目前这些产品在新兴领域的投入产出如何？</w:t>
            </w:r>
          </w:p>
          <w:p w14:paraId="7427DAA1" w14:textId="77777777" w:rsidR="008C6B7D" w:rsidRPr="00EE6912" w:rsidRDefault="008C6B7D" w:rsidP="005A666F">
            <w:pPr>
              <w:pStyle w:val="TableParagraph"/>
              <w:spacing w:line="360" w:lineRule="auto"/>
              <w:rPr>
                <w:rFonts w:ascii="宋体" w:eastAsia="宋体" w:hAnsi="宋体" w:cs="宋体"/>
                <w:sz w:val="20"/>
              </w:rPr>
            </w:pPr>
            <w:r w:rsidRPr="00EE6912">
              <w:rPr>
                <w:rFonts w:ascii="宋体" w:eastAsia="宋体" w:hAnsi="宋体" w:cs="宋体"/>
                <w:sz w:val="20"/>
              </w:rPr>
              <w:t xml:space="preserve">    答:尊敬的投资者。您好！受益于新能源汽车、AI服务器等产业升级，2024年公司LCP、高温尼龙等特种工程塑料产品实现产品销量2.39万吨，同比增长16.59%；特塑公司净利润2.78亿元，同比增长17%。2025年一季度特种工程塑料产品销量0.63万吨，同比增长91%。感谢您对公司的关注。</w:t>
            </w:r>
          </w:p>
          <w:p w14:paraId="37FB4A00" w14:textId="5143FE3B" w:rsidR="008C6B7D" w:rsidRPr="008C6B7D" w:rsidRDefault="008C6B7D" w:rsidP="00BC44AE">
            <w:pPr>
              <w:pStyle w:val="TableParagraph"/>
              <w:numPr>
                <w:ilvl w:val="0"/>
                <w:numId w:val="2"/>
              </w:numPr>
              <w:spacing w:line="360" w:lineRule="auto"/>
              <w:ind w:left="0" w:firstLine="402"/>
              <w:rPr>
                <w:rFonts w:ascii="宋体" w:eastAsia="宋体" w:hAnsi="宋体" w:cs="宋体"/>
                <w:b/>
                <w:sz w:val="20"/>
              </w:rPr>
            </w:pPr>
            <w:r w:rsidRPr="008C6B7D">
              <w:rPr>
                <w:rFonts w:ascii="宋体" w:eastAsia="宋体" w:hAnsi="宋体" w:cs="宋体"/>
                <w:b/>
                <w:sz w:val="20"/>
              </w:rPr>
              <w:t>石化板块预计多久能盈利，同时企业布局的卫生材料目前产销量如何，是否存在拖累</w:t>
            </w:r>
            <w:r w:rsidR="0069786A">
              <w:rPr>
                <w:rFonts w:ascii="宋体" w:eastAsia="宋体" w:hAnsi="宋体" w:cs="宋体" w:hint="eastAsia"/>
                <w:b/>
                <w:sz w:val="20"/>
              </w:rPr>
              <w:t>？</w:t>
            </w:r>
          </w:p>
          <w:p w14:paraId="3E52B10D" w14:textId="77777777" w:rsidR="008C6B7D" w:rsidRPr="00EE6912" w:rsidRDefault="008C6B7D" w:rsidP="005A666F">
            <w:pPr>
              <w:pStyle w:val="TableParagraph"/>
              <w:spacing w:line="360" w:lineRule="auto"/>
              <w:rPr>
                <w:rFonts w:ascii="宋体" w:eastAsia="宋体" w:hAnsi="宋体" w:cs="宋体"/>
                <w:sz w:val="20"/>
              </w:rPr>
            </w:pPr>
            <w:r w:rsidRPr="00EE6912">
              <w:rPr>
                <w:rFonts w:ascii="宋体" w:eastAsia="宋体" w:hAnsi="宋体" w:cs="宋体"/>
                <w:sz w:val="20"/>
              </w:rPr>
              <w:t xml:space="preserve">    答:尊敬的投资者，您好！石化业务板块，近年来，受到行业周期影响，存在一定的亏损。2024年以来，公司积极通过技改技措、开发专用料牌号等方式，努力实现主要装置“安稳长满优”运行，提升业务盈利能力。2024年，公司绿色石化业务毛利同比2023年已有所减亏。后续，公司将继续努力推进石化业务板块减亏。 医疗健康业务板块，报告期内，公司积极拓宽海外销售渠道，手套销量创新高，2024年丁腈手套销量超47亿只，同比增长205.11%。后续，公司将继续提升产品性能、丰富产品种类，努力减小医疗健康业务对公司业绩的</w:t>
            </w:r>
            <w:r w:rsidRPr="00EE6912">
              <w:rPr>
                <w:rFonts w:ascii="宋体" w:eastAsia="宋体" w:hAnsi="宋体" w:cs="宋体"/>
                <w:sz w:val="20"/>
              </w:rPr>
              <w:lastRenderedPageBreak/>
              <w:t>影响</w:t>
            </w:r>
            <w:r w:rsidRPr="00EE6912">
              <w:rPr>
                <w:rFonts w:ascii="宋体" w:eastAsia="宋体" w:hAnsi="宋体" w:cs="宋体" w:hint="eastAsia"/>
                <w:sz w:val="20"/>
              </w:rPr>
              <w:t>。感谢您对公司的关注！</w:t>
            </w:r>
          </w:p>
          <w:p w14:paraId="055F0B67" w14:textId="6F24DFF3" w:rsidR="008C6B7D" w:rsidRPr="008C6B7D" w:rsidRDefault="008C6B7D" w:rsidP="003D4990">
            <w:pPr>
              <w:pStyle w:val="TableParagraph"/>
              <w:numPr>
                <w:ilvl w:val="0"/>
                <w:numId w:val="2"/>
              </w:numPr>
              <w:spacing w:line="360" w:lineRule="auto"/>
              <w:ind w:left="0" w:firstLine="402"/>
              <w:rPr>
                <w:rFonts w:ascii="宋体" w:eastAsia="宋体" w:hAnsi="宋体" w:cs="宋体"/>
                <w:b/>
                <w:sz w:val="20"/>
              </w:rPr>
            </w:pPr>
            <w:r w:rsidRPr="008C6B7D">
              <w:rPr>
                <w:rFonts w:ascii="宋体" w:eastAsia="宋体" w:hAnsi="宋体" w:cs="宋体"/>
                <w:b/>
                <w:sz w:val="20"/>
              </w:rPr>
              <w:t>公司对中美关税问题改善是否可持续的看法，对公司今年的业绩是否会有利好？目前人形机器人公司合作方面，与优必选、特斯拉或者乐聚等公司是否有更多的进展？公司宁波、辽宁目前的营利情况是否有变化？</w:t>
            </w:r>
          </w:p>
          <w:p w14:paraId="2A45336E" w14:textId="6B1566FF" w:rsidR="008C6B7D" w:rsidRPr="005A666F" w:rsidRDefault="008C6B7D" w:rsidP="005A666F">
            <w:pPr>
              <w:pStyle w:val="TableParagraph"/>
              <w:spacing w:line="360" w:lineRule="auto"/>
              <w:rPr>
                <w:rFonts w:ascii="宋体" w:eastAsia="宋体" w:hAnsi="宋体" w:cs="宋体"/>
                <w:sz w:val="20"/>
              </w:rPr>
            </w:pPr>
            <w:r w:rsidRPr="008C6B7D">
              <w:rPr>
                <w:rFonts w:ascii="宋体" w:eastAsia="宋体" w:hAnsi="宋体" w:cs="宋体"/>
                <w:b/>
                <w:sz w:val="20"/>
              </w:rPr>
              <w:t xml:space="preserve"> </w:t>
            </w:r>
            <w:r w:rsidRPr="00EE6912">
              <w:rPr>
                <w:rFonts w:ascii="宋体" w:eastAsia="宋体" w:hAnsi="宋体" w:cs="宋体"/>
                <w:sz w:val="20"/>
              </w:rPr>
              <w:t xml:space="preserve">   答:尊敬的投资者，您好！</w:t>
            </w:r>
            <w:r w:rsidR="00D1644A">
              <w:rPr>
                <w:rFonts w:ascii="宋体" w:eastAsia="宋体" w:hAnsi="宋体" w:cs="宋体" w:hint="eastAsia"/>
                <w:sz w:val="20"/>
              </w:rPr>
              <w:t>（1）</w:t>
            </w:r>
            <w:r w:rsidRPr="00EE6912">
              <w:rPr>
                <w:rFonts w:ascii="宋体" w:eastAsia="宋体" w:hAnsi="宋体" w:cs="宋体"/>
                <w:sz w:val="20"/>
              </w:rPr>
              <w:t>在公司看来，关税政策的变动既是挑战也是机遇。一方面，关税政策的变动，对于公司部分进口原材料的购买产生一定压力，公司正积极开发多渠道的新货源，稳定原料的供应保障。另一方面，近年来，公司持续推进全球化布局建设，在美国、欧洲、东南亚等地区已构建了本地化产能，在一定程度上能够减少关税带来的影响。此外，关税政策的变动，同样带来了诸如特种工程塑料、改性工程塑料等化工新材料的国产替代机会。当前，关税政策或仍存在不确定性，公司将保持持续关注，并及时采取相应措施，努力推动公司的可持续发</w:t>
            </w:r>
            <w:r w:rsidRPr="00EE6912">
              <w:rPr>
                <w:rFonts w:ascii="宋体" w:eastAsia="宋体" w:hAnsi="宋体" w:cs="宋体" w:hint="eastAsia"/>
                <w:sz w:val="20"/>
              </w:rPr>
              <w:t>展。</w:t>
            </w:r>
            <w:r w:rsidR="00D1644A">
              <w:rPr>
                <w:rFonts w:ascii="宋体" w:eastAsia="宋体" w:hAnsi="宋体" w:cs="宋体" w:hint="eastAsia"/>
                <w:sz w:val="20"/>
              </w:rPr>
              <w:t>（2）</w:t>
            </w:r>
            <w:r w:rsidRPr="00EE6912">
              <w:rPr>
                <w:rFonts w:ascii="宋体" w:eastAsia="宋体" w:hAnsi="宋体" w:cs="宋体"/>
                <w:sz w:val="20"/>
              </w:rPr>
              <w:t>公司已组建专业的人形机器人材料研发团队，将充分发挥“整体解决方案”及“全球化服务”的竞争优势，目前已与多家行业头部企业展开材料合作开发，部分客户已实现批量供货。需要说明的是，短期内该业务对公司业绩贡献有限，但长期来看，人形机器人领域有望成为公司重要的新兴增长点。基于商业保密原则，相关客户信息暂不便透露，敬请谅解。</w:t>
            </w:r>
            <w:r w:rsidR="00D1644A">
              <w:rPr>
                <w:rFonts w:ascii="宋体" w:eastAsia="宋体" w:hAnsi="宋体" w:cs="宋体" w:hint="eastAsia"/>
                <w:sz w:val="20"/>
              </w:rPr>
              <w:t>（3）</w:t>
            </w:r>
            <w:r w:rsidRPr="00EE6912">
              <w:rPr>
                <w:rFonts w:ascii="宋体" w:eastAsia="宋体" w:hAnsi="宋体" w:cs="宋体"/>
                <w:sz w:val="20"/>
              </w:rPr>
              <w:t>2025年1</w:t>
            </w:r>
            <w:r w:rsidR="00BA7CBF">
              <w:rPr>
                <w:rFonts w:ascii="宋体" w:eastAsia="宋体" w:hAnsi="宋体" w:cs="宋体"/>
                <w:sz w:val="20"/>
              </w:rPr>
              <w:t>季度公司石化板块整体经营情况有所向好</w:t>
            </w:r>
            <w:r w:rsidR="00BA7CBF">
              <w:rPr>
                <w:rFonts w:ascii="宋体" w:eastAsia="宋体" w:hAnsi="宋体" w:cs="宋体" w:hint="eastAsia"/>
                <w:sz w:val="20"/>
              </w:rPr>
              <w:t>。</w:t>
            </w:r>
            <w:r w:rsidR="00BA7CBF" w:rsidRPr="00BA7CBF">
              <w:rPr>
                <w:rFonts w:ascii="宋体" w:eastAsia="宋体" w:hAnsi="宋体" w:cs="宋体"/>
                <w:sz w:val="20"/>
              </w:rPr>
              <w:t>2025年1季度公司石化板块整体亏损有所收窄，其中，辽宁金发单体报表净利润同比减亏32%，宁波金发单体报表净利润与去年基本持平。</w:t>
            </w:r>
            <w:r w:rsidRPr="00EE6912">
              <w:rPr>
                <w:rFonts w:ascii="宋体" w:eastAsia="宋体" w:hAnsi="宋体" w:cs="宋体"/>
                <w:sz w:val="20"/>
              </w:rPr>
              <w:t>感谢您对公司的关注。</w:t>
            </w:r>
          </w:p>
          <w:p w14:paraId="3BD2C19A" w14:textId="5D065AF5" w:rsidR="008C6B7D" w:rsidRPr="008C6B7D" w:rsidRDefault="008C6B7D" w:rsidP="003D4990">
            <w:pPr>
              <w:pStyle w:val="TableParagraph"/>
              <w:numPr>
                <w:ilvl w:val="0"/>
                <w:numId w:val="2"/>
              </w:numPr>
              <w:spacing w:line="360" w:lineRule="auto"/>
              <w:ind w:left="0" w:firstLine="402"/>
              <w:rPr>
                <w:rFonts w:ascii="宋体" w:eastAsia="宋体" w:hAnsi="宋体" w:cs="宋体"/>
                <w:b/>
                <w:sz w:val="20"/>
              </w:rPr>
            </w:pPr>
            <w:r w:rsidRPr="008C6B7D">
              <w:rPr>
                <w:rFonts w:ascii="宋体" w:eastAsia="宋体" w:hAnsi="宋体" w:cs="宋体"/>
                <w:b/>
                <w:sz w:val="20"/>
              </w:rPr>
              <w:t>吴总您好，请问宁波和辽宁金发的PDH使用的丙烷是否主要来源于美国，在目前已经连续亏损的情况下，关税增长是否会导致该项目进一步亏损？这两个项目是否会停产？</w:t>
            </w:r>
          </w:p>
          <w:p w14:paraId="1F5A0518" w14:textId="77777777" w:rsidR="008C6B7D" w:rsidRPr="005A666F" w:rsidRDefault="008C6B7D" w:rsidP="005A666F">
            <w:pPr>
              <w:pStyle w:val="TableParagraph"/>
              <w:spacing w:line="360" w:lineRule="auto"/>
              <w:rPr>
                <w:rFonts w:ascii="宋体" w:eastAsia="宋体" w:hAnsi="宋体" w:cs="宋体"/>
                <w:sz w:val="20"/>
              </w:rPr>
            </w:pPr>
            <w:r w:rsidRPr="005A666F">
              <w:rPr>
                <w:rFonts w:ascii="宋体" w:eastAsia="宋体" w:hAnsi="宋体" w:cs="宋体"/>
                <w:sz w:val="20"/>
              </w:rPr>
              <w:t xml:space="preserve">   </w:t>
            </w:r>
            <w:r w:rsidRPr="00EE6912">
              <w:rPr>
                <w:rFonts w:ascii="宋体" w:eastAsia="宋体" w:hAnsi="宋体" w:cs="宋体"/>
                <w:sz w:val="20"/>
              </w:rPr>
              <w:t xml:space="preserve"> 答:2024年，公司的丙烷原材料主要来源于美国、中东。根据中美最新联合声明，预计关税带来的影响相比反制初期将有明显降低。公司正积极开发多渠道的新货源，稳定原料的供应保障，努力确保石化装置“安稳长满优”运行，并通过技改技措、开发专用料牌号等措施，努力提升绿色石化业务盈利能力。长远来看，关税政策仍可能存在不确定性，公司将持续关注，并结合外部环境变化，做出相应决策。感谢您对公司的关注！</w:t>
            </w:r>
          </w:p>
          <w:p w14:paraId="5B821C85" w14:textId="57DC63CF" w:rsidR="008C6B7D" w:rsidRPr="008C6B7D" w:rsidRDefault="008C6B7D" w:rsidP="003D4990">
            <w:pPr>
              <w:pStyle w:val="TableParagraph"/>
              <w:numPr>
                <w:ilvl w:val="0"/>
                <w:numId w:val="2"/>
              </w:numPr>
              <w:spacing w:line="360" w:lineRule="auto"/>
              <w:ind w:left="0" w:firstLine="402"/>
              <w:rPr>
                <w:rFonts w:ascii="宋体" w:eastAsia="宋体" w:hAnsi="宋体" w:cs="宋体"/>
                <w:b/>
                <w:sz w:val="20"/>
              </w:rPr>
            </w:pPr>
            <w:r w:rsidRPr="008C6B7D">
              <w:rPr>
                <w:rFonts w:ascii="宋体" w:eastAsia="宋体" w:hAnsi="宋体" w:cs="宋体"/>
                <w:b/>
                <w:sz w:val="20"/>
              </w:rPr>
              <w:t>和2019年相比，公司销售费用增长30%，管理费用却翻倍了，没有任何规模效应。建议公司严格控制管理费用支出。</w:t>
            </w:r>
          </w:p>
          <w:p w14:paraId="298CFA00" w14:textId="7568EF2E" w:rsidR="008C6B7D" w:rsidRPr="00EE6912" w:rsidRDefault="008C6B7D" w:rsidP="005A666F">
            <w:pPr>
              <w:pStyle w:val="TableParagraph"/>
              <w:spacing w:line="360" w:lineRule="auto"/>
              <w:rPr>
                <w:rFonts w:ascii="宋体" w:eastAsia="宋体" w:hAnsi="宋体" w:cs="宋体"/>
                <w:sz w:val="20"/>
              </w:rPr>
            </w:pPr>
            <w:r w:rsidRPr="00EE6912">
              <w:rPr>
                <w:rFonts w:ascii="宋体" w:eastAsia="宋体" w:hAnsi="宋体" w:cs="宋体"/>
                <w:sz w:val="20"/>
              </w:rPr>
              <w:t xml:space="preserve">    答:尊敬的投资者，您好！2019年以来，公司持续强化市场拓展和盈利能力建设。2024年公司营业收入605亿元，较2019年增长107%，其中核心板块改性塑料营收321亿元创历史新高，较2019年增长95%，改性塑料业务毛利较2019年增长121%，充分展现了核心业务的强劲发展势头。2024年公司销售费用和管理费用较2019年分别增长24%和98%</w:t>
            </w:r>
            <w:r w:rsidR="00E076B1">
              <w:rPr>
                <w:rFonts w:ascii="宋体" w:eastAsia="宋体" w:hAnsi="宋体" w:cs="宋体"/>
                <w:sz w:val="20"/>
              </w:rPr>
              <w:t>，主要是公司为业务</w:t>
            </w:r>
            <w:r w:rsidR="00E076B1">
              <w:rPr>
                <w:rFonts w:ascii="宋体" w:eastAsia="宋体" w:hAnsi="宋体" w:cs="宋体" w:hint="eastAsia"/>
                <w:sz w:val="20"/>
              </w:rPr>
              <w:t>发展</w:t>
            </w:r>
            <w:r w:rsidRPr="00EE6912">
              <w:rPr>
                <w:rFonts w:ascii="宋体" w:eastAsia="宋体" w:hAnsi="宋体" w:cs="宋体"/>
                <w:sz w:val="20"/>
              </w:rPr>
              <w:t>所做的必要投入。在公</w:t>
            </w:r>
            <w:r w:rsidRPr="00EE6912">
              <w:rPr>
                <w:rFonts w:ascii="宋体" w:eastAsia="宋体" w:hAnsi="宋体" w:cs="宋体"/>
                <w:sz w:val="20"/>
              </w:rPr>
              <w:lastRenderedPageBreak/>
              <w:t>司整体净利润方面，受化工行业周期下行影响，公司近年投产的改性塑料上游绿色石化板块出现阶段性亏损，对公司整体利润有所</w:t>
            </w:r>
            <w:r w:rsidRPr="00EE6912">
              <w:rPr>
                <w:rFonts w:ascii="宋体" w:eastAsia="宋体" w:hAnsi="宋体" w:cs="宋体" w:hint="eastAsia"/>
                <w:sz w:val="20"/>
              </w:rPr>
              <w:t>拖累。未来，公司将持续推进技术创新，加大板块协同，优化产品结构，深化全球化布局，为股东创造更大价值。感谢您对公司的关注</w:t>
            </w:r>
            <w:r w:rsidR="0069786A">
              <w:rPr>
                <w:rFonts w:ascii="宋体" w:eastAsia="宋体" w:hAnsi="宋体" w:cs="宋体" w:hint="eastAsia"/>
                <w:sz w:val="20"/>
              </w:rPr>
              <w:t>及建议</w:t>
            </w:r>
            <w:r w:rsidRPr="00EE6912">
              <w:rPr>
                <w:rFonts w:ascii="宋体" w:eastAsia="宋体" w:hAnsi="宋体" w:cs="宋体" w:hint="eastAsia"/>
                <w:sz w:val="20"/>
              </w:rPr>
              <w:t>。</w:t>
            </w:r>
          </w:p>
          <w:p w14:paraId="205FAA1E" w14:textId="2BEF75CF" w:rsidR="008C6B7D" w:rsidRPr="008C6B7D" w:rsidRDefault="008C6B7D" w:rsidP="003D4990">
            <w:pPr>
              <w:pStyle w:val="TableParagraph"/>
              <w:numPr>
                <w:ilvl w:val="0"/>
                <w:numId w:val="2"/>
              </w:numPr>
              <w:spacing w:line="360" w:lineRule="auto"/>
              <w:ind w:left="0" w:firstLine="402"/>
              <w:rPr>
                <w:rFonts w:ascii="宋体" w:eastAsia="宋体" w:hAnsi="宋体" w:cs="宋体"/>
                <w:b/>
                <w:sz w:val="20"/>
              </w:rPr>
            </w:pPr>
            <w:r w:rsidRPr="008C6B7D">
              <w:rPr>
                <w:rFonts w:ascii="宋体" w:eastAsia="宋体" w:hAnsi="宋体" w:cs="宋体"/>
                <w:b/>
                <w:sz w:val="20"/>
              </w:rPr>
              <w:t>公司2025年对资产负债率指标的管控目标是什么？</w:t>
            </w:r>
          </w:p>
          <w:p w14:paraId="110E0BC1" w14:textId="5D1133D9" w:rsidR="008C6B7D" w:rsidRPr="00EE6912" w:rsidRDefault="008C6B7D" w:rsidP="005A666F">
            <w:pPr>
              <w:pStyle w:val="TableParagraph"/>
              <w:spacing w:line="360" w:lineRule="auto"/>
              <w:rPr>
                <w:rFonts w:ascii="宋体" w:eastAsia="宋体" w:hAnsi="宋体" w:cs="宋体"/>
                <w:sz w:val="20"/>
              </w:rPr>
            </w:pPr>
            <w:r w:rsidRPr="00EE6912">
              <w:rPr>
                <w:rFonts w:ascii="宋体" w:eastAsia="宋体" w:hAnsi="宋体" w:cs="宋体"/>
                <w:sz w:val="20"/>
              </w:rPr>
              <w:t xml:space="preserve">    答:尊敬的投资者，您好！公司2024年末、2025年3月末资产负债率分别为66.64%、67.11%。2025年公司将持续关注资产负债率指标，采用“资产负债表管控+结构性优化”的组合策略，</w:t>
            </w:r>
            <w:r w:rsidR="001C406B" w:rsidRPr="001C406B">
              <w:rPr>
                <w:rFonts w:ascii="宋体" w:eastAsia="宋体" w:hAnsi="宋体" w:cs="宋体"/>
                <w:sz w:val="20"/>
              </w:rPr>
              <w:t>2025</w:t>
            </w:r>
            <w:r w:rsidR="001C406B">
              <w:rPr>
                <w:rFonts w:ascii="宋体" w:eastAsia="宋体" w:hAnsi="宋体" w:cs="宋体"/>
                <w:sz w:val="20"/>
              </w:rPr>
              <w:t>年公司的资产负债率</w:t>
            </w:r>
            <w:r w:rsidR="001C406B">
              <w:rPr>
                <w:rFonts w:ascii="宋体" w:eastAsia="宋体" w:hAnsi="宋体" w:cs="宋体" w:hint="eastAsia"/>
                <w:sz w:val="20"/>
              </w:rPr>
              <w:t>目标</w:t>
            </w:r>
            <w:r w:rsidR="001C406B" w:rsidRPr="001C406B">
              <w:rPr>
                <w:rFonts w:ascii="宋体" w:eastAsia="宋体" w:hAnsi="宋体" w:cs="宋体"/>
                <w:sz w:val="20"/>
              </w:rPr>
              <w:t>控制在70%</w:t>
            </w:r>
            <w:r w:rsidR="001C406B">
              <w:rPr>
                <w:rFonts w:ascii="宋体" w:eastAsia="宋体" w:hAnsi="宋体" w:cs="宋体"/>
                <w:sz w:val="20"/>
              </w:rPr>
              <w:t>以内</w:t>
            </w:r>
            <w:r w:rsidRPr="00EE6912">
              <w:rPr>
                <w:rFonts w:ascii="宋体" w:eastAsia="宋体" w:hAnsi="宋体" w:cs="宋体"/>
                <w:sz w:val="20"/>
              </w:rPr>
              <w:t>。具体措施如下：</w:t>
            </w:r>
            <w:r w:rsidR="003B0A05">
              <w:rPr>
                <w:rFonts w:ascii="宋体" w:eastAsia="宋体" w:hAnsi="宋体" w:cs="宋体" w:hint="eastAsia"/>
                <w:sz w:val="20"/>
              </w:rPr>
              <w:t>（1）</w:t>
            </w:r>
            <w:r w:rsidRPr="00EE6912">
              <w:rPr>
                <w:rFonts w:ascii="宋体" w:eastAsia="宋体" w:hAnsi="宋体" w:cs="宋体"/>
                <w:sz w:val="20"/>
              </w:rPr>
              <w:t>资产负债表优化：①控制负债规模：管控2025年资本性支出及对应贷款规模；②加快资产周转：强化存货、应收账款、现金等资产周转管理等。③增加权益资本：适时引入权益类融资。努力提高经营质量、增加利润贡献。</w:t>
            </w:r>
            <w:r w:rsidR="003B0A05">
              <w:rPr>
                <w:rFonts w:ascii="宋体" w:eastAsia="宋体" w:hAnsi="宋体" w:cs="宋体" w:hint="eastAsia"/>
                <w:sz w:val="20"/>
              </w:rPr>
              <w:t>（2）</w:t>
            </w:r>
            <w:r w:rsidRPr="00EE6912">
              <w:rPr>
                <w:rFonts w:ascii="宋体" w:eastAsia="宋体" w:hAnsi="宋体" w:cs="宋体"/>
                <w:sz w:val="20"/>
              </w:rPr>
              <w:t>结构性优化：延长债务期限，运用供应链金融工具优化账期。感谢您的关注。</w:t>
            </w:r>
          </w:p>
          <w:p w14:paraId="62E5B032" w14:textId="71EEB821" w:rsidR="008C6B7D" w:rsidRPr="008C6B7D" w:rsidRDefault="008C6B7D" w:rsidP="003D4990">
            <w:pPr>
              <w:pStyle w:val="TableParagraph"/>
              <w:numPr>
                <w:ilvl w:val="0"/>
                <w:numId w:val="2"/>
              </w:numPr>
              <w:spacing w:line="360" w:lineRule="auto"/>
              <w:ind w:left="0" w:firstLine="402"/>
              <w:rPr>
                <w:rFonts w:ascii="宋体" w:eastAsia="宋体" w:hAnsi="宋体" w:cs="宋体"/>
                <w:b/>
                <w:sz w:val="20"/>
              </w:rPr>
            </w:pPr>
            <w:r w:rsidRPr="008C6B7D">
              <w:rPr>
                <w:rFonts w:ascii="宋体" w:eastAsia="宋体" w:hAnsi="宋体" w:cs="宋体"/>
                <w:b/>
                <w:sz w:val="20"/>
              </w:rPr>
              <w:t>公司如何做好融资结构管理，规避流动性风险？</w:t>
            </w:r>
          </w:p>
          <w:p w14:paraId="20A55A23" w14:textId="0E4DD841" w:rsidR="008C6B7D" w:rsidRPr="00EE6912" w:rsidRDefault="008C6B7D" w:rsidP="005A666F">
            <w:pPr>
              <w:pStyle w:val="TableParagraph"/>
              <w:spacing w:line="360" w:lineRule="auto"/>
              <w:rPr>
                <w:rFonts w:ascii="宋体" w:eastAsia="宋体" w:hAnsi="宋体" w:cs="宋体"/>
                <w:sz w:val="20"/>
              </w:rPr>
            </w:pPr>
            <w:r w:rsidRPr="00EE6912">
              <w:rPr>
                <w:rFonts w:ascii="宋体" w:eastAsia="宋体" w:hAnsi="宋体" w:cs="宋体"/>
                <w:sz w:val="20"/>
              </w:rPr>
              <w:t xml:space="preserve">    答:尊敬的投资者，您好！公司通过科学配置不同期限的融资产品、优化债务结构、拓展多元化融资渠道等措施，确保公司资金链安全稳健。</w:t>
            </w:r>
            <w:r w:rsidR="00F96AB5" w:rsidRPr="00F96AB5">
              <w:rPr>
                <w:rFonts w:ascii="宋体" w:eastAsia="宋体" w:hAnsi="宋体" w:cs="宋体" w:hint="eastAsia"/>
                <w:sz w:val="20"/>
              </w:rPr>
              <w:t>公司的短期债务占总债务比例控制在</w:t>
            </w:r>
            <w:r w:rsidR="00F96AB5" w:rsidRPr="00F96AB5">
              <w:rPr>
                <w:rFonts w:ascii="宋体" w:eastAsia="宋体" w:hAnsi="宋体" w:cs="宋体"/>
                <w:sz w:val="20"/>
              </w:rPr>
              <w:t>40%以内。</w:t>
            </w:r>
            <w:bookmarkStart w:id="0" w:name="_GoBack"/>
            <w:bookmarkEnd w:id="0"/>
            <w:r w:rsidRPr="00EE6912">
              <w:rPr>
                <w:rFonts w:ascii="宋体" w:eastAsia="宋体" w:hAnsi="宋体" w:cs="宋体"/>
                <w:sz w:val="20"/>
              </w:rPr>
              <w:t>公司在融资结构的管理上，遵循如下几个原则：</w:t>
            </w:r>
            <w:r w:rsidR="00EB3AE9">
              <w:rPr>
                <w:rFonts w:ascii="宋体" w:eastAsia="宋体" w:hAnsi="宋体" w:cs="宋体" w:hint="eastAsia"/>
                <w:sz w:val="20"/>
              </w:rPr>
              <w:t>（1）</w:t>
            </w:r>
            <w:r w:rsidRPr="00EE6912">
              <w:rPr>
                <w:rFonts w:ascii="宋体" w:eastAsia="宋体" w:hAnsi="宋体" w:cs="宋体"/>
                <w:sz w:val="20"/>
              </w:rPr>
              <w:t>期限匹配原则：避免短债长投导致的期限错配的风险。</w:t>
            </w:r>
            <w:r w:rsidR="00EB3AE9">
              <w:rPr>
                <mc:AlternateContent>
                  <mc:Choice Requires="w16se">
                    <w:rFonts w:ascii="宋体" w:eastAsia="宋体" w:hAnsi="宋体" w:cs="宋体" w:hint="eastAsia"/>
                  </mc:Choice>
                  <mc:Fallback>
                    <w:rFonts w:ascii="宋体" w:eastAsia="宋体" w:hAnsi="宋体" w:cs="宋体" w:hint="eastAsia"/>
                  </mc:Fallback>
                </mc:AlternateContent>
                <w:sz w:val="20"/>
              </w:rPr>
              <mc:AlternateContent>
                <mc:Choice Requires="w16se">
                  <w16se:symEx w16se:font="宋体" w16se:char="2460"/>
                </mc:Choice>
                <mc:Fallback>
                  <w:t>①</w:t>
                </mc:Fallback>
              </mc:AlternateContent>
            </w:r>
            <w:r w:rsidRPr="00EE6912">
              <w:rPr>
                <w:rFonts w:ascii="宋体" w:eastAsia="宋体" w:hAnsi="宋体" w:cs="宋体"/>
                <w:sz w:val="20"/>
              </w:rPr>
              <w:t>长期资金用长期融资：公司的资本性投入、股权投资等资金需求，优先配置长期融资资金，如长期贷款（5年以上）、公司债券、股权融资等。</w:t>
            </w:r>
            <w:r w:rsidR="00EB3AE9">
              <w:rPr>
                <mc:AlternateContent>
                  <mc:Choice Requires="w16se">
                    <w:rFonts w:ascii="宋体" w:eastAsia="宋体" w:hAnsi="宋体" w:cs="宋体" w:hint="eastAsia"/>
                  </mc:Choice>
                  <mc:Fallback>
                    <w:rFonts w:ascii="宋体" w:eastAsia="宋体" w:hAnsi="宋体" w:cs="宋体" w:hint="eastAsia"/>
                  </mc:Fallback>
                </mc:AlternateContent>
                <w:sz w:val="20"/>
              </w:rPr>
              <mc:AlternateContent>
                <mc:Choice Requires="w16se">
                  <w16se:symEx w16se:font="宋体" w16se:char="2461"/>
                </mc:Choice>
                <mc:Fallback>
                  <w:t>②</w:t>
                </mc:Fallback>
              </mc:AlternateContent>
            </w:r>
            <w:r w:rsidRPr="00EE6912">
              <w:rPr>
                <w:rFonts w:ascii="宋体" w:eastAsia="宋体" w:hAnsi="宋体" w:cs="宋体"/>
                <w:sz w:val="20"/>
              </w:rPr>
              <w:t>短期资金需求用短期融资：公司营运资金通过短期流贷（1年以内）、票据、信用证、供应链金融等短期工具灵活补充，保障流动性高效运转。</w:t>
            </w:r>
            <w:r w:rsidR="00EB3AE9">
              <w:rPr>
                <w:rFonts w:ascii="宋体" w:eastAsia="宋体" w:hAnsi="宋体" w:cs="宋体" w:hint="eastAsia"/>
                <w:sz w:val="20"/>
              </w:rPr>
              <w:t>（2）</w:t>
            </w:r>
            <w:r w:rsidRPr="00EE6912">
              <w:rPr>
                <w:rFonts w:ascii="宋体" w:eastAsia="宋体" w:hAnsi="宋体" w:cs="宋体"/>
                <w:sz w:val="20"/>
              </w:rPr>
              <w:t>多元化融资渠道：公司将</w:t>
            </w:r>
            <w:r w:rsidRPr="00EE6912">
              <w:rPr>
                <w:rFonts w:ascii="宋体" w:eastAsia="宋体" w:hAnsi="宋体" w:cs="宋体" w:hint="eastAsia"/>
                <w:sz w:val="20"/>
              </w:rPr>
              <w:t>通过融资渠道的丰富，配置不同期限的产品，分散流动性风险。</w:t>
            </w:r>
            <w:r w:rsidR="00EB3AE9">
              <w:rPr>
                <mc:AlternateContent>
                  <mc:Choice Requires="w16se">
                    <w:rFonts w:ascii="宋体" w:eastAsia="宋体" w:hAnsi="宋体" w:cs="宋体" w:hint="eastAsia"/>
                  </mc:Choice>
                  <mc:Fallback>
                    <w:rFonts w:ascii="宋体" w:eastAsia="宋体" w:hAnsi="宋体" w:cs="宋体" w:hint="eastAsia"/>
                  </mc:Fallback>
                </mc:AlternateContent>
                <w:sz w:val="20"/>
              </w:rPr>
              <mc:AlternateContent>
                <mc:Choice Requires="w16se">
                  <w16se:symEx w16se:font="宋体" w16se:char="2460"/>
                </mc:Choice>
                <mc:Fallback>
                  <w:t>①</w:t>
                </mc:Fallback>
              </mc:AlternateContent>
            </w:r>
            <w:r w:rsidRPr="00EE6912">
              <w:rPr>
                <w:rFonts w:ascii="宋体" w:eastAsia="宋体" w:hAnsi="宋体" w:cs="宋体"/>
                <w:sz w:val="20"/>
              </w:rPr>
              <w:t>股权与债权结合：在适当的时机引入股权融资，解决公司的战略资金需求。</w:t>
            </w:r>
            <w:r w:rsidR="00EB3AE9">
              <w:rPr>
                <mc:AlternateContent>
                  <mc:Choice Requires="w16se">
                    <w:rFonts w:ascii="宋体" w:eastAsia="宋体" w:hAnsi="宋体" w:cs="宋体" w:hint="eastAsia"/>
                  </mc:Choice>
                  <mc:Fallback>
                    <w:rFonts w:ascii="宋体" w:eastAsia="宋体" w:hAnsi="宋体" w:cs="宋体" w:hint="eastAsia"/>
                  </mc:Fallback>
                </mc:AlternateContent>
                <w:sz w:val="20"/>
              </w:rPr>
              <mc:AlternateContent>
                <mc:Choice Requires="w16se">
                  <w16se:symEx w16se:font="宋体" w16se:char="2461"/>
                </mc:Choice>
                <mc:Fallback>
                  <w:t>②</w:t>
                </mc:Fallback>
              </mc:AlternateContent>
            </w:r>
            <w:r w:rsidRPr="00EE6912">
              <w:rPr>
                <w:rFonts w:ascii="宋体" w:eastAsia="宋体" w:hAnsi="宋体" w:cs="宋体"/>
                <w:sz w:val="20"/>
              </w:rPr>
              <w:t>境内外市场联动：依托全球化布局，利用境外低成本资金，平衡汇率与利率风险。</w:t>
            </w:r>
            <w:r w:rsidR="00EB3AE9">
              <w:rPr>
                <mc:AlternateContent>
                  <mc:Choice Requires="w16se">
                    <w:rFonts w:ascii="宋体" w:eastAsia="宋体" w:hAnsi="宋体" w:cs="宋体" w:hint="eastAsia"/>
                  </mc:Choice>
                  <mc:Fallback>
                    <w:rFonts w:ascii="宋体" w:eastAsia="宋体" w:hAnsi="宋体" w:cs="宋体" w:hint="eastAsia"/>
                  </mc:Fallback>
                </mc:AlternateContent>
                <w:sz w:val="20"/>
              </w:rPr>
              <mc:AlternateContent>
                <mc:Choice Requires="w16se">
                  <w16se:symEx w16se:font="宋体" w16se:char="2462"/>
                </mc:Choice>
                <mc:Fallback>
                  <w:t>③</w:t>
                </mc:Fallback>
              </mc:AlternateContent>
            </w:r>
            <w:r w:rsidRPr="00EE6912">
              <w:rPr>
                <w:rFonts w:ascii="宋体" w:eastAsia="宋体" w:hAnsi="宋体" w:cs="宋体"/>
                <w:sz w:val="20"/>
              </w:rPr>
              <w:t>多层次资本市场融资：除传统银行信贷外，积极引入债券、票据等多种长期融资工具。如公司2025年公告的拟注册发行40亿元中期票据的事宜。</w:t>
            </w:r>
            <w:r w:rsidR="00EB3AE9">
              <w:rPr>
                <w:rFonts w:ascii="宋体" w:eastAsia="宋体" w:hAnsi="宋体" w:cs="宋体" w:hint="eastAsia"/>
                <w:sz w:val="20"/>
              </w:rPr>
              <w:t>（3）</w:t>
            </w:r>
            <w:r w:rsidRPr="00EE6912">
              <w:rPr>
                <w:rFonts w:ascii="宋体" w:eastAsia="宋体" w:hAnsi="宋体" w:cs="宋体"/>
                <w:sz w:val="20"/>
              </w:rPr>
              <w:t>成本与风险的平衡：在融资管理上，2025年公司将综合考虑融资成本兼顾融资结构的平衡。感谢您的关注。</w:t>
            </w:r>
          </w:p>
          <w:p w14:paraId="027FC0BE" w14:textId="7D7CCAA0" w:rsidR="008C6B7D" w:rsidRPr="008C6B7D" w:rsidRDefault="008C6B7D" w:rsidP="003D4990">
            <w:pPr>
              <w:pStyle w:val="TableParagraph"/>
              <w:numPr>
                <w:ilvl w:val="0"/>
                <w:numId w:val="2"/>
              </w:numPr>
              <w:spacing w:line="360" w:lineRule="auto"/>
              <w:ind w:left="0" w:firstLine="402"/>
              <w:rPr>
                <w:rFonts w:ascii="宋体" w:eastAsia="宋体" w:hAnsi="宋体" w:cs="宋体"/>
                <w:b/>
                <w:sz w:val="20"/>
              </w:rPr>
            </w:pPr>
            <w:r w:rsidRPr="008C6B7D">
              <w:rPr>
                <w:rFonts w:ascii="宋体" w:eastAsia="宋体" w:hAnsi="宋体" w:cs="宋体"/>
                <w:b/>
                <w:sz w:val="20"/>
              </w:rPr>
              <w:t>公司提到要强化中间，夯实两端，创新引领，跨越发展的千亿战略发展方针，能否详细阐述一下具体的实施路径和时间节点？</w:t>
            </w:r>
          </w:p>
          <w:p w14:paraId="7A11EC32" w14:textId="77777777" w:rsidR="008C6B7D" w:rsidRPr="00EE6912" w:rsidRDefault="008C6B7D" w:rsidP="005A666F">
            <w:pPr>
              <w:pStyle w:val="TableParagraph"/>
              <w:spacing w:line="360" w:lineRule="auto"/>
              <w:rPr>
                <w:rFonts w:ascii="宋体" w:eastAsia="宋体" w:hAnsi="宋体" w:cs="宋体"/>
                <w:sz w:val="20"/>
              </w:rPr>
            </w:pPr>
            <w:r w:rsidRPr="00EE6912">
              <w:rPr>
                <w:rFonts w:ascii="宋体" w:eastAsia="宋体" w:hAnsi="宋体" w:cs="宋体"/>
                <w:sz w:val="20"/>
              </w:rPr>
              <w:t xml:space="preserve">    答:尊敬的投资者，您好！“强化中间”，即做大做强高分子材料业务，包括“做强改性塑料板块业务”“做大新材料板块业务”，持续拓展广度和深度，提升竞争力。“夯实两端”，即充分发挥高分子材料业务的支柱作用和抗风险能力，引导上下游业务板块良性发展，促成全产业链协同，针对上游绿色</w:t>
            </w:r>
            <w:r w:rsidRPr="00EE6912">
              <w:rPr>
                <w:rFonts w:ascii="宋体" w:eastAsia="宋体" w:hAnsi="宋体" w:cs="宋体"/>
                <w:sz w:val="20"/>
              </w:rPr>
              <w:lastRenderedPageBreak/>
              <w:t>石化板块，未来将持续强化技术创新和板块协同效能，提升改性一体化能力。针对下游医疗健康板块，持续推动手套、口罩等医疗耗材业务和工业防护业务发展，加大生物材料医疗应用研究，开发高附加值产品。 “创新引领”，包含技术向新、营销向上、运营向外协</w:t>
            </w:r>
            <w:r w:rsidRPr="00EE6912">
              <w:rPr>
                <w:rFonts w:ascii="宋体" w:eastAsia="宋体" w:hAnsi="宋体" w:cs="宋体" w:hint="eastAsia"/>
                <w:sz w:val="20"/>
              </w:rPr>
              <w:t>同引领。</w:t>
            </w:r>
            <w:r w:rsidRPr="00EE6912">
              <w:rPr>
                <w:rFonts w:ascii="宋体" w:eastAsia="宋体" w:hAnsi="宋体" w:cs="宋体"/>
                <w:sz w:val="20"/>
              </w:rPr>
              <w:t xml:space="preserve"> “跨越发展”即聚焦千亿产值的宏伟目标，统筹改性塑料、新材料、绿色石化、医疗健康四大业务板块实现可持续、高质量发展。感谢您对公司的关注！</w:t>
            </w:r>
          </w:p>
          <w:p w14:paraId="1C9F3CB2" w14:textId="51ACCB6B" w:rsidR="008C6B7D" w:rsidRPr="008C6B7D" w:rsidRDefault="008C6B7D" w:rsidP="003D4990">
            <w:pPr>
              <w:pStyle w:val="TableParagraph"/>
              <w:numPr>
                <w:ilvl w:val="0"/>
                <w:numId w:val="2"/>
              </w:numPr>
              <w:spacing w:line="360" w:lineRule="auto"/>
              <w:ind w:left="0" w:firstLine="402"/>
              <w:rPr>
                <w:rFonts w:ascii="宋体" w:eastAsia="宋体" w:hAnsi="宋体" w:cs="宋体"/>
                <w:b/>
                <w:sz w:val="20"/>
              </w:rPr>
            </w:pPr>
            <w:r w:rsidRPr="008C6B7D">
              <w:rPr>
                <w:rFonts w:ascii="宋体" w:eastAsia="宋体" w:hAnsi="宋体" w:cs="宋体"/>
                <w:b/>
                <w:sz w:val="20"/>
              </w:rPr>
              <w:t>行业以后的发展前景怎样？</w:t>
            </w:r>
          </w:p>
          <w:p w14:paraId="69928B4B" w14:textId="23E82CE4" w:rsidR="00634E55" w:rsidRDefault="008C6B7D" w:rsidP="005A666F">
            <w:pPr>
              <w:pStyle w:val="TableParagraph"/>
              <w:spacing w:line="360" w:lineRule="auto"/>
              <w:rPr>
                <w:rFonts w:ascii="宋体" w:eastAsia="宋体" w:hAnsi="宋体" w:cs="宋体"/>
                <w:sz w:val="20"/>
              </w:rPr>
            </w:pPr>
            <w:r w:rsidRPr="00EE6912">
              <w:rPr>
                <w:rFonts w:ascii="宋体" w:eastAsia="宋体" w:hAnsi="宋体" w:cs="宋体"/>
                <w:sz w:val="20"/>
              </w:rPr>
              <w:t xml:space="preserve">    答:尊敬的投资者，您好！公司所处的改性塑料行业受新能源汽车轻量化、绿色消费升级及可再生能源应用需求推动，行业发展前景广阔。公司目前具备改性塑料产能近400万吨/年、特种工程塑料产能3.4万吨/年等，是全球规模最大、产品种类最为齐全的改性塑料生产企业。基于全球化产能布局和技术储备，公司在行业向高端化、绿色化转型过程中具备进一步发展的潜力。感谢关注！</w:t>
            </w:r>
          </w:p>
          <w:p w14:paraId="19CA9587" w14:textId="15A9AFD1" w:rsidR="00AD5ADE" w:rsidRDefault="00B73CF1" w:rsidP="006610BE">
            <w:pPr>
              <w:pStyle w:val="TableParagraph"/>
              <w:kinsoku w:val="0"/>
              <w:wordWrap w:val="0"/>
              <w:autoSpaceDE/>
              <w:autoSpaceDN/>
              <w:spacing w:line="360" w:lineRule="auto"/>
              <w:ind w:firstLineChars="200" w:firstLine="400"/>
              <w:rPr>
                <w:rFonts w:ascii="宋体" w:eastAsia="宋体" w:hAnsi="宋体" w:cs="宋体"/>
                <w:b/>
                <w:sz w:val="20"/>
              </w:rPr>
            </w:pPr>
            <w:r>
              <w:rPr>
                <w:rFonts w:ascii="宋体" w:eastAsia="宋体" w:hAnsi="宋体" w:cs="宋体" w:hint="eastAsia"/>
                <w:sz w:val="20"/>
              </w:rPr>
              <w:t>如需查看业绩说明会完整内容，请登陆：</w:t>
            </w:r>
            <w:r w:rsidR="001B5D02" w:rsidRPr="001B5D02">
              <w:rPr>
                <w:rFonts w:ascii="宋体" w:eastAsia="宋体" w:hAnsi="宋体" w:cs="宋体"/>
                <w:sz w:val="20"/>
              </w:rPr>
              <w:t>https://eseb.cn/1nPMmtjAMhO</w:t>
            </w:r>
          </w:p>
        </w:tc>
      </w:tr>
      <w:tr w:rsidR="00FF0E6D" w14:paraId="79BD99DF" w14:textId="77777777" w:rsidTr="0024161A">
        <w:trPr>
          <w:trHeight w:val="558"/>
          <w:jc w:val="center"/>
        </w:trPr>
        <w:tc>
          <w:tcPr>
            <w:tcW w:w="1555" w:type="dxa"/>
            <w:vAlign w:val="center"/>
          </w:tcPr>
          <w:p w14:paraId="55E98050" w14:textId="5A6FA05A" w:rsidR="00FF0E6D" w:rsidRDefault="00FF0E6D" w:rsidP="00E643CC">
            <w:pPr>
              <w:pStyle w:val="TableParagraph"/>
              <w:rPr>
                <w:rFonts w:ascii="宋体" w:eastAsia="宋体" w:hAnsi="宋体" w:cs="宋体"/>
                <w:b/>
                <w:bCs/>
                <w:sz w:val="20"/>
                <w:szCs w:val="20"/>
              </w:rPr>
            </w:pPr>
            <w:r>
              <w:rPr>
                <w:rFonts w:ascii="宋体" w:eastAsia="宋体" w:hAnsi="宋体" w:cs="宋体" w:hint="eastAsia"/>
                <w:b/>
                <w:bCs/>
                <w:sz w:val="20"/>
                <w:szCs w:val="20"/>
              </w:rPr>
              <w:lastRenderedPageBreak/>
              <w:t>附件清单</w:t>
            </w:r>
          </w:p>
        </w:tc>
        <w:tc>
          <w:tcPr>
            <w:tcW w:w="6970" w:type="dxa"/>
            <w:vAlign w:val="center"/>
          </w:tcPr>
          <w:p w14:paraId="79EC4FC8" w14:textId="1E1E9281" w:rsidR="00FF0E6D" w:rsidRDefault="00FF0E6D" w:rsidP="0066408A">
            <w:pPr>
              <w:pStyle w:val="TableParagraph"/>
              <w:spacing w:before="100" w:beforeAutospacing="1"/>
              <w:rPr>
                <w:rFonts w:ascii="宋体" w:eastAsia="宋体" w:hAnsi="宋体" w:cs="宋体"/>
                <w:sz w:val="20"/>
                <w:szCs w:val="20"/>
              </w:rPr>
            </w:pPr>
            <w:r>
              <w:rPr>
                <w:rFonts w:ascii="宋体" w:eastAsia="宋体" w:hAnsi="宋体" w:cs="宋体" w:hint="eastAsia"/>
                <w:sz w:val="20"/>
                <w:szCs w:val="20"/>
              </w:rPr>
              <w:t>无</w:t>
            </w:r>
          </w:p>
        </w:tc>
      </w:tr>
      <w:tr w:rsidR="00AD5ADE" w14:paraId="169C07F3" w14:textId="77777777" w:rsidTr="0024161A">
        <w:trPr>
          <w:trHeight w:val="558"/>
          <w:jc w:val="center"/>
        </w:trPr>
        <w:tc>
          <w:tcPr>
            <w:tcW w:w="1555" w:type="dxa"/>
            <w:vAlign w:val="center"/>
          </w:tcPr>
          <w:p w14:paraId="57835012" w14:textId="77777777" w:rsidR="00AD5ADE" w:rsidRDefault="00B73CF1" w:rsidP="00E643CC">
            <w:pPr>
              <w:pStyle w:val="TableParagraph"/>
              <w:rPr>
                <w:rFonts w:ascii="宋体" w:eastAsia="宋体" w:hAnsi="宋体" w:cs="宋体"/>
                <w:b/>
                <w:bCs/>
                <w:sz w:val="20"/>
                <w:szCs w:val="20"/>
              </w:rPr>
            </w:pPr>
            <w:r>
              <w:rPr>
                <w:rFonts w:ascii="宋体" w:eastAsia="宋体" w:hAnsi="宋体" w:cs="宋体" w:hint="eastAsia"/>
                <w:b/>
                <w:bCs/>
                <w:sz w:val="20"/>
                <w:szCs w:val="20"/>
              </w:rPr>
              <w:t>日期</w:t>
            </w:r>
          </w:p>
        </w:tc>
        <w:tc>
          <w:tcPr>
            <w:tcW w:w="6970" w:type="dxa"/>
            <w:vAlign w:val="center"/>
          </w:tcPr>
          <w:p w14:paraId="63A39BC7" w14:textId="0DF92544" w:rsidR="00AD5ADE" w:rsidRDefault="00B73CF1" w:rsidP="00BC4572">
            <w:pPr>
              <w:pStyle w:val="TableParagraph"/>
              <w:spacing w:before="100" w:beforeAutospacing="1"/>
              <w:rPr>
                <w:rFonts w:ascii="宋体" w:eastAsia="宋体" w:hAnsi="宋体" w:cs="宋体"/>
                <w:sz w:val="20"/>
                <w:szCs w:val="20"/>
              </w:rPr>
            </w:pPr>
            <w:r>
              <w:rPr>
                <w:rFonts w:ascii="宋体" w:eastAsia="宋体" w:hAnsi="宋体" w:cs="宋体"/>
                <w:sz w:val="20"/>
                <w:szCs w:val="20"/>
              </w:rPr>
              <w:t>202</w:t>
            </w:r>
            <w:r w:rsidR="00547BCD">
              <w:rPr>
                <w:rFonts w:ascii="宋体" w:eastAsia="宋体" w:hAnsi="宋体" w:cs="宋体"/>
                <w:sz w:val="20"/>
                <w:szCs w:val="20"/>
              </w:rPr>
              <w:t>5</w:t>
            </w:r>
            <w:r>
              <w:rPr>
                <w:rFonts w:ascii="宋体" w:eastAsia="宋体" w:hAnsi="宋体" w:cs="宋体"/>
                <w:sz w:val="20"/>
                <w:szCs w:val="20"/>
              </w:rPr>
              <w:t>年</w:t>
            </w:r>
            <w:r w:rsidR="00BC4572">
              <w:rPr>
                <w:rFonts w:ascii="宋体" w:eastAsia="宋体" w:hAnsi="宋体" w:cs="宋体"/>
                <w:sz w:val="20"/>
                <w:szCs w:val="20"/>
              </w:rPr>
              <w:t>5</w:t>
            </w:r>
            <w:r>
              <w:rPr>
                <w:rFonts w:ascii="宋体" w:eastAsia="宋体" w:hAnsi="宋体" w:cs="宋体"/>
                <w:sz w:val="20"/>
                <w:szCs w:val="20"/>
              </w:rPr>
              <w:t>月</w:t>
            </w:r>
            <w:r w:rsidR="00BC4572">
              <w:rPr>
                <w:rFonts w:ascii="宋体" w:eastAsia="宋体" w:hAnsi="宋体" w:cs="宋体"/>
                <w:sz w:val="20"/>
                <w:szCs w:val="20"/>
              </w:rPr>
              <w:t>13</w:t>
            </w:r>
            <w:r>
              <w:rPr>
                <w:rFonts w:ascii="宋体" w:eastAsia="宋体" w:hAnsi="宋体" w:cs="宋体"/>
                <w:sz w:val="20"/>
                <w:szCs w:val="20"/>
              </w:rPr>
              <w:t>日</w:t>
            </w:r>
          </w:p>
        </w:tc>
      </w:tr>
    </w:tbl>
    <w:p w14:paraId="7AE9A2E8" w14:textId="00B94A24" w:rsidR="00AD5ADE" w:rsidRDefault="00AD5ADE" w:rsidP="00D61212">
      <w:pPr>
        <w:rPr>
          <w:rFonts w:ascii="宋体" w:eastAsia="宋体" w:hAnsi="宋体" w:cs="宋体"/>
          <w:sz w:val="20"/>
        </w:rPr>
      </w:pPr>
    </w:p>
    <w:sectPr w:rsidR="00AD5ADE">
      <w:type w:val="continuous"/>
      <w:pgSz w:w="11910" w:h="16840"/>
      <w:pgMar w:top="1440" w:right="1800" w:bottom="1440" w:left="1800" w:header="720" w:footer="720" w:gutter="0"/>
      <w:cols w:space="72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0AEDC872" w16cex:dateUtc="2024-09-10T05:30:00Z"/>
  <w16cex:commentExtensible w16cex:durableId="5F6BBFDF" w16cex:dateUtc="2024-09-10T05:16:00Z"/>
</w16cex:commentsExtensible>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5EE453C" w14:textId="77777777" w:rsidR="00B56B7F" w:rsidRDefault="00B56B7F" w:rsidP="00D61212">
      <w:r>
        <w:separator/>
      </w:r>
    </w:p>
  </w:endnote>
  <w:endnote w:type="continuationSeparator" w:id="0">
    <w:p w14:paraId="0ED2268F" w14:textId="77777777" w:rsidR="00B56B7F" w:rsidRDefault="00B56B7F" w:rsidP="00D612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PMingLiU">
    <w:altName w:val="新細明體"/>
    <w:panose1 w:val="02010601000101010101"/>
    <w:charset w:val="88"/>
    <w:family w:val="roman"/>
    <w:pitch w:val="default"/>
    <w:sig w:usb0="00000000" w:usb1="00000000" w:usb2="00000016" w:usb3="00000000" w:csb0="00100001" w:csb1="00000000"/>
  </w:font>
  <w:font w:name="MS Gothic">
    <w:altName w:val="ＭＳ ゴシック"/>
    <w:panose1 w:val="020B0609070205080204"/>
    <w:charset w:val="80"/>
    <w:family w:val="modern"/>
    <w:pitch w:val="fixed"/>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470DAB4" w14:textId="77777777" w:rsidR="00B56B7F" w:rsidRDefault="00B56B7F" w:rsidP="00D61212">
      <w:r>
        <w:separator/>
      </w:r>
    </w:p>
  </w:footnote>
  <w:footnote w:type="continuationSeparator" w:id="0">
    <w:p w14:paraId="14F3BF8A" w14:textId="77777777" w:rsidR="00B56B7F" w:rsidRDefault="00B56B7F" w:rsidP="00D61212">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D9136B"/>
    <w:multiLevelType w:val="multilevel"/>
    <w:tmpl w:val="2AE965A7"/>
    <w:lvl w:ilvl="0">
      <w:start w:val="1"/>
      <w:numFmt w:val="decimal"/>
      <w:lvlText w:val="%1."/>
      <w:lvlJc w:val="left"/>
      <w:pPr>
        <w:ind w:left="1696" w:hanging="420"/>
      </w:pPr>
      <w:rPr>
        <w:b/>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2AE965A7"/>
    <w:multiLevelType w:val="multilevel"/>
    <w:tmpl w:val="2AE965A7"/>
    <w:lvl w:ilvl="0">
      <w:start w:val="1"/>
      <w:numFmt w:val="decimal"/>
      <w:lvlText w:val="%1."/>
      <w:lvlJc w:val="left"/>
      <w:pPr>
        <w:ind w:left="1696" w:hanging="420"/>
      </w:pPr>
      <w:rPr>
        <w:b/>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634F183B"/>
    <w:multiLevelType w:val="multilevel"/>
    <w:tmpl w:val="634F183B"/>
    <w:lvl w:ilvl="0">
      <w:start w:val="1"/>
      <w:numFmt w:val="japaneseCounting"/>
      <w:lvlText w:val="%1、"/>
      <w:lvlJc w:val="left"/>
      <w:pPr>
        <w:ind w:left="420" w:hanging="420"/>
      </w:pPr>
      <w:rPr>
        <w:rFonts w:ascii="宋体" w:eastAsia="宋体" w:hAnsi="宋体" w:cs="宋体"/>
        <w:b/>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7DDA5B97"/>
    <w:multiLevelType w:val="hybridMultilevel"/>
    <w:tmpl w:val="4BFEDAD6"/>
    <w:lvl w:ilvl="0" w:tplc="CC82342A">
      <w:start w:val="1"/>
      <w:numFmt w:val="decimal"/>
      <w:lvlText w:val="%1."/>
      <w:lvlJc w:val="left"/>
      <w:pPr>
        <w:ind w:left="822" w:hanging="420"/>
      </w:pPr>
      <w:rPr>
        <w:b/>
      </w:rPr>
    </w:lvl>
    <w:lvl w:ilvl="1" w:tplc="04090019" w:tentative="1">
      <w:start w:val="1"/>
      <w:numFmt w:val="lowerLetter"/>
      <w:lvlText w:val="%2)"/>
      <w:lvlJc w:val="left"/>
      <w:pPr>
        <w:ind w:left="1242" w:hanging="420"/>
      </w:pPr>
    </w:lvl>
    <w:lvl w:ilvl="2" w:tplc="0409001B" w:tentative="1">
      <w:start w:val="1"/>
      <w:numFmt w:val="lowerRoman"/>
      <w:lvlText w:val="%3."/>
      <w:lvlJc w:val="right"/>
      <w:pPr>
        <w:ind w:left="1662" w:hanging="420"/>
      </w:pPr>
    </w:lvl>
    <w:lvl w:ilvl="3" w:tplc="0409000F" w:tentative="1">
      <w:start w:val="1"/>
      <w:numFmt w:val="decimal"/>
      <w:lvlText w:val="%4."/>
      <w:lvlJc w:val="left"/>
      <w:pPr>
        <w:ind w:left="2082" w:hanging="420"/>
      </w:pPr>
    </w:lvl>
    <w:lvl w:ilvl="4" w:tplc="04090019" w:tentative="1">
      <w:start w:val="1"/>
      <w:numFmt w:val="lowerLetter"/>
      <w:lvlText w:val="%5)"/>
      <w:lvlJc w:val="left"/>
      <w:pPr>
        <w:ind w:left="2502" w:hanging="420"/>
      </w:pPr>
    </w:lvl>
    <w:lvl w:ilvl="5" w:tplc="0409001B" w:tentative="1">
      <w:start w:val="1"/>
      <w:numFmt w:val="lowerRoman"/>
      <w:lvlText w:val="%6."/>
      <w:lvlJc w:val="right"/>
      <w:pPr>
        <w:ind w:left="2922" w:hanging="420"/>
      </w:pPr>
    </w:lvl>
    <w:lvl w:ilvl="6" w:tplc="0409000F" w:tentative="1">
      <w:start w:val="1"/>
      <w:numFmt w:val="decimal"/>
      <w:lvlText w:val="%7."/>
      <w:lvlJc w:val="left"/>
      <w:pPr>
        <w:ind w:left="3342" w:hanging="420"/>
      </w:pPr>
    </w:lvl>
    <w:lvl w:ilvl="7" w:tplc="04090019" w:tentative="1">
      <w:start w:val="1"/>
      <w:numFmt w:val="lowerLetter"/>
      <w:lvlText w:val="%8)"/>
      <w:lvlJc w:val="left"/>
      <w:pPr>
        <w:ind w:left="3762" w:hanging="420"/>
      </w:pPr>
    </w:lvl>
    <w:lvl w:ilvl="8" w:tplc="0409001B" w:tentative="1">
      <w:start w:val="1"/>
      <w:numFmt w:val="lowerRoman"/>
      <w:lvlText w:val="%9."/>
      <w:lvlJc w:val="right"/>
      <w:pPr>
        <w:ind w:left="4182" w:hanging="420"/>
      </w:p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DBlYTYzOTRlZDNkOWViNjk1NGI1OTI2MzdjZTZjZDgifQ=="/>
  </w:docVars>
  <w:rsids>
    <w:rsidRoot w:val="00301D32"/>
    <w:rsid w:val="000018AA"/>
    <w:rsid w:val="000031FF"/>
    <w:rsid w:val="0000374C"/>
    <w:rsid w:val="0002579A"/>
    <w:rsid w:val="00026CC3"/>
    <w:rsid w:val="00036089"/>
    <w:rsid w:val="00050E81"/>
    <w:rsid w:val="00051504"/>
    <w:rsid w:val="00053CFA"/>
    <w:rsid w:val="000633EC"/>
    <w:rsid w:val="00063804"/>
    <w:rsid w:val="000665A2"/>
    <w:rsid w:val="000877AB"/>
    <w:rsid w:val="000B7C08"/>
    <w:rsid w:val="000C0F33"/>
    <w:rsid w:val="000D12CF"/>
    <w:rsid w:val="000D2C64"/>
    <w:rsid w:val="000D2D88"/>
    <w:rsid w:val="000E4B20"/>
    <w:rsid w:val="001057BB"/>
    <w:rsid w:val="00105CDD"/>
    <w:rsid w:val="00113A52"/>
    <w:rsid w:val="0011418F"/>
    <w:rsid w:val="00115A83"/>
    <w:rsid w:val="00144F24"/>
    <w:rsid w:val="00153CCD"/>
    <w:rsid w:val="0016011C"/>
    <w:rsid w:val="00172001"/>
    <w:rsid w:val="00172C24"/>
    <w:rsid w:val="001A09A0"/>
    <w:rsid w:val="001A5C17"/>
    <w:rsid w:val="001A6C6A"/>
    <w:rsid w:val="001B5D02"/>
    <w:rsid w:val="001B6C89"/>
    <w:rsid w:val="001C406B"/>
    <w:rsid w:val="001E3182"/>
    <w:rsid w:val="001E42C3"/>
    <w:rsid w:val="001E44AA"/>
    <w:rsid w:val="001E59D1"/>
    <w:rsid w:val="001E5EA4"/>
    <w:rsid w:val="001F7EB5"/>
    <w:rsid w:val="002042A7"/>
    <w:rsid w:val="00205911"/>
    <w:rsid w:val="002146AD"/>
    <w:rsid w:val="0023326A"/>
    <w:rsid w:val="0024161A"/>
    <w:rsid w:val="002540D9"/>
    <w:rsid w:val="00254300"/>
    <w:rsid w:val="00262E3F"/>
    <w:rsid w:val="002647F9"/>
    <w:rsid w:val="00266A2E"/>
    <w:rsid w:val="00271C21"/>
    <w:rsid w:val="00275CB6"/>
    <w:rsid w:val="002800B5"/>
    <w:rsid w:val="002835BD"/>
    <w:rsid w:val="0028769A"/>
    <w:rsid w:val="00295B29"/>
    <w:rsid w:val="002A616A"/>
    <w:rsid w:val="002C61ED"/>
    <w:rsid w:val="002C7EEF"/>
    <w:rsid w:val="002D4073"/>
    <w:rsid w:val="002E7098"/>
    <w:rsid w:val="00301D32"/>
    <w:rsid w:val="0031606E"/>
    <w:rsid w:val="003224EB"/>
    <w:rsid w:val="0032431E"/>
    <w:rsid w:val="00331C8C"/>
    <w:rsid w:val="00340F0E"/>
    <w:rsid w:val="0034725A"/>
    <w:rsid w:val="00352A4F"/>
    <w:rsid w:val="00353DD9"/>
    <w:rsid w:val="00364B31"/>
    <w:rsid w:val="00366FAD"/>
    <w:rsid w:val="0037105B"/>
    <w:rsid w:val="00372748"/>
    <w:rsid w:val="003843AF"/>
    <w:rsid w:val="003845A9"/>
    <w:rsid w:val="00393416"/>
    <w:rsid w:val="003975BA"/>
    <w:rsid w:val="003A3E9F"/>
    <w:rsid w:val="003A74E6"/>
    <w:rsid w:val="003B0A05"/>
    <w:rsid w:val="003B3E2E"/>
    <w:rsid w:val="003B5312"/>
    <w:rsid w:val="003B6B40"/>
    <w:rsid w:val="003B73DD"/>
    <w:rsid w:val="003C5505"/>
    <w:rsid w:val="003C7D57"/>
    <w:rsid w:val="003D011C"/>
    <w:rsid w:val="003D03E7"/>
    <w:rsid w:val="003D09EB"/>
    <w:rsid w:val="003D4990"/>
    <w:rsid w:val="003E7644"/>
    <w:rsid w:val="003E7F7F"/>
    <w:rsid w:val="004061CA"/>
    <w:rsid w:val="004108C7"/>
    <w:rsid w:val="00412DC2"/>
    <w:rsid w:val="00416150"/>
    <w:rsid w:val="00417BD7"/>
    <w:rsid w:val="004351A5"/>
    <w:rsid w:val="00440041"/>
    <w:rsid w:val="0044257E"/>
    <w:rsid w:val="00451268"/>
    <w:rsid w:val="004515AD"/>
    <w:rsid w:val="00451857"/>
    <w:rsid w:val="00453516"/>
    <w:rsid w:val="00455069"/>
    <w:rsid w:val="00457548"/>
    <w:rsid w:val="00462B71"/>
    <w:rsid w:val="00470DB2"/>
    <w:rsid w:val="004837A5"/>
    <w:rsid w:val="00490BCF"/>
    <w:rsid w:val="004911DF"/>
    <w:rsid w:val="004925E7"/>
    <w:rsid w:val="00494F81"/>
    <w:rsid w:val="00495908"/>
    <w:rsid w:val="00495B11"/>
    <w:rsid w:val="004B177B"/>
    <w:rsid w:val="004B216A"/>
    <w:rsid w:val="004C027E"/>
    <w:rsid w:val="004E0CE2"/>
    <w:rsid w:val="004E1C10"/>
    <w:rsid w:val="004F6FF3"/>
    <w:rsid w:val="00516F18"/>
    <w:rsid w:val="0052064F"/>
    <w:rsid w:val="00531F09"/>
    <w:rsid w:val="00542FCB"/>
    <w:rsid w:val="00546761"/>
    <w:rsid w:val="00547BCD"/>
    <w:rsid w:val="005500F2"/>
    <w:rsid w:val="0056074C"/>
    <w:rsid w:val="0056444E"/>
    <w:rsid w:val="00564743"/>
    <w:rsid w:val="00571B49"/>
    <w:rsid w:val="005743AE"/>
    <w:rsid w:val="00574649"/>
    <w:rsid w:val="00576BA2"/>
    <w:rsid w:val="00594182"/>
    <w:rsid w:val="00594648"/>
    <w:rsid w:val="005A2422"/>
    <w:rsid w:val="005A666F"/>
    <w:rsid w:val="005A7046"/>
    <w:rsid w:val="005B1A12"/>
    <w:rsid w:val="005D0137"/>
    <w:rsid w:val="005D64CA"/>
    <w:rsid w:val="005E5717"/>
    <w:rsid w:val="005E6DB2"/>
    <w:rsid w:val="00601F84"/>
    <w:rsid w:val="006047FF"/>
    <w:rsid w:val="006121A4"/>
    <w:rsid w:val="0061433E"/>
    <w:rsid w:val="00614AFD"/>
    <w:rsid w:val="00616862"/>
    <w:rsid w:val="00617B46"/>
    <w:rsid w:val="0062269B"/>
    <w:rsid w:val="006258F1"/>
    <w:rsid w:val="0062751D"/>
    <w:rsid w:val="00630936"/>
    <w:rsid w:val="006344C7"/>
    <w:rsid w:val="00634E55"/>
    <w:rsid w:val="006354AA"/>
    <w:rsid w:val="0064626D"/>
    <w:rsid w:val="00650F56"/>
    <w:rsid w:val="006518E2"/>
    <w:rsid w:val="00652455"/>
    <w:rsid w:val="0065266E"/>
    <w:rsid w:val="0066024B"/>
    <w:rsid w:val="00660CAE"/>
    <w:rsid w:val="006610BE"/>
    <w:rsid w:val="00661AFA"/>
    <w:rsid w:val="0066408A"/>
    <w:rsid w:val="0067235A"/>
    <w:rsid w:val="006726BF"/>
    <w:rsid w:val="00677B77"/>
    <w:rsid w:val="0068718A"/>
    <w:rsid w:val="006913E0"/>
    <w:rsid w:val="0069602C"/>
    <w:rsid w:val="0069786A"/>
    <w:rsid w:val="006A2739"/>
    <w:rsid w:val="006B1DB5"/>
    <w:rsid w:val="006B5C95"/>
    <w:rsid w:val="006C6686"/>
    <w:rsid w:val="006D6E67"/>
    <w:rsid w:val="006E14B0"/>
    <w:rsid w:val="006E5EE7"/>
    <w:rsid w:val="006F0108"/>
    <w:rsid w:val="00704AE6"/>
    <w:rsid w:val="007052E2"/>
    <w:rsid w:val="007153A2"/>
    <w:rsid w:val="00724A68"/>
    <w:rsid w:val="007271BF"/>
    <w:rsid w:val="00730DD3"/>
    <w:rsid w:val="00733224"/>
    <w:rsid w:val="00744C26"/>
    <w:rsid w:val="00762C7F"/>
    <w:rsid w:val="00764128"/>
    <w:rsid w:val="007751AC"/>
    <w:rsid w:val="007824B8"/>
    <w:rsid w:val="007910DD"/>
    <w:rsid w:val="00792C80"/>
    <w:rsid w:val="007A3EC1"/>
    <w:rsid w:val="007B3368"/>
    <w:rsid w:val="007C4E09"/>
    <w:rsid w:val="007D0A69"/>
    <w:rsid w:val="007D6DC4"/>
    <w:rsid w:val="007E20AC"/>
    <w:rsid w:val="007F31B3"/>
    <w:rsid w:val="00804765"/>
    <w:rsid w:val="00804D77"/>
    <w:rsid w:val="00830C89"/>
    <w:rsid w:val="00833423"/>
    <w:rsid w:val="008335C0"/>
    <w:rsid w:val="008411B9"/>
    <w:rsid w:val="00844F05"/>
    <w:rsid w:val="00847ADB"/>
    <w:rsid w:val="00853463"/>
    <w:rsid w:val="008619E5"/>
    <w:rsid w:val="00872CDB"/>
    <w:rsid w:val="00885D75"/>
    <w:rsid w:val="0088676B"/>
    <w:rsid w:val="00893F25"/>
    <w:rsid w:val="00895035"/>
    <w:rsid w:val="008A1959"/>
    <w:rsid w:val="008B2B14"/>
    <w:rsid w:val="008B49F3"/>
    <w:rsid w:val="008C1E5A"/>
    <w:rsid w:val="008C6AED"/>
    <w:rsid w:val="008C6B7D"/>
    <w:rsid w:val="008C7604"/>
    <w:rsid w:val="008E1B27"/>
    <w:rsid w:val="00903379"/>
    <w:rsid w:val="00905522"/>
    <w:rsid w:val="00906975"/>
    <w:rsid w:val="00917F0B"/>
    <w:rsid w:val="00917F8B"/>
    <w:rsid w:val="0094103C"/>
    <w:rsid w:val="009447FE"/>
    <w:rsid w:val="00960964"/>
    <w:rsid w:val="00965E4D"/>
    <w:rsid w:val="00986B06"/>
    <w:rsid w:val="00992E37"/>
    <w:rsid w:val="009942AD"/>
    <w:rsid w:val="00994300"/>
    <w:rsid w:val="00994600"/>
    <w:rsid w:val="009B1D5C"/>
    <w:rsid w:val="009B7FEC"/>
    <w:rsid w:val="009C2E31"/>
    <w:rsid w:val="009D1A76"/>
    <w:rsid w:val="009D743F"/>
    <w:rsid w:val="009E1955"/>
    <w:rsid w:val="009F4CF4"/>
    <w:rsid w:val="009F57D0"/>
    <w:rsid w:val="00A04CB6"/>
    <w:rsid w:val="00A11573"/>
    <w:rsid w:val="00A224F5"/>
    <w:rsid w:val="00A462AA"/>
    <w:rsid w:val="00A527AA"/>
    <w:rsid w:val="00A55F56"/>
    <w:rsid w:val="00A5684D"/>
    <w:rsid w:val="00A71F0B"/>
    <w:rsid w:val="00A72614"/>
    <w:rsid w:val="00A758CC"/>
    <w:rsid w:val="00A75C61"/>
    <w:rsid w:val="00A90DD1"/>
    <w:rsid w:val="00A9601B"/>
    <w:rsid w:val="00AA3D5A"/>
    <w:rsid w:val="00AB0B22"/>
    <w:rsid w:val="00AD0032"/>
    <w:rsid w:val="00AD100E"/>
    <w:rsid w:val="00AD1634"/>
    <w:rsid w:val="00AD2B6B"/>
    <w:rsid w:val="00AD5ADE"/>
    <w:rsid w:val="00AE1E36"/>
    <w:rsid w:val="00AF74AA"/>
    <w:rsid w:val="00B006AA"/>
    <w:rsid w:val="00B03C2F"/>
    <w:rsid w:val="00B12E32"/>
    <w:rsid w:val="00B15064"/>
    <w:rsid w:val="00B15B87"/>
    <w:rsid w:val="00B31092"/>
    <w:rsid w:val="00B340A3"/>
    <w:rsid w:val="00B410F5"/>
    <w:rsid w:val="00B418D2"/>
    <w:rsid w:val="00B4249A"/>
    <w:rsid w:val="00B56B7F"/>
    <w:rsid w:val="00B6042B"/>
    <w:rsid w:val="00B6280C"/>
    <w:rsid w:val="00B63AF1"/>
    <w:rsid w:val="00B63BA3"/>
    <w:rsid w:val="00B6605E"/>
    <w:rsid w:val="00B671A4"/>
    <w:rsid w:val="00B72CD4"/>
    <w:rsid w:val="00B73CF1"/>
    <w:rsid w:val="00B85B00"/>
    <w:rsid w:val="00B86042"/>
    <w:rsid w:val="00B90CF3"/>
    <w:rsid w:val="00BA051D"/>
    <w:rsid w:val="00BA7CBF"/>
    <w:rsid w:val="00BB7888"/>
    <w:rsid w:val="00BC44AE"/>
    <w:rsid w:val="00BC4572"/>
    <w:rsid w:val="00BF132F"/>
    <w:rsid w:val="00C04315"/>
    <w:rsid w:val="00C11B5D"/>
    <w:rsid w:val="00C13878"/>
    <w:rsid w:val="00C14003"/>
    <w:rsid w:val="00C174F2"/>
    <w:rsid w:val="00C178AC"/>
    <w:rsid w:val="00C24F15"/>
    <w:rsid w:val="00C34424"/>
    <w:rsid w:val="00C438E3"/>
    <w:rsid w:val="00C45F6A"/>
    <w:rsid w:val="00C654F5"/>
    <w:rsid w:val="00C9210C"/>
    <w:rsid w:val="00C93CE8"/>
    <w:rsid w:val="00C95812"/>
    <w:rsid w:val="00CA1705"/>
    <w:rsid w:val="00CA47A1"/>
    <w:rsid w:val="00CD0BBC"/>
    <w:rsid w:val="00CE1A54"/>
    <w:rsid w:val="00CE7E96"/>
    <w:rsid w:val="00CF5352"/>
    <w:rsid w:val="00CF5FB6"/>
    <w:rsid w:val="00D02439"/>
    <w:rsid w:val="00D02518"/>
    <w:rsid w:val="00D05F10"/>
    <w:rsid w:val="00D158F3"/>
    <w:rsid w:val="00D1644A"/>
    <w:rsid w:val="00D17454"/>
    <w:rsid w:val="00D21FA8"/>
    <w:rsid w:val="00D33FBC"/>
    <w:rsid w:val="00D4478D"/>
    <w:rsid w:val="00D53069"/>
    <w:rsid w:val="00D5600E"/>
    <w:rsid w:val="00D61212"/>
    <w:rsid w:val="00D734FE"/>
    <w:rsid w:val="00D7535C"/>
    <w:rsid w:val="00D76302"/>
    <w:rsid w:val="00D76540"/>
    <w:rsid w:val="00D84F13"/>
    <w:rsid w:val="00DA5CE2"/>
    <w:rsid w:val="00DB294E"/>
    <w:rsid w:val="00DC2AE7"/>
    <w:rsid w:val="00DD4CDA"/>
    <w:rsid w:val="00DE10E8"/>
    <w:rsid w:val="00DE3C77"/>
    <w:rsid w:val="00E076B1"/>
    <w:rsid w:val="00E1104F"/>
    <w:rsid w:val="00E16FDA"/>
    <w:rsid w:val="00E20622"/>
    <w:rsid w:val="00E2237B"/>
    <w:rsid w:val="00E22E3D"/>
    <w:rsid w:val="00E35F58"/>
    <w:rsid w:val="00E3775E"/>
    <w:rsid w:val="00E4425E"/>
    <w:rsid w:val="00E45BD9"/>
    <w:rsid w:val="00E64359"/>
    <w:rsid w:val="00E643CC"/>
    <w:rsid w:val="00E66FFC"/>
    <w:rsid w:val="00E759D6"/>
    <w:rsid w:val="00E83E18"/>
    <w:rsid w:val="00E84A8C"/>
    <w:rsid w:val="00E91D59"/>
    <w:rsid w:val="00E976DE"/>
    <w:rsid w:val="00EA12AF"/>
    <w:rsid w:val="00EB38F4"/>
    <w:rsid w:val="00EB3AE9"/>
    <w:rsid w:val="00EB64B7"/>
    <w:rsid w:val="00EC0F83"/>
    <w:rsid w:val="00EC6DB5"/>
    <w:rsid w:val="00ED18F7"/>
    <w:rsid w:val="00ED3BC1"/>
    <w:rsid w:val="00ED58C6"/>
    <w:rsid w:val="00ED785C"/>
    <w:rsid w:val="00EE3187"/>
    <w:rsid w:val="00EE3E91"/>
    <w:rsid w:val="00EE6912"/>
    <w:rsid w:val="00EF499B"/>
    <w:rsid w:val="00F04511"/>
    <w:rsid w:val="00F10C45"/>
    <w:rsid w:val="00F14977"/>
    <w:rsid w:val="00F17943"/>
    <w:rsid w:val="00F360E6"/>
    <w:rsid w:val="00F460B8"/>
    <w:rsid w:val="00F479AA"/>
    <w:rsid w:val="00F50342"/>
    <w:rsid w:val="00F54645"/>
    <w:rsid w:val="00F565CA"/>
    <w:rsid w:val="00F609C4"/>
    <w:rsid w:val="00F656F4"/>
    <w:rsid w:val="00F730D5"/>
    <w:rsid w:val="00F822E9"/>
    <w:rsid w:val="00F842CC"/>
    <w:rsid w:val="00F94BF6"/>
    <w:rsid w:val="00F96AB5"/>
    <w:rsid w:val="00FA4F1C"/>
    <w:rsid w:val="00FB055C"/>
    <w:rsid w:val="00FB3750"/>
    <w:rsid w:val="00FB4A08"/>
    <w:rsid w:val="00FC0C2A"/>
    <w:rsid w:val="00FD7F8E"/>
    <w:rsid w:val="00FE111D"/>
    <w:rsid w:val="00FF03B2"/>
    <w:rsid w:val="00FF0E6D"/>
    <w:rsid w:val="00FF11E4"/>
    <w:rsid w:val="00FF77A7"/>
    <w:rsid w:val="04B072D4"/>
    <w:rsid w:val="05F575D4"/>
    <w:rsid w:val="064249C6"/>
    <w:rsid w:val="08641132"/>
    <w:rsid w:val="09186774"/>
    <w:rsid w:val="0945438F"/>
    <w:rsid w:val="0A71587A"/>
    <w:rsid w:val="0B792C38"/>
    <w:rsid w:val="0C28640C"/>
    <w:rsid w:val="0E90599A"/>
    <w:rsid w:val="0ED720CD"/>
    <w:rsid w:val="12070CAE"/>
    <w:rsid w:val="145F688C"/>
    <w:rsid w:val="15DD2205"/>
    <w:rsid w:val="17072842"/>
    <w:rsid w:val="17A67110"/>
    <w:rsid w:val="1864189B"/>
    <w:rsid w:val="18D73A7D"/>
    <w:rsid w:val="19557370"/>
    <w:rsid w:val="1BD06B6A"/>
    <w:rsid w:val="1F782BDE"/>
    <w:rsid w:val="204A6A53"/>
    <w:rsid w:val="23317869"/>
    <w:rsid w:val="25650CAE"/>
    <w:rsid w:val="26406598"/>
    <w:rsid w:val="28080056"/>
    <w:rsid w:val="28734C1A"/>
    <w:rsid w:val="28C72DDD"/>
    <w:rsid w:val="29EE0E64"/>
    <w:rsid w:val="2BAB04D2"/>
    <w:rsid w:val="2BC4020A"/>
    <w:rsid w:val="2EF90F16"/>
    <w:rsid w:val="2F125C63"/>
    <w:rsid w:val="302C3D0A"/>
    <w:rsid w:val="3104598F"/>
    <w:rsid w:val="33DE31BB"/>
    <w:rsid w:val="389C49C0"/>
    <w:rsid w:val="39BC78F4"/>
    <w:rsid w:val="3B35486F"/>
    <w:rsid w:val="3EF1250A"/>
    <w:rsid w:val="40567DB0"/>
    <w:rsid w:val="40FF5CD2"/>
    <w:rsid w:val="42DB40B0"/>
    <w:rsid w:val="43B71B0A"/>
    <w:rsid w:val="44FA0589"/>
    <w:rsid w:val="45A663E3"/>
    <w:rsid w:val="469F09AF"/>
    <w:rsid w:val="4B756271"/>
    <w:rsid w:val="4C8E1CA8"/>
    <w:rsid w:val="4D6D36A4"/>
    <w:rsid w:val="510903EF"/>
    <w:rsid w:val="53F137F4"/>
    <w:rsid w:val="543A6906"/>
    <w:rsid w:val="56850CBB"/>
    <w:rsid w:val="59D8738A"/>
    <w:rsid w:val="5A666D76"/>
    <w:rsid w:val="5B2253C2"/>
    <w:rsid w:val="5CF02E0F"/>
    <w:rsid w:val="603269D2"/>
    <w:rsid w:val="61A52BCA"/>
    <w:rsid w:val="67095496"/>
    <w:rsid w:val="67ED7463"/>
    <w:rsid w:val="681A546A"/>
    <w:rsid w:val="69CB37D4"/>
    <w:rsid w:val="6A0D5B9B"/>
    <w:rsid w:val="6A3B23B1"/>
    <w:rsid w:val="6AEA32DC"/>
    <w:rsid w:val="6CC24AB5"/>
    <w:rsid w:val="6D9271B2"/>
    <w:rsid w:val="6F134790"/>
    <w:rsid w:val="6FE81F5F"/>
    <w:rsid w:val="72446028"/>
    <w:rsid w:val="73076EC0"/>
    <w:rsid w:val="74210CA6"/>
    <w:rsid w:val="746F4E76"/>
    <w:rsid w:val="764B5653"/>
    <w:rsid w:val="788C25F5"/>
    <w:rsid w:val="79F72AA9"/>
    <w:rsid w:val="7A144529"/>
    <w:rsid w:val="7DD37FAE"/>
    <w:rsid w:val="7EA34C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09151C6"/>
  <w15:docId w15:val="{A465E9BB-B19F-4601-BBC4-E06144C29F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uiPriority="1" w:qFormat="1"/>
    <w:lsdException w:name="heading 1" w:uiPriority="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annotation reference" w:qFormat="1"/>
    <w:lsdException w:name="Title" w:qFormat="1"/>
    <w:lsdException w:name="Default Paragraph Font" w:semiHidden="1" w:uiPriority="1" w:unhideWhenUsed="1" w:qFormat="1"/>
    <w:lsdException w:name="Body Text" w:uiPriority="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HTML Preformatted"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autoRedefine/>
    <w:uiPriority w:val="1"/>
    <w:qFormat/>
    <w:pPr>
      <w:widowControl w:val="0"/>
      <w:autoSpaceDE w:val="0"/>
      <w:autoSpaceDN w:val="0"/>
    </w:pPr>
    <w:rPr>
      <w:rFonts w:ascii="仿宋" w:eastAsia="仿宋" w:hAnsi="仿宋" w:cs="仿宋"/>
      <w:sz w:val="22"/>
      <w:szCs w:val="22"/>
      <w:lang w:val="zh-CN" w:bidi="zh-CN"/>
    </w:rPr>
  </w:style>
  <w:style w:type="paragraph" w:styleId="1">
    <w:name w:val="heading 1"/>
    <w:basedOn w:val="a"/>
    <w:next w:val="a"/>
    <w:autoRedefine/>
    <w:uiPriority w:val="1"/>
    <w:qFormat/>
    <w:pPr>
      <w:outlineLvl w:val="0"/>
    </w:pPr>
    <w:rPr>
      <w:rFonts w:ascii="PMingLiU" w:eastAsia="PMingLiU" w:hAnsi="PMingLiU" w:cs="PMingLiU"/>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autoRedefine/>
    <w:qFormat/>
  </w:style>
  <w:style w:type="paragraph" w:styleId="a5">
    <w:name w:val="Body Text"/>
    <w:basedOn w:val="a"/>
    <w:uiPriority w:val="1"/>
    <w:qFormat/>
    <w:pPr>
      <w:ind w:left="220"/>
    </w:pPr>
    <w:rPr>
      <w:sz w:val="32"/>
      <w:szCs w:val="32"/>
    </w:rPr>
  </w:style>
  <w:style w:type="paragraph" w:styleId="a6">
    <w:name w:val="Balloon Text"/>
    <w:basedOn w:val="a"/>
    <w:link w:val="a7"/>
    <w:qFormat/>
    <w:rPr>
      <w:sz w:val="18"/>
      <w:szCs w:val="18"/>
    </w:rPr>
  </w:style>
  <w:style w:type="paragraph" w:styleId="a8">
    <w:name w:val="footer"/>
    <w:basedOn w:val="a"/>
    <w:link w:val="a9"/>
    <w:autoRedefine/>
    <w:qFormat/>
    <w:pPr>
      <w:tabs>
        <w:tab w:val="center" w:pos="4153"/>
        <w:tab w:val="right" w:pos="8306"/>
      </w:tabs>
      <w:snapToGrid w:val="0"/>
    </w:pPr>
    <w:rPr>
      <w:sz w:val="18"/>
      <w:szCs w:val="18"/>
    </w:rPr>
  </w:style>
  <w:style w:type="paragraph" w:styleId="aa">
    <w:name w:val="header"/>
    <w:basedOn w:val="a"/>
    <w:link w:val="ab"/>
    <w:autoRedefine/>
    <w:qFormat/>
    <w:pPr>
      <w:pBdr>
        <w:bottom w:val="single" w:sz="6" w:space="1" w:color="auto"/>
      </w:pBdr>
      <w:tabs>
        <w:tab w:val="center" w:pos="4153"/>
        <w:tab w:val="right" w:pos="8306"/>
      </w:tabs>
      <w:snapToGrid w:val="0"/>
      <w:jc w:val="center"/>
    </w:pPr>
    <w:rPr>
      <w:sz w:val="18"/>
      <w:szCs w:val="18"/>
    </w:rPr>
  </w:style>
  <w:style w:type="paragraph" w:styleId="ac">
    <w:name w:val="annotation subject"/>
    <w:basedOn w:val="a3"/>
    <w:next w:val="a3"/>
    <w:link w:val="ad"/>
    <w:autoRedefine/>
    <w:qFormat/>
    <w:rPr>
      <w:b/>
      <w:bCs/>
    </w:rPr>
  </w:style>
  <w:style w:type="character" w:styleId="ae">
    <w:name w:val="Hyperlink"/>
    <w:basedOn w:val="a0"/>
    <w:autoRedefine/>
    <w:rPr>
      <w:color w:val="0563C1" w:themeColor="hyperlink"/>
      <w:u w:val="single"/>
    </w:rPr>
  </w:style>
  <w:style w:type="character" w:styleId="af">
    <w:name w:val="annotation reference"/>
    <w:basedOn w:val="a0"/>
    <w:autoRedefine/>
    <w:qFormat/>
    <w:rPr>
      <w:sz w:val="21"/>
      <w:szCs w:val="21"/>
    </w:rPr>
  </w:style>
  <w:style w:type="paragraph" w:customStyle="1" w:styleId="TableParagraph">
    <w:name w:val="Table Paragraph"/>
    <w:basedOn w:val="a"/>
    <w:autoRedefine/>
    <w:uiPriority w:val="1"/>
    <w:qFormat/>
  </w:style>
  <w:style w:type="character" w:customStyle="1" w:styleId="ab">
    <w:name w:val="页眉 字符"/>
    <w:basedOn w:val="a0"/>
    <w:link w:val="aa"/>
    <w:autoRedefine/>
    <w:qFormat/>
    <w:rPr>
      <w:rFonts w:ascii="仿宋" w:eastAsia="仿宋" w:hAnsi="仿宋" w:cs="仿宋"/>
      <w:sz w:val="18"/>
      <w:szCs w:val="18"/>
      <w:lang w:val="zh-CN" w:bidi="zh-CN"/>
    </w:rPr>
  </w:style>
  <w:style w:type="character" w:customStyle="1" w:styleId="a9">
    <w:name w:val="页脚 字符"/>
    <w:basedOn w:val="a0"/>
    <w:link w:val="a8"/>
    <w:autoRedefine/>
    <w:qFormat/>
    <w:rPr>
      <w:rFonts w:ascii="仿宋" w:eastAsia="仿宋" w:hAnsi="仿宋" w:cs="仿宋"/>
      <w:sz w:val="18"/>
      <w:szCs w:val="18"/>
      <w:lang w:val="zh-CN" w:bidi="zh-CN"/>
    </w:rPr>
  </w:style>
  <w:style w:type="character" w:customStyle="1" w:styleId="a4">
    <w:name w:val="批注文字 字符"/>
    <w:basedOn w:val="a0"/>
    <w:link w:val="a3"/>
    <w:autoRedefine/>
    <w:qFormat/>
    <w:rPr>
      <w:rFonts w:ascii="仿宋" w:eastAsia="仿宋" w:hAnsi="仿宋" w:cs="仿宋"/>
      <w:sz w:val="22"/>
      <w:szCs w:val="22"/>
      <w:lang w:val="zh-CN" w:bidi="zh-CN"/>
    </w:rPr>
  </w:style>
  <w:style w:type="character" w:customStyle="1" w:styleId="ad">
    <w:name w:val="批注主题 字符"/>
    <w:basedOn w:val="a4"/>
    <w:link w:val="ac"/>
    <w:autoRedefine/>
    <w:qFormat/>
    <w:rPr>
      <w:rFonts w:ascii="仿宋" w:eastAsia="仿宋" w:hAnsi="仿宋" w:cs="仿宋"/>
      <w:b/>
      <w:bCs/>
      <w:sz w:val="22"/>
      <w:szCs w:val="22"/>
      <w:lang w:val="zh-CN" w:bidi="zh-CN"/>
    </w:rPr>
  </w:style>
  <w:style w:type="character" w:customStyle="1" w:styleId="a7">
    <w:name w:val="批注框文本 字符"/>
    <w:basedOn w:val="a0"/>
    <w:link w:val="a6"/>
    <w:autoRedefine/>
    <w:qFormat/>
    <w:rPr>
      <w:rFonts w:ascii="仿宋" w:eastAsia="仿宋" w:hAnsi="仿宋" w:cs="仿宋"/>
      <w:sz w:val="18"/>
      <w:szCs w:val="18"/>
      <w:lang w:val="zh-CN" w:bidi="zh-CN"/>
    </w:rPr>
  </w:style>
  <w:style w:type="paragraph" w:customStyle="1" w:styleId="10">
    <w:name w:val="修订1"/>
    <w:autoRedefine/>
    <w:hidden/>
    <w:uiPriority w:val="99"/>
    <w:semiHidden/>
    <w:qFormat/>
    <w:rPr>
      <w:rFonts w:ascii="仿宋" w:eastAsia="仿宋" w:hAnsi="仿宋" w:cs="仿宋"/>
      <w:sz w:val="22"/>
      <w:szCs w:val="22"/>
      <w:lang w:val="zh-CN" w:bidi="zh-CN"/>
    </w:rPr>
  </w:style>
  <w:style w:type="character" w:customStyle="1" w:styleId="11">
    <w:name w:val="未处理的提及1"/>
    <w:basedOn w:val="a0"/>
    <w:autoRedefine/>
    <w:uiPriority w:val="99"/>
    <w:semiHidden/>
    <w:unhideWhenUsed/>
    <w:qFormat/>
    <w:rPr>
      <w:color w:val="605E5C"/>
      <w:shd w:val="clear" w:color="auto" w:fill="E1DFDD"/>
    </w:rPr>
  </w:style>
  <w:style w:type="character" w:customStyle="1" w:styleId="fontstyle01">
    <w:name w:val="fontstyle01"/>
    <w:basedOn w:val="a0"/>
    <w:rsid w:val="00D61212"/>
    <w:rPr>
      <w:rFonts w:ascii="宋体" w:eastAsia="宋体" w:hAnsi="宋体" w:hint="eastAsia"/>
      <w:b w:val="0"/>
      <w:bCs w:val="0"/>
      <w:i w:val="0"/>
      <w:iCs w:val="0"/>
      <w:color w:val="000000"/>
      <w:sz w:val="22"/>
      <w:szCs w:val="22"/>
    </w:rPr>
  </w:style>
  <w:style w:type="paragraph" w:styleId="af0">
    <w:name w:val="Revision"/>
    <w:hidden/>
    <w:uiPriority w:val="99"/>
    <w:semiHidden/>
    <w:rsid w:val="00D4478D"/>
    <w:rPr>
      <w:rFonts w:ascii="仿宋" w:eastAsia="仿宋" w:hAnsi="仿宋" w:cs="仿宋"/>
      <w:sz w:val="22"/>
      <w:szCs w:val="22"/>
      <w:lang w:val="zh-CN" w:bidi="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C55967-4EE4-4C5A-AD40-B0DDCED38C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236</TotalTime>
  <Pages>7</Pages>
  <Words>1039</Words>
  <Characters>5928</Characters>
  <Application>Microsoft Office Word</Application>
  <DocSecurity>0</DocSecurity>
  <Lines>49</Lines>
  <Paragraphs>13</Paragraphs>
  <ScaleCrop>false</ScaleCrop>
  <Company/>
  <LinksUpToDate>false</LinksUpToDate>
  <CharactersWithSpaces>6954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jie.huang</dc:creator>
  <cp:lastModifiedBy>王婷婷</cp:lastModifiedBy>
  <cp:revision>379</cp:revision>
  <cp:lastPrinted>2024-09-10T00:54:00Z</cp:lastPrinted>
  <dcterms:created xsi:type="dcterms:W3CDTF">2024-05-10T10:09:00Z</dcterms:created>
  <dcterms:modified xsi:type="dcterms:W3CDTF">2025-05-14T11:06:00Z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2785F0FEA11643789DF08207673F6E06_13</vt:lpwstr>
  </property>
</Properties>
</file>