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CAE33">
      <w:pPr>
        <w:keepNext/>
        <w:keepLines/>
        <w:spacing w:before="260" w:after="260" w:line="360" w:lineRule="auto"/>
        <w:jc w:val="center"/>
        <w:outlineLvl w:val="1"/>
        <w:rPr>
          <w:rFonts w:ascii="宋体" w:hAnsi="宋体" w:eastAsia="宋体" w:cs="Times New Roman"/>
          <w:b/>
          <w:bCs/>
          <w:iCs/>
          <w:sz w:val="24"/>
          <w:szCs w:val="24"/>
        </w:rPr>
      </w:pPr>
      <w:r>
        <w:rPr>
          <w:rFonts w:hint="eastAsia" w:ascii="宋体" w:hAnsi="宋体" w:eastAsia="宋体" w:cs="Times New Roman"/>
          <w:b/>
          <w:bCs/>
          <w:iCs/>
          <w:sz w:val="24"/>
          <w:szCs w:val="24"/>
        </w:rPr>
        <w:t>证券代码：</w:t>
      </w:r>
      <w:r>
        <w:rPr>
          <w:rFonts w:hint="default" w:ascii="Times New Roman" w:hAnsi="Times New Roman" w:eastAsia="宋体" w:cs="Times New Roman"/>
          <w:b/>
          <w:bCs/>
          <w:iCs/>
          <w:sz w:val="24"/>
          <w:szCs w:val="24"/>
        </w:rPr>
        <w:t>605377                                 证券</w:t>
      </w:r>
      <w:r>
        <w:rPr>
          <w:rFonts w:hint="eastAsia" w:ascii="宋体" w:hAnsi="宋体" w:eastAsia="宋体" w:cs="Times New Roman"/>
          <w:b/>
          <w:bCs/>
          <w:iCs/>
          <w:sz w:val="24"/>
          <w:szCs w:val="24"/>
        </w:rPr>
        <w:t>简称：华旺科技</w:t>
      </w:r>
      <w:r>
        <w:rPr>
          <w:rFonts w:ascii="宋体" w:hAnsi="宋体" w:eastAsia="宋体" w:cs="Times New Roman"/>
          <w:b/>
          <w:bCs/>
          <w:iCs/>
          <w:sz w:val="24"/>
          <w:szCs w:val="24"/>
        </w:rPr>
        <w:t xml:space="preserve"> </w:t>
      </w:r>
    </w:p>
    <w:p w14:paraId="29B2E3FD">
      <w:pPr>
        <w:spacing w:line="24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杭州华旺新材料科技股份有限公司</w:t>
      </w:r>
    </w:p>
    <w:p w14:paraId="3B0D9275">
      <w:pPr>
        <w:spacing w:line="24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投资者关系活动记录表</w:t>
      </w:r>
    </w:p>
    <w:p w14:paraId="707A5C03">
      <w:pPr>
        <w:spacing w:line="240" w:lineRule="auto"/>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val="en-US" w:eastAsia="zh-CN"/>
        </w:rPr>
        <w:t>202</w:t>
      </w:r>
      <w:r>
        <w:rPr>
          <w:rFonts w:hint="eastAsia" w:ascii="Times New Roman" w:hAnsi="Times New Roman" w:eastAsia="宋体" w:cs="Times New Roman"/>
          <w:b/>
          <w:bCs/>
          <w:sz w:val="32"/>
          <w:szCs w:val="32"/>
          <w:lang w:val="en-US" w:eastAsia="zh-CN"/>
        </w:rPr>
        <w:t>4</w:t>
      </w:r>
      <w:r>
        <w:rPr>
          <w:rFonts w:hint="default" w:ascii="Times New Roman" w:hAnsi="Times New Roman" w:eastAsia="宋体" w:cs="Times New Roman"/>
          <w:b/>
          <w:bCs/>
          <w:sz w:val="32"/>
          <w:szCs w:val="32"/>
          <w:lang w:val="en-US" w:eastAsia="zh-CN"/>
        </w:rPr>
        <w:t>年度暨202</w:t>
      </w:r>
      <w:r>
        <w:rPr>
          <w:rFonts w:hint="eastAsia" w:ascii="Times New Roman" w:hAnsi="Times New Roman" w:eastAsia="宋体" w:cs="Times New Roman"/>
          <w:b/>
          <w:bCs/>
          <w:sz w:val="32"/>
          <w:szCs w:val="32"/>
          <w:lang w:val="en-US" w:eastAsia="zh-CN"/>
        </w:rPr>
        <w:t>5</w:t>
      </w:r>
      <w:r>
        <w:rPr>
          <w:rFonts w:hint="default" w:ascii="Times New Roman" w:hAnsi="Times New Roman" w:eastAsia="宋体" w:cs="Times New Roman"/>
          <w:b/>
          <w:bCs/>
          <w:sz w:val="32"/>
          <w:szCs w:val="32"/>
          <w:lang w:val="en-US" w:eastAsia="zh-CN"/>
        </w:rPr>
        <w:t>年第一季度业绩说明会</w:t>
      </w:r>
      <w:r>
        <w:rPr>
          <w:rFonts w:hint="default" w:ascii="Times New Roman" w:hAnsi="Times New Roman" w:eastAsia="宋体" w:cs="Times New Roman"/>
          <w:b/>
          <w:bCs/>
          <w:sz w:val="32"/>
          <w:szCs w:val="32"/>
          <w:lang w:eastAsia="zh-CN"/>
        </w:rPr>
        <w:t>）</w:t>
      </w:r>
    </w:p>
    <w:p w14:paraId="361FF5AF">
      <w:pPr>
        <w:keepNext/>
        <w:keepLines/>
        <w:spacing w:before="260" w:after="260" w:line="360" w:lineRule="auto"/>
        <w:jc w:val="right"/>
        <w:outlineLvl w:val="1"/>
        <w:rPr>
          <w:rFonts w:hint="default" w:ascii="Times New Roman" w:hAnsi="Times New Roman" w:eastAsia="宋体" w:cs="Times New Roman"/>
          <w:b/>
          <w:bCs/>
          <w:sz w:val="24"/>
          <w:szCs w:val="24"/>
          <w:lang w:val="en-US" w:eastAsia="zh-CN"/>
        </w:rPr>
      </w:pPr>
      <w:r>
        <w:rPr>
          <w:rFonts w:hint="eastAsia" w:ascii="宋体" w:hAnsi="宋体" w:eastAsia="宋体" w:cs="Times New Roman"/>
          <w:b/>
          <w:bCs/>
          <w:sz w:val="24"/>
          <w:szCs w:val="24"/>
        </w:rPr>
        <w:t>编号：</w:t>
      </w:r>
      <w:r>
        <w:rPr>
          <w:rFonts w:hint="default" w:ascii="Times New Roman" w:hAnsi="Times New Roman" w:eastAsia="宋体" w:cs="Times New Roman"/>
          <w:b/>
          <w:bCs/>
          <w:sz w:val="24"/>
          <w:szCs w:val="24"/>
        </w:rPr>
        <w:t>202</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-00</w:t>
      </w:r>
      <w:r>
        <w:rPr>
          <w:rFonts w:hint="eastAsia" w:ascii="Times New Roman" w:hAnsi="Times New Roman" w:eastAsia="宋体" w:cs="Times New Roman"/>
          <w:b/>
          <w:bCs/>
          <w:sz w:val="24"/>
          <w:szCs w:val="24"/>
          <w:lang w:val="en-US" w:eastAsia="zh-CN"/>
        </w:rPr>
        <w:t>1</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5930"/>
      </w:tblGrid>
      <w:tr w14:paraId="15F7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shd w:val="clear" w:color="auto" w:fill="auto"/>
          </w:tcPr>
          <w:p w14:paraId="540D016F">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投资者关系活动类别</w:t>
            </w:r>
          </w:p>
          <w:p w14:paraId="6E6F6E32">
            <w:pPr>
              <w:spacing w:line="360" w:lineRule="auto"/>
              <w:rPr>
                <w:rFonts w:hint="eastAsia" w:ascii="宋体" w:hAnsi="宋体" w:eastAsia="宋体" w:cs="宋体"/>
                <w:b/>
                <w:bCs/>
                <w:iCs/>
                <w:sz w:val="24"/>
                <w:szCs w:val="24"/>
              </w:rPr>
            </w:pPr>
          </w:p>
        </w:tc>
        <w:tc>
          <w:tcPr>
            <w:tcW w:w="5930" w:type="dxa"/>
            <w:shd w:val="clear" w:color="auto" w:fill="auto"/>
          </w:tcPr>
          <w:p w14:paraId="4BB4EE3D">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 xml:space="preserve">特定对象调研        </w:t>
            </w:r>
            <w:r>
              <w:rPr>
                <w:rFonts w:hint="eastAsia" w:ascii="宋体" w:hAnsi="宋体" w:eastAsia="宋体" w:cs="宋体"/>
                <w:bCs/>
                <w:iCs/>
                <w:sz w:val="24"/>
                <w:szCs w:val="24"/>
              </w:rPr>
              <w:t>□</w:t>
            </w:r>
            <w:r>
              <w:rPr>
                <w:rFonts w:hint="eastAsia" w:ascii="宋体" w:hAnsi="宋体" w:eastAsia="宋体" w:cs="宋体"/>
                <w:sz w:val="24"/>
                <w:szCs w:val="24"/>
              </w:rPr>
              <w:t>分析师会议</w:t>
            </w:r>
          </w:p>
          <w:p w14:paraId="2E3651C4">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媒体采访            </w:t>
            </w:r>
            <w:r>
              <w:rPr>
                <w:rFonts w:hint="eastAsia" w:ascii="宋体" w:hAnsi="宋体" w:eastAsia="宋体" w:cs="宋体"/>
                <w:bCs/>
                <w:iCs/>
                <w:sz w:val="24"/>
                <w:szCs w:val="24"/>
              </w:rPr>
              <w:sym w:font="Wingdings 2" w:char="0052"/>
            </w:r>
            <w:r>
              <w:rPr>
                <w:rFonts w:hint="eastAsia" w:ascii="宋体" w:hAnsi="宋体" w:eastAsia="宋体" w:cs="宋体"/>
                <w:sz w:val="24"/>
                <w:szCs w:val="24"/>
              </w:rPr>
              <w:t>业绩说明会</w:t>
            </w:r>
          </w:p>
          <w:p w14:paraId="5D681325">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新闻发布会          </w:t>
            </w:r>
            <w:r>
              <w:rPr>
                <w:rFonts w:hint="eastAsia" w:ascii="宋体" w:hAnsi="宋体" w:eastAsia="宋体" w:cs="宋体"/>
                <w:bCs/>
                <w:iCs/>
                <w:sz w:val="24"/>
                <w:szCs w:val="24"/>
              </w:rPr>
              <w:sym w:font="Wingdings 2" w:char="00A3"/>
            </w:r>
            <w:r>
              <w:rPr>
                <w:rFonts w:hint="eastAsia" w:ascii="宋体" w:hAnsi="宋体" w:eastAsia="宋体" w:cs="宋体"/>
                <w:sz w:val="24"/>
                <w:szCs w:val="24"/>
              </w:rPr>
              <w:t>路演活动</w:t>
            </w:r>
          </w:p>
          <w:p w14:paraId="36A308FF">
            <w:pPr>
              <w:tabs>
                <w:tab w:val="left" w:pos="2690"/>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现场参观            </w:t>
            </w:r>
            <w:r>
              <w:rPr>
                <w:rFonts w:hint="eastAsia" w:ascii="宋体" w:hAnsi="宋体" w:eastAsia="宋体" w:cs="宋体"/>
                <w:sz w:val="24"/>
                <w:szCs w:val="24"/>
              </w:rPr>
              <w:sym w:font="Wingdings 2" w:char="00A3"/>
            </w:r>
            <w:r>
              <w:rPr>
                <w:rFonts w:hint="eastAsia" w:ascii="宋体" w:hAnsi="宋体" w:eastAsia="宋体" w:cs="宋体"/>
                <w:sz w:val="24"/>
                <w:szCs w:val="24"/>
              </w:rPr>
              <w:t>电话会议</w:t>
            </w:r>
          </w:p>
          <w:p w14:paraId="2A4A5BB4">
            <w:pPr>
              <w:tabs>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其他</w:t>
            </w:r>
          </w:p>
        </w:tc>
      </w:tr>
      <w:tr w14:paraId="7C76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shd w:val="clear" w:color="auto" w:fill="auto"/>
          </w:tcPr>
          <w:p w14:paraId="2E5F9070">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lang w:val="en-US" w:eastAsia="zh-CN"/>
              </w:rPr>
              <w:t>2024年度暨2025年第一季度</w:t>
            </w:r>
            <w:r>
              <w:rPr>
                <w:rFonts w:hint="eastAsia" w:ascii="宋体" w:hAnsi="宋体" w:eastAsia="宋体" w:cs="宋体"/>
                <w:b/>
                <w:bCs/>
                <w:iCs/>
                <w:sz w:val="24"/>
                <w:szCs w:val="24"/>
              </w:rPr>
              <w:t>业绩说明会召开的基本情况</w:t>
            </w:r>
          </w:p>
        </w:tc>
        <w:tc>
          <w:tcPr>
            <w:tcW w:w="5930" w:type="dxa"/>
            <w:shd w:val="clear" w:color="auto" w:fill="auto"/>
          </w:tcPr>
          <w:p w14:paraId="2FA1499D">
            <w:pPr>
              <w:numPr>
                <w:ilvl w:val="0"/>
                <w:numId w:val="1"/>
              </w:numPr>
              <w:tabs>
                <w:tab w:val="center" w:pos="2798"/>
              </w:tabs>
              <w:spacing w:line="360" w:lineRule="auto"/>
              <w:rPr>
                <w:rFonts w:hint="eastAsia" w:ascii="宋体" w:hAnsi="宋体" w:eastAsia="宋体" w:cs="宋体"/>
                <w:sz w:val="24"/>
                <w:szCs w:val="24"/>
              </w:rPr>
            </w:pPr>
            <w:r>
              <w:rPr>
                <w:rFonts w:hint="eastAsia" w:ascii="宋体" w:hAnsi="宋体" w:eastAsia="宋体" w:cs="宋体"/>
                <w:sz w:val="24"/>
                <w:szCs w:val="24"/>
              </w:rPr>
              <w:t>会议召开时间：202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szCs w:val="24"/>
                <w:lang w:val="en-US" w:eastAsia="zh-CN"/>
              </w:rPr>
              <w:t>上午9</w:t>
            </w:r>
            <w:r>
              <w:rPr>
                <w:rFonts w:hint="eastAsia" w:ascii="宋体" w:hAnsi="宋体" w:eastAsia="宋体" w:cs="宋体"/>
                <w:sz w:val="24"/>
                <w:szCs w:val="24"/>
              </w:rPr>
              <w:t>:00-</w:t>
            </w:r>
            <w:r>
              <w:rPr>
                <w:rFonts w:hint="eastAsia" w:ascii="宋体" w:hAnsi="宋体" w:eastAsia="宋体" w:cs="宋体"/>
                <w:sz w:val="24"/>
                <w:szCs w:val="24"/>
                <w:lang w:val="en-US" w:eastAsia="zh-CN"/>
              </w:rPr>
              <w:t>10</w:t>
            </w:r>
            <w:r>
              <w:rPr>
                <w:rFonts w:hint="eastAsia" w:ascii="宋体" w:hAnsi="宋体" w:eastAsia="宋体" w:cs="宋体"/>
                <w:sz w:val="24"/>
                <w:szCs w:val="24"/>
              </w:rPr>
              <w:t>:00</w:t>
            </w:r>
          </w:p>
          <w:p w14:paraId="50CBFBC9">
            <w:pPr>
              <w:numPr>
                <w:ilvl w:val="0"/>
                <w:numId w:val="1"/>
              </w:numPr>
              <w:tabs>
                <w:tab w:val="center" w:pos="2798"/>
              </w:tabs>
              <w:spacing w:line="360" w:lineRule="auto"/>
              <w:rPr>
                <w:rFonts w:hint="eastAsia" w:ascii="宋体" w:hAnsi="宋体" w:eastAsia="宋体" w:cs="宋体"/>
                <w:bCs/>
                <w:iCs/>
                <w:sz w:val="24"/>
                <w:szCs w:val="24"/>
              </w:rPr>
            </w:pPr>
            <w:r>
              <w:rPr>
                <w:rFonts w:hint="eastAsia" w:ascii="宋体" w:hAnsi="宋体" w:eastAsia="宋体" w:cs="宋体"/>
                <w:sz w:val="24"/>
                <w:szCs w:val="24"/>
              </w:rPr>
              <w:t>会议召开地点：上海证券交易所上证路演中心（网址：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"http://roadshow.sseinfo.com/）"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http</w:t>
            </w:r>
            <w:r>
              <w:rPr>
                <w:rStyle w:val="13"/>
                <w:rFonts w:hint="eastAsia" w:ascii="宋体" w:hAnsi="宋体" w:eastAsia="宋体" w:cs="宋体"/>
                <w:sz w:val="24"/>
                <w:szCs w:val="24"/>
                <w:lang w:val="en-US" w:eastAsia="zh-CN"/>
              </w:rPr>
              <w:t>s</w:t>
            </w:r>
            <w:r>
              <w:rPr>
                <w:rStyle w:val="13"/>
                <w:rFonts w:hint="eastAsia" w:ascii="宋体" w:hAnsi="宋体" w:eastAsia="宋体" w:cs="宋体"/>
                <w:sz w:val="24"/>
                <w:szCs w:val="24"/>
              </w:rPr>
              <w:t>://roadshow.sseinfo.com/）</w:t>
            </w:r>
            <w:r>
              <w:rPr>
                <w:rFonts w:hint="eastAsia" w:ascii="宋体" w:hAnsi="宋体" w:eastAsia="宋体" w:cs="宋体"/>
                <w:sz w:val="24"/>
                <w:szCs w:val="24"/>
              </w:rPr>
              <w:fldChar w:fldCharType="end"/>
            </w:r>
          </w:p>
          <w:p w14:paraId="2C5CDE0B">
            <w:pPr>
              <w:numPr>
                <w:ilvl w:val="0"/>
                <w:numId w:val="0"/>
              </w:numPr>
              <w:tabs>
                <w:tab w:val="center" w:pos="2798"/>
              </w:tabs>
              <w:spacing w:line="360" w:lineRule="auto"/>
              <w:rPr>
                <w:rFonts w:hint="eastAsia" w:ascii="宋体" w:hAnsi="宋体" w:eastAsia="宋体" w:cs="宋体"/>
                <w:bCs/>
                <w:iCs/>
                <w:sz w:val="24"/>
                <w:szCs w:val="24"/>
              </w:rPr>
            </w:pPr>
            <w:r>
              <w:rPr>
                <w:rFonts w:hint="eastAsia" w:ascii="宋体" w:hAnsi="宋体" w:eastAsia="宋体" w:cs="宋体"/>
                <w:sz w:val="24"/>
                <w:szCs w:val="24"/>
              </w:rPr>
              <w:t>3、会议召开方式：上证路演中心网络互动</w:t>
            </w:r>
          </w:p>
        </w:tc>
      </w:tr>
      <w:tr w14:paraId="770E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shd w:val="clear" w:color="auto" w:fill="auto"/>
          </w:tcPr>
          <w:p w14:paraId="59BC4E64">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上市公司接待人员姓名</w:t>
            </w:r>
          </w:p>
        </w:tc>
        <w:tc>
          <w:tcPr>
            <w:tcW w:w="5930" w:type="dxa"/>
            <w:shd w:val="clear" w:color="auto" w:fill="auto"/>
          </w:tcPr>
          <w:p w14:paraId="062E1684">
            <w:pPr>
              <w:spacing w:line="360" w:lineRule="auto"/>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董事长钭江浩先生；总经理张延成先生；财务总监王世民先生；</w:t>
            </w:r>
            <w:r>
              <w:rPr>
                <w:rFonts w:hint="eastAsia" w:ascii="宋体" w:hAnsi="宋体" w:eastAsia="宋体" w:cs="宋体"/>
                <w:bCs/>
                <w:iCs/>
                <w:sz w:val="24"/>
                <w:szCs w:val="24"/>
              </w:rPr>
              <w:t>董事会秘书陈蕾</w:t>
            </w:r>
            <w:r>
              <w:rPr>
                <w:rFonts w:hint="eastAsia" w:ascii="宋体" w:hAnsi="宋体" w:eastAsia="宋体" w:cs="宋体"/>
                <w:bCs/>
                <w:iCs/>
                <w:sz w:val="24"/>
                <w:szCs w:val="24"/>
                <w:lang w:val="en-US" w:eastAsia="zh-CN"/>
              </w:rPr>
              <w:t>女士；独立董事邵天英女士、周苏临先生、何礼平先生</w:t>
            </w:r>
          </w:p>
        </w:tc>
      </w:tr>
      <w:tr w14:paraId="2B7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910" w:type="dxa"/>
            <w:shd w:val="clear" w:color="auto" w:fill="auto"/>
            <w:vAlign w:val="center"/>
          </w:tcPr>
          <w:p w14:paraId="60BC2DA6">
            <w:pPr>
              <w:spacing w:line="360" w:lineRule="auto"/>
              <w:rPr>
                <w:rFonts w:hint="eastAsia" w:ascii="宋体" w:hAnsi="宋体" w:eastAsia="宋体" w:cs="宋体"/>
                <w:b/>
                <w:bCs/>
                <w:iCs/>
                <w:sz w:val="24"/>
                <w:szCs w:val="24"/>
              </w:rPr>
            </w:pPr>
            <w:r>
              <w:rPr>
                <w:rFonts w:hint="eastAsia" w:ascii="宋体" w:hAnsi="宋体" w:eastAsia="宋体" w:cs="宋体"/>
                <w:b/>
                <w:sz w:val="24"/>
                <w:szCs w:val="24"/>
              </w:rPr>
              <w:t>投资者关系活动内容记录</w:t>
            </w:r>
          </w:p>
        </w:tc>
        <w:tc>
          <w:tcPr>
            <w:tcW w:w="5930" w:type="dxa"/>
            <w:shd w:val="clear" w:color="auto" w:fill="auto"/>
          </w:tcPr>
          <w:p w14:paraId="7A28D321">
            <w:pPr>
              <w:widowControl/>
              <w:numPr>
                <w:ilvl w:val="-1"/>
                <w:numId w:val="0"/>
              </w:numPr>
              <w:autoSpaceDE/>
              <w:autoSpaceDN/>
              <w:adjustRightInd/>
              <w:snapToGrid/>
              <w:spacing w:before="0" w:after="0" w:afterLines="-2147483648" w:line="360" w:lineRule="auto"/>
              <w:ind w:firstLine="480" w:firstLineChars="200"/>
              <w:rPr>
                <w:rFonts w:hint="eastAsia" w:ascii="宋体" w:hAnsi="宋体" w:eastAsia="宋体" w:cs="宋体"/>
                <w:i w:val="0"/>
                <w:caps w:val="0"/>
                <w:spacing w:val="0"/>
                <w:sz w:val="24"/>
                <w:szCs w:val="24"/>
                <w:shd w:val="clear" w:fill="FFFFFF"/>
              </w:rPr>
            </w:pPr>
            <w:r>
              <w:rPr>
                <w:rFonts w:hint="eastAsia" w:ascii="宋体" w:hAnsi="宋体" w:eastAsia="宋体" w:cs="宋体"/>
                <w:i w:val="0"/>
                <w:caps w:val="0"/>
                <w:spacing w:val="0"/>
                <w:sz w:val="24"/>
                <w:szCs w:val="24"/>
                <w:shd w:val="clear" w:fill="FFFFFF"/>
              </w:rPr>
              <w:t>在本次说明会上，公司就投资者关心的问题给予了答复，并对相关问题进行了梳理，主要问题及答复如下：</w:t>
            </w:r>
          </w:p>
          <w:p w14:paraId="4F8CEEE6">
            <w:pPr>
              <w:widowControl/>
              <w:numPr>
                <w:ilvl w:val="-1"/>
                <w:numId w:val="0"/>
              </w:numPr>
              <w:autoSpaceDE/>
              <w:autoSpaceDN/>
              <w:adjustRightInd/>
              <w:snapToGrid/>
              <w:spacing w:before="0" w:after="0" w:afterLines="-2147483648" w:line="360" w:lineRule="auto"/>
              <w:ind w:firstLine="602" w:firstLineChars="200"/>
              <w:rPr>
                <w:rFonts w:hint="eastAsia" w:ascii="宋体" w:hAnsi="宋体" w:eastAsia="宋体" w:cs="宋体"/>
                <w:b/>
                <w:bCs/>
                <w:i w:val="0"/>
                <w:caps w:val="0"/>
                <w:spacing w:val="0"/>
                <w:sz w:val="24"/>
                <w:szCs w:val="24"/>
                <w:shd w:val="clear" w:fill="FFFFFF"/>
                <w:lang w:val="en-US" w:eastAsia="zh-CN"/>
              </w:rPr>
            </w:pPr>
            <w:r>
              <w:rPr>
                <w:rFonts w:hint="eastAsia" w:ascii="宋体" w:hAnsi="宋体" w:eastAsia="宋体" w:cs="宋体"/>
                <w:b/>
                <w:bCs/>
                <w:i w:val="0"/>
                <w:iCs w:val="0"/>
                <w:caps w:val="0"/>
                <w:spacing w:val="0"/>
                <w:sz w:val="30"/>
                <w:szCs w:val="30"/>
                <w:shd w:val="clear" w:fill="FFFFFF"/>
                <w:lang w:val="en-US" w:eastAsia="zh-CN"/>
              </w:rPr>
              <w:t>一、</w:t>
            </w:r>
            <w:r>
              <w:rPr>
                <w:rFonts w:hint="eastAsia" w:ascii="宋体" w:hAnsi="宋体" w:eastAsia="宋体" w:cs="宋体"/>
                <w:b/>
                <w:bCs/>
                <w:i w:val="0"/>
                <w:caps w:val="0"/>
                <w:spacing w:val="0"/>
                <w:sz w:val="24"/>
                <w:szCs w:val="24"/>
                <w:shd w:val="clear" w:fill="FFFFFF"/>
              </w:rPr>
              <w:t>预征集问题回复</w:t>
            </w:r>
          </w:p>
          <w:p w14:paraId="1CD572BE">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 xml:space="preserve">1、请问：欧盟决定对华旺征收34%的反倾销税对华旺的外销业务具体有多大的影响？公司对此有何应对措施？有没有进行申诉或提起诉讼？  </w:t>
            </w:r>
          </w:p>
          <w:p w14:paraId="2181E43F">
            <w:pPr>
              <w:widowControl/>
              <w:numPr>
                <w:ilvl w:val="-1"/>
                <w:numId w:val="0"/>
              </w:numPr>
              <w:autoSpaceDE/>
              <w:autoSpaceDN/>
              <w:adjustRightInd/>
              <w:snapToGrid/>
              <w:spacing w:before="0" w:after="0" w:afterLines="-2147483648" w:line="360" w:lineRule="auto"/>
              <w:ind w:firstLine="480" w:firstLineChars="200"/>
              <w:jc w:val="both"/>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bCs/>
                <w:iCs/>
                <w:sz w:val="24"/>
                <w:szCs w:val="24"/>
                <w:lang w:val="en-US" w:eastAsia="zh-CN"/>
              </w:rPr>
              <w:t>答：尊敬的投资者您好，基于公司2024年度的经营数据，欧盟地区销量占公司总体装饰原纸销量低于5%，且公司通过与欧盟部分客户达成协议，通过置换销售区域以及开发新客户来转移大部分订单，实际受影响销量较小。与此同时，公司正积极参与欧盟司法复核程序，力争税率得到合理调整。公司致力于研发高附加值产品，以实现市场多元化战略，凭借全球化布局和技术优势，公司有能力维持整体外销业务的稳定发展。感谢您对公司</w:t>
            </w:r>
            <w:r>
              <w:rPr>
                <w:rFonts w:hint="eastAsia" w:ascii="宋体" w:hAnsi="宋体" w:eastAsia="宋体" w:cs="宋体"/>
                <w:i w:val="0"/>
                <w:caps w:val="0"/>
                <w:spacing w:val="0"/>
                <w:sz w:val="24"/>
                <w:szCs w:val="24"/>
                <w:shd w:val="clear" w:fill="FFFFFF"/>
                <w:lang w:val="en-US" w:eastAsia="zh-CN"/>
              </w:rPr>
              <w:t>的关注！</w:t>
            </w:r>
          </w:p>
          <w:p w14:paraId="296486D9">
            <w:pPr>
              <w:widowControl/>
              <w:numPr>
                <w:ilvl w:val="-1"/>
                <w:numId w:val="0"/>
              </w:numPr>
              <w:autoSpaceDE/>
              <w:autoSpaceDN/>
              <w:adjustRightInd/>
              <w:snapToGrid/>
              <w:spacing w:before="0" w:after="0" w:afterLines="-2147483648" w:line="360" w:lineRule="auto"/>
              <w:ind w:firstLine="482" w:firstLineChars="200"/>
              <w:rPr>
                <w:rFonts w:hint="eastAsia" w:ascii="宋体" w:hAnsi="宋体" w:eastAsia="宋体" w:cs="宋体"/>
                <w:b/>
                <w:bCs/>
                <w:i w:val="0"/>
                <w:caps w:val="0"/>
                <w:spacing w:val="0"/>
                <w:sz w:val="24"/>
                <w:szCs w:val="24"/>
                <w:shd w:val="clear" w:fill="FFFFFF"/>
                <w:lang w:val="en-US" w:eastAsia="zh-CN"/>
              </w:rPr>
            </w:pPr>
            <w:r>
              <w:rPr>
                <w:rFonts w:hint="eastAsia" w:ascii="宋体" w:hAnsi="宋体" w:eastAsia="宋体" w:cs="宋体"/>
                <w:b/>
                <w:bCs/>
                <w:i w:val="0"/>
                <w:caps w:val="0"/>
                <w:spacing w:val="0"/>
                <w:sz w:val="24"/>
                <w:szCs w:val="24"/>
                <w:shd w:val="clear" w:fill="FFFFFF"/>
                <w:lang w:val="en-US" w:eastAsia="zh-CN"/>
              </w:rPr>
              <w:t>二、互动问答回复</w:t>
            </w:r>
          </w:p>
          <w:p w14:paraId="7871162B">
            <w:pPr>
              <w:widowControl/>
              <w:spacing w:line="360" w:lineRule="auto"/>
              <w:ind w:firstLine="482" w:firstLineChars="200"/>
              <w:rPr>
                <w:rFonts w:hint="eastAsia" w:ascii="宋体" w:hAnsi="宋体" w:eastAsia="宋体" w:cs="宋体"/>
                <w:b/>
                <w:bCs/>
                <w:iCs/>
                <w:sz w:val="24"/>
                <w:szCs w:val="24"/>
                <w:lang w:val="en-US" w:eastAsia="zh-CN"/>
              </w:rPr>
            </w:pPr>
            <w:r>
              <w:rPr>
                <w:rFonts w:hint="eastAsia" w:ascii="宋体" w:hAnsi="宋体" w:eastAsia="宋体" w:cs="宋体"/>
                <w:b/>
                <w:bCs/>
                <w:sz w:val="24"/>
                <w:lang w:val="en-US" w:eastAsia="zh-CN"/>
              </w:rPr>
              <w:t>1、</w:t>
            </w:r>
            <w:r>
              <w:rPr>
                <w:rFonts w:hint="eastAsia" w:ascii="宋体" w:hAnsi="宋体" w:eastAsia="宋体" w:cs="宋体"/>
                <w:b/>
                <w:bCs/>
                <w:iCs/>
                <w:sz w:val="24"/>
                <w:szCs w:val="24"/>
                <w:lang w:val="en-US" w:eastAsia="zh-CN"/>
              </w:rPr>
              <w:t>请介绍下公司产品出海的情况，目前海外客户主要分布在哪里？是否有海外产能建设计划？</w:t>
            </w:r>
          </w:p>
          <w:p w14:paraId="31CE4AEE">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随着公司产能的逐步释放，公司积极开拓国际市场，尤其是中高端市场，公司与众多国外知名厂商建立了良好合作关系，产品覆盖欧洲、东南亚等地区，公司产品国际市场竞争力不断提升。2024年度，公司实现国外销售收入7.88亿元，主营业务收入占比21.14%。公司未来将通过提升产品竞争力和深化国际市场合作继续扩大市场份额。公司的重大投资及合作将会按规定及时履行信息披露义务。感谢您对公司的关注！</w:t>
            </w:r>
          </w:p>
          <w:p w14:paraId="18714A09">
            <w:pPr>
              <w:widowControl/>
              <w:spacing w:line="360" w:lineRule="auto"/>
              <w:ind w:firstLine="482" w:firstLineChars="200"/>
              <w:rPr>
                <w:rFonts w:hint="eastAsia" w:ascii="宋体" w:hAnsi="宋体" w:eastAsia="宋体" w:cs="宋体"/>
                <w:bCs/>
                <w:iCs/>
                <w:sz w:val="24"/>
                <w:szCs w:val="24"/>
                <w:lang w:val="en-US" w:eastAsia="zh-CN"/>
              </w:rPr>
            </w:pPr>
            <w:r>
              <w:rPr>
                <w:rFonts w:hint="eastAsia" w:ascii="宋体" w:hAnsi="宋体" w:eastAsia="宋体" w:cs="宋体"/>
                <w:b/>
                <w:bCs w:val="0"/>
                <w:iCs/>
                <w:sz w:val="24"/>
                <w:szCs w:val="24"/>
                <w:lang w:val="en-US" w:eastAsia="zh-CN"/>
              </w:rPr>
              <w:t>2、高管您好，请问贵公司未来盈利增长的主要驱动因素有哪些？谢谢。</w:t>
            </w:r>
            <w:r>
              <w:rPr>
                <w:rFonts w:hint="eastAsia" w:ascii="宋体" w:hAnsi="宋体" w:eastAsia="宋体" w:cs="宋体"/>
                <w:bCs/>
                <w:iCs/>
                <w:sz w:val="24"/>
                <w:szCs w:val="24"/>
                <w:lang w:val="en-US" w:eastAsia="zh-CN"/>
              </w:rPr>
              <w:t>
</w:t>
            </w:r>
          </w:p>
          <w:p w14:paraId="425F694F">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随着公司新增产能的顺利落地，将有助于公司的营业收入和市场份额的增长。与此同时，公司将在优化生产成本及产品结构方面持续发力，不断提升效率和竞争力，为公司的长远发展奠定更加坚实的基础。感谢您对公司的关注！</w:t>
            </w:r>
          </w:p>
          <w:p w14:paraId="7EF68060">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3、什么是装饰原纸？</w:t>
            </w:r>
          </w:p>
          <w:p w14:paraId="6F7BEDDD">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装饰原纸隶属于特种纸细分领域，具有科技含量高、产品附加值高的特点，目前主要终端应用场景已从传统家装领域中的地板、木门、墙板、衣柜、橱柜等一系列应用中，扩展到了室外装修、广告、高铁、医院、实验室等公共场所，已逐步成为装饰材料行业中</w:t>
            </w:r>
            <w:r>
              <w:rPr>
                <w:rFonts w:hint="eastAsia" w:ascii="宋体" w:hAnsi="宋体" w:eastAsia="宋体" w:cs="宋体"/>
                <w:bCs/>
                <w:iCs/>
                <w:sz w:val="24"/>
                <w:szCs w:val="24"/>
                <w:highlight w:val="none"/>
                <w:lang w:val="en-US" w:eastAsia="zh-CN"/>
              </w:rPr>
              <w:t>广泛应</w:t>
            </w:r>
            <w:r>
              <w:rPr>
                <w:rFonts w:hint="eastAsia" w:ascii="宋体" w:hAnsi="宋体" w:eastAsia="宋体" w:cs="宋体"/>
                <w:bCs/>
                <w:iCs/>
                <w:sz w:val="24"/>
                <w:szCs w:val="24"/>
                <w:lang w:val="en-US" w:eastAsia="zh-CN"/>
              </w:rPr>
              <w:t>用的消费材料之一。公司是少数既掌握核心技术，又有能力进行多品种、定制化生产的装饰原纸生产企业之一。感谢您对公司的关注！</w:t>
            </w:r>
          </w:p>
          <w:p w14:paraId="75BC6EF9">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4、公司下游客户主要分布在什么细分行业？需求是否具有粘性？公司产品当前的全球市场份额是多少？</w:t>
            </w:r>
          </w:p>
          <w:p w14:paraId="3E3602B8">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公司下游客户主要分布在装饰材料行业。公司产品凭借卓越的耐晒性、耐磨性、稳定性和印刷性能，已成为天然薄木、天然石材、皮革、布艺、PVC等材料的理想替代品，应用范围广泛且具有高度专业化特征。</w:t>
            </w:r>
          </w:p>
          <w:p w14:paraId="285C3131">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公司致力于为顾客打造性能卓越的装饰原纸“一站式”解决方案，以此与众多国内外知名厂商建立了长期稳定的合作关系。公司产品性能的优异表现和定制化服务增强了与客户的黏性。</w:t>
            </w:r>
          </w:p>
          <w:p w14:paraId="31A7D2D3">
            <w:pPr>
              <w:widowControl/>
              <w:spacing w:line="360" w:lineRule="auto"/>
              <w:ind w:firstLine="480" w:firstLineChars="200"/>
              <w:rPr>
                <w:rFonts w:hint="eastAsia" w:ascii="宋体" w:hAnsi="宋体" w:eastAsia="宋体" w:cs="宋体"/>
                <w:sz w:val="24"/>
                <w:lang w:val="en-US"/>
              </w:rPr>
            </w:pPr>
            <w:r>
              <w:rPr>
                <w:rFonts w:hint="eastAsia" w:ascii="宋体" w:hAnsi="宋体" w:eastAsia="宋体" w:cs="宋体"/>
                <w:bCs/>
                <w:iCs/>
                <w:sz w:val="24"/>
                <w:szCs w:val="24"/>
                <w:lang w:val="en-US" w:eastAsia="zh-CN"/>
              </w:rPr>
              <w:t>公司作为国内装饰原纸</w:t>
            </w:r>
            <w:r>
              <w:rPr>
                <w:rFonts w:hint="eastAsia" w:ascii="宋体" w:hAnsi="宋体" w:eastAsia="宋体" w:cs="宋体"/>
                <w:sz w:val="24"/>
                <w:lang w:val="en-US"/>
              </w:rPr>
              <w:t>行业的领军企业，已进入全球高端装饰原纸行业前列，并持续通过产能释放和国际市场深耕提升份额。感谢您对公司的关注！</w:t>
            </w:r>
          </w:p>
          <w:p w14:paraId="7D1DEA42">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5、高管您好，请问您如何看待行业未来的发展前景？谢谢。</w:t>
            </w:r>
          </w:p>
          <w:p w14:paraId="46660CAE">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装饰原纸作为一种重要的环保型装饰材料，其应用范围遍及家具、地板、橱柜、室内外装修等多个领域，在“双碳”战略的指引和消费者对绿色建材的日益关注下，行业对环保型装饰原纸的需求不断攀升，低甲醛释放、可降解的产品，正成为行业转型升级的关键方向。</w:t>
            </w:r>
          </w:p>
          <w:p w14:paraId="24FBA26E">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随着技术的进步和消费者需求的升级，中高端装饰原纸因其卓越的耐磨、耐热、阻燃、防潮等特性，正逐渐成为市场的主流产品，推动着装饰原纸逐步替代传统PVC、原木等材料。同时，随着国内新型城镇化建设的不断推进以及旧房改造装修市场的兴起，装饰原纸市场依然拥有较大的增长动力。伴随着下游数字化印刷技术和智能制造的应用，极大地提升了装饰原纸的图案精度和色彩还原度，满足了消费者对个性化、艺术化装饰的多样化需求，亦为行业的发展注入了新的活力。感谢您对公司的关注！</w:t>
            </w:r>
          </w:p>
          <w:p w14:paraId="3F4F30D2">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6、高管您好。请问贵公司本期财务报告中，盈利表现如何？谢谢。
</w:t>
            </w:r>
          </w:p>
          <w:p w14:paraId="61E25551">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答：尊敬的投资者您好，2024年度，公司实现营业收入37.68亿元，归属于上市公司股东的净利润4.69亿元，更多详细业绩相关情况，请查阅公司此前披露的定期报告。感谢您对公司的关注！</w:t>
            </w:r>
          </w:p>
          <w:p w14:paraId="4C2829BF">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7、请问关税战、欧盟反倾销调查，对公司影响有多大，公司有什么应对措施？如果影响不大，是什么导致了一季度公司利润、营收双降，公司有什么应对措施？</w:t>
            </w:r>
          </w:p>
          <w:p w14:paraId="06F9CB7B">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基于公司2024年度的经营数据，欧盟地区销量占公司总体装饰原纸销量低于5%，且公司通过与欧盟部分客户达成协议，通过置换销售区域以及开发新客户来转移大部分订单，实际受影响销量较小。与此同时，公司正积极参与欧盟司法复核程序，力争税率得到合理调整。公司致力于研发高附加值产品，以实现市场多元化战略，凭借全球化布局和技术优势，公司有能力维持整体外销业务的稳定发展。
</w:t>
            </w:r>
          </w:p>
          <w:p w14:paraId="6DFBA9BD">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2025年第一季度受行业需求影响叠加原材料成本端上升，公司盈利能力有所下滑，未来公司将通过优化产品结构、加强成本管控、拓展高附加值产品市场等措施来提升产品竞争力。感谢您对公司的关注！</w:t>
            </w:r>
          </w:p>
          <w:p w14:paraId="72D96B31">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8、高管您好，能否请您介绍一下本期行业整体和行业内其他主要企业的业绩表现？谢谢。
</w:t>
            </w:r>
          </w:p>
          <w:p w14:paraId="217E1CFD">
            <w:pPr>
              <w:widowControl/>
              <w:spacing w:line="360" w:lineRule="auto"/>
              <w:ind w:firstLine="480" w:firstLineChars="200"/>
              <w:rPr>
                <w:rFonts w:hint="eastAsia" w:ascii="宋体" w:hAnsi="宋体" w:eastAsia="宋体" w:cs="宋体"/>
                <w:bCs/>
                <w:iCs/>
                <w:sz w:val="24"/>
                <w:szCs w:val="24"/>
                <w:lang w:val="en-US" w:eastAsia="zh-CN"/>
              </w:rPr>
            </w:pPr>
            <w:r>
              <w:rPr>
                <w:rFonts w:hint="eastAsia" w:ascii="宋体" w:hAnsi="宋体" w:eastAsia="宋体" w:cs="宋体"/>
                <w:bCs/>
                <w:iCs/>
                <w:sz w:val="24"/>
                <w:szCs w:val="24"/>
                <w:lang w:val="en-US" w:eastAsia="zh-CN"/>
              </w:rPr>
              <w:t>答:尊敬的投资者您好，行业其他公司的业绩情况，请查阅各公司披露的定期报告。感谢您对公司的关注！</w:t>
            </w:r>
          </w:p>
          <w:p w14:paraId="761D8D63">
            <w:pPr>
              <w:widowControl/>
              <w:spacing w:line="360" w:lineRule="auto"/>
              <w:ind w:firstLine="482" w:firstLineChars="200"/>
              <w:rPr>
                <w:rFonts w:hint="eastAsia" w:ascii="宋体" w:hAnsi="宋体" w:eastAsia="宋体" w:cs="宋体"/>
                <w:b/>
                <w:bCs w:val="0"/>
                <w:iCs/>
                <w:sz w:val="24"/>
                <w:szCs w:val="24"/>
                <w:lang w:val="en-US" w:eastAsia="zh-CN"/>
              </w:rPr>
            </w:pPr>
            <w:r>
              <w:rPr>
                <w:rFonts w:hint="eastAsia" w:ascii="宋体" w:hAnsi="宋体" w:eastAsia="宋体" w:cs="宋体"/>
                <w:b/>
                <w:bCs w:val="0"/>
                <w:iCs/>
                <w:sz w:val="24"/>
                <w:szCs w:val="24"/>
                <w:lang w:val="en-US" w:eastAsia="zh-CN"/>
              </w:rPr>
              <w:t>9、请问公司在市值管理、行业并购整合方面，有没有什么规划？</w:t>
            </w:r>
          </w:p>
          <w:p w14:paraId="136FE8EC">
            <w:pPr>
              <w:widowControl/>
              <w:spacing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答:尊敬的投资者您好，华旺科技始终将市值管理作为提升企业内在价值与核心竞争力的核心战略。我们通过多元化渠道与线上线下互动融合的方式，与广大投资者开展深入交流。无论是通过投资者热线、e互动平台、业绩说明会，还是股东大会等形式，我们都致力于及时传递公司的业务发展战略、财务状况等信息，倾听投资者的声音，解答各类疑问，以维护股东权益和提升上市公司的公众形象。
</w:t>
            </w:r>
          </w:p>
          <w:p w14:paraId="7B0BA98B">
            <w:pPr>
              <w:widowControl/>
              <w:spacing w:line="360" w:lineRule="auto"/>
              <w:ind w:firstLine="480" w:firstLineChars="200"/>
              <w:rPr>
                <w:rFonts w:hint="eastAsia" w:ascii="宋体" w:hAnsi="宋体" w:eastAsia="宋体" w:cs="宋体"/>
                <w:b w:val="0"/>
                <w:bCs/>
                <w:iCs/>
                <w:sz w:val="24"/>
                <w:szCs w:val="24"/>
                <w:lang w:val="en-US" w:eastAsia="zh-CN"/>
              </w:rPr>
            </w:pPr>
            <w:r>
              <w:rPr>
                <w:rFonts w:hint="eastAsia" w:ascii="宋体" w:hAnsi="宋体" w:eastAsia="宋体" w:cs="宋体"/>
                <w:sz w:val="24"/>
                <w:lang w:val="en-US"/>
              </w:rPr>
              <w:t>此外，公司已经制订了详尽的三年分红规划，</w:t>
            </w:r>
            <w:r>
              <w:rPr>
                <w:rFonts w:hint="eastAsia" w:ascii="宋体" w:hAnsi="宋体" w:eastAsia="宋体" w:cs="宋体"/>
                <w:b w:val="0"/>
                <w:bCs/>
                <w:sz w:val="24"/>
                <w:szCs w:val="24"/>
                <w:lang w:val="en-US" w:eastAsia="zh-CN"/>
              </w:rPr>
              <w:t>根据公司2024年度利润分配预案，2024年公司拟向全体股东每10股派发现金红利4.50元（含税），同时向全体股东每10股以资本公积金转增2股。2024年度合计拟派发现金红利4.04亿元（</w:t>
            </w:r>
            <w:r>
              <w:rPr>
                <w:rFonts w:hint="eastAsia" w:ascii="宋体" w:hAnsi="宋体" w:eastAsia="宋体" w:cs="宋体"/>
                <w:color w:val="000000"/>
                <w:kern w:val="0"/>
                <w:sz w:val="24"/>
                <w:szCs w:val="24"/>
                <w:lang w:val="en-US" w:eastAsia="zh-CN" w:bidi="ar"/>
              </w:rPr>
              <w:t>包括中期已分配的现金红利</w:t>
            </w:r>
            <w:r>
              <w:rPr>
                <w:rFonts w:hint="eastAsia" w:ascii="宋体" w:hAnsi="宋体" w:eastAsia="宋体" w:cs="宋体"/>
                <w:b w:val="0"/>
                <w:bCs/>
                <w:sz w:val="24"/>
                <w:szCs w:val="24"/>
                <w:lang w:val="en-US" w:eastAsia="zh-CN"/>
              </w:rPr>
              <w:t>），</w:t>
            </w:r>
            <w:r>
              <w:rPr>
                <w:rFonts w:hint="eastAsia" w:ascii="宋体" w:hAnsi="宋体" w:eastAsia="宋体" w:cs="宋体"/>
                <w:sz w:val="24"/>
                <w:lang w:val="en-US"/>
              </w:rPr>
              <w:t>占归属于上市公司股东净利润的86.08%。这一分红政策不仅体现了我们对股东回报的重视，也映射</w:t>
            </w:r>
            <w:bookmarkStart w:id="0" w:name="_GoBack"/>
            <w:bookmarkEnd w:id="0"/>
            <w:r>
              <w:rPr>
                <w:rFonts w:hint="eastAsia" w:ascii="宋体" w:hAnsi="宋体" w:eastAsia="宋体" w:cs="宋体"/>
                <w:sz w:val="24"/>
                <w:lang w:val="en-US"/>
              </w:rPr>
              <w:t>出公司稳健的财务健康状况。感谢您对公司的关注</w:t>
            </w:r>
            <w:r>
              <w:rPr>
                <w:rFonts w:hint="eastAsia" w:ascii="宋体" w:hAnsi="宋体" w:eastAsia="宋体" w:cs="宋体"/>
                <w:sz w:val="24"/>
                <w:lang w:val="en-US" w:eastAsia="zh-CN"/>
              </w:rPr>
              <w:t>！</w:t>
            </w:r>
          </w:p>
        </w:tc>
      </w:tr>
      <w:tr w14:paraId="6D4E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shd w:val="clear" w:color="auto" w:fill="auto"/>
            <w:vAlign w:val="center"/>
          </w:tcPr>
          <w:p w14:paraId="4DA8451F">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附件清单</w:t>
            </w:r>
          </w:p>
        </w:tc>
        <w:tc>
          <w:tcPr>
            <w:tcW w:w="5930" w:type="dxa"/>
            <w:shd w:val="clear" w:color="auto" w:fill="auto"/>
          </w:tcPr>
          <w:p w14:paraId="68D4E368">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无</w:t>
            </w:r>
          </w:p>
        </w:tc>
      </w:tr>
      <w:tr w14:paraId="3DE0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shd w:val="clear" w:color="auto" w:fill="auto"/>
            <w:vAlign w:val="center"/>
          </w:tcPr>
          <w:p w14:paraId="0501D6DD">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日期</w:t>
            </w:r>
          </w:p>
        </w:tc>
        <w:tc>
          <w:tcPr>
            <w:tcW w:w="5930" w:type="dxa"/>
            <w:shd w:val="clear" w:color="auto" w:fill="auto"/>
            <w:vAlign w:val="center"/>
          </w:tcPr>
          <w:p w14:paraId="2B170A77">
            <w:pPr>
              <w:spacing w:line="360" w:lineRule="auto"/>
              <w:rPr>
                <w:rFonts w:hint="eastAsia" w:ascii="宋体" w:hAnsi="宋体" w:eastAsia="宋体" w:cs="宋体"/>
                <w:iCs/>
                <w:sz w:val="24"/>
                <w:szCs w:val="24"/>
              </w:rPr>
            </w:pPr>
            <w:r>
              <w:rPr>
                <w:rFonts w:hint="eastAsia" w:ascii="宋体" w:hAnsi="宋体" w:eastAsia="宋体" w:cs="宋体"/>
                <w:iCs/>
                <w:sz w:val="24"/>
                <w:szCs w:val="24"/>
              </w:rPr>
              <w:t>202</w:t>
            </w:r>
            <w:r>
              <w:rPr>
                <w:rFonts w:hint="eastAsia" w:ascii="宋体" w:hAnsi="宋体" w:eastAsia="宋体" w:cs="宋体"/>
                <w:iCs/>
                <w:sz w:val="24"/>
                <w:szCs w:val="24"/>
                <w:lang w:val="en-US" w:eastAsia="zh-CN"/>
              </w:rPr>
              <w:t>5</w:t>
            </w:r>
            <w:r>
              <w:rPr>
                <w:rFonts w:hint="eastAsia" w:ascii="宋体" w:hAnsi="宋体" w:eastAsia="宋体" w:cs="宋体"/>
                <w:iCs/>
                <w:sz w:val="24"/>
                <w:szCs w:val="24"/>
              </w:rPr>
              <w:t>年</w:t>
            </w:r>
            <w:r>
              <w:rPr>
                <w:rFonts w:hint="eastAsia" w:ascii="宋体" w:hAnsi="宋体" w:eastAsia="宋体" w:cs="宋体"/>
                <w:iCs/>
                <w:sz w:val="24"/>
                <w:szCs w:val="24"/>
                <w:lang w:val="en-US" w:eastAsia="zh-CN"/>
              </w:rPr>
              <w:t>5</w:t>
            </w:r>
            <w:r>
              <w:rPr>
                <w:rFonts w:hint="eastAsia" w:ascii="宋体" w:hAnsi="宋体" w:eastAsia="宋体" w:cs="宋体"/>
                <w:iCs/>
                <w:sz w:val="24"/>
                <w:szCs w:val="24"/>
              </w:rPr>
              <w:t>月</w:t>
            </w:r>
            <w:r>
              <w:rPr>
                <w:rFonts w:hint="eastAsia" w:ascii="宋体" w:hAnsi="宋体" w:eastAsia="宋体" w:cs="宋体"/>
                <w:iCs/>
                <w:sz w:val="24"/>
                <w:szCs w:val="24"/>
                <w:lang w:val="en-US" w:eastAsia="zh-CN"/>
              </w:rPr>
              <w:t>15</w:t>
            </w:r>
            <w:r>
              <w:rPr>
                <w:rFonts w:hint="eastAsia" w:ascii="宋体" w:hAnsi="宋体" w:eastAsia="宋体" w:cs="宋体"/>
                <w:iCs/>
                <w:sz w:val="24"/>
                <w:szCs w:val="24"/>
                <w:highlight w:val="none"/>
              </w:rPr>
              <w:t>日</w:t>
            </w:r>
          </w:p>
        </w:tc>
      </w:tr>
    </w:tbl>
    <w:p w14:paraId="6DE72C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A9034"/>
    <w:multiLevelType w:val="singleLevel"/>
    <w:tmpl w:val="236A9034"/>
    <w:lvl w:ilvl="0" w:tentative="0">
      <w:start w:val="1"/>
      <w:numFmt w:val="decimal"/>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xY2FhMGNkZGM2YzQ5ODBjYWYwMjYwM2Y0YWFlNmQifQ=="/>
  </w:docVars>
  <w:rsids>
    <w:rsidRoot w:val="05741DF2"/>
    <w:rsid w:val="000B715C"/>
    <w:rsid w:val="00106E63"/>
    <w:rsid w:val="0015768F"/>
    <w:rsid w:val="001E03D3"/>
    <w:rsid w:val="001F2E4C"/>
    <w:rsid w:val="002675FA"/>
    <w:rsid w:val="0050324B"/>
    <w:rsid w:val="008670FD"/>
    <w:rsid w:val="00D0011A"/>
    <w:rsid w:val="00E272D3"/>
    <w:rsid w:val="00F17ABA"/>
    <w:rsid w:val="00FF1CE8"/>
    <w:rsid w:val="02587668"/>
    <w:rsid w:val="031166C4"/>
    <w:rsid w:val="05741DF2"/>
    <w:rsid w:val="0581354D"/>
    <w:rsid w:val="059A67BA"/>
    <w:rsid w:val="05DB754C"/>
    <w:rsid w:val="067B3A34"/>
    <w:rsid w:val="067B433B"/>
    <w:rsid w:val="0696182B"/>
    <w:rsid w:val="076C78D3"/>
    <w:rsid w:val="0B0623A6"/>
    <w:rsid w:val="0C1116EC"/>
    <w:rsid w:val="0D5345DB"/>
    <w:rsid w:val="0DBE08FD"/>
    <w:rsid w:val="0E0F054E"/>
    <w:rsid w:val="0F230715"/>
    <w:rsid w:val="0F5320C7"/>
    <w:rsid w:val="0F9A3AC1"/>
    <w:rsid w:val="11293E78"/>
    <w:rsid w:val="13240AF6"/>
    <w:rsid w:val="13567813"/>
    <w:rsid w:val="13682914"/>
    <w:rsid w:val="13E811F4"/>
    <w:rsid w:val="177270DF"/>
    <w:rsid w:val="199232F7"/>
    <w:rsid w:val="1A050D21"/>
    <w:rsid w:val="1A3059AD"/>
    <w:rsid w:val="1B105864"/>
    <w:rsid w:val="1BB4508E"/>
    <w:rsid w:val="1E14195B"/>
    <w:rsid w:val="1F71326E"/>
    <w:rsid w:val="1FBB3F7E"/>
    <w:rsid w:val="21197107"/>
    <w:rsid w:val="219D26BF"/>
    <w:rsid w:val="226C3675"/>
    <w:rsid w:val="22FC3FCE"/>
    <w:rsid w:val="231E7CDE"/>
    <w:rsid w:val="23A97FD3"/>
    <w:rsid w:val="242C253F"/>
    <w:rsid w:val="242D199F"/>
    <w:rsid w:val="250C769D"/>
    <w:rsid w:val="25472BFA"/>
    <w:rsid w:val="254A4736"/>
    <w:rsid w:val="25AF557F"/>
    <w:rsid w:val="2823423B"/>
    <w:rsid w:val="282D214E"/>
    <w:rsid w:val="282E5DB7"/>
    <w:rsid w:val="286D547B"/>
    <w:rsid w:val="29146EAC"/>
    <w:rsid w:val="2ACE41EB"/>
    <w:rsid w:val="2E7D4CEC"/>
    <w:rsid w:val="2E950B13"/>
    <w:rsid w:val="2F034BA2"/>
    <w:rsid w:val="2F261EF5"/>
    <w:rsid w:val="2F584B71"/>
    <w:rsid w:val="2F9745FB"/>
    <w:rsid w:val="2FE672EE"/>
    <w:rsid w:val="30CB3432"/>
    <w:rsid w:val="31F0278E"/>
    <w:rsid w:val="327C07F4"/>
    <w:rsid w:val="32981347"/>
    <w:rsid w:val="32A736CC"/>
    <w:rsid w:val="33974B3E"/>
    <w:rsid w:val="34527396"/>
    <w:rsid w:val="34C43BA2"/>
    <w:rsid w:val="34F4339E"/>
    <w:rsid w:val="38C742B4"/>
    <w:rsid w:val="38E8632E"/>
    <w:rsid w:val="3A210922"/>
    <w:rsid w:val="3B366FEE"/>
    <w:rsid w:val="3B5853CD"/>
    <w:rsid w:val="3B64251B"/>
    <w:rsid w:val="3BEE1FCA"/>
    <w:rsid w:val="3E0E181C"/>
    <w:rsid w:val="3E3E7D93"/>
    <w:rsid w:val="3F1D10D5"/>
    <w:rsid w:val="407D609F"/>
    <w:rsid w:val="408707EF"/>
    <w:rsid w:val="42D061F2"/>
    <w:rsid w:val="46243F13"/>
    <w:rsid w:val="49331A14"/>
    <w:rsid w:val="4A027B35"/>
    <w:rsid w:val="4AE54E3F"/>
    <w:rsid w:val="4B0B5CC5"/>
    <w:rsid w:val="4B9D1856"/>
    <w:rsid w:val="4CAE4EF5"/>
    <w:rsid w:val="4D3020C8"/>
    <w:rsid w:val="4D5A49E5"/>
    <w:rsid w:val="4D64442E"/>
    <w:rsid w:val="4FF6276D"/>
    <w:rsid w:val="50110297"/>
    <w:rsid w:val="508830FB"/>
    <w:rsid w:val="52B06F57"/>
    <w:rsid w:val="52B62781"/>
    <w:rsid w:val="53E65938"/>
    <w:rsid w:val="54232158"/>
    <w:rsid w:val="54754BEC"/>
    <w:rsid w:val="54FE41A1"/>
    <w:rsid w:val="55106EF8"/>
    <w:rsid w:val="561223C3"/>
    <w:rsid w:val="569C1B1F"/>
    <w:rsid w:val="56EB6EE9"/>
    <w:rsid w:val="57294238"/>
    <w:rsid w:val="587517BA"/>
    <w:rsid w:val="5B7A12CC"/>
    <w:rsid w:val="5ECD40F6"/>
    <w:rsid w:val="612B49A3"/>
    <w:rsid w:val="620D372E"/>
    <w:rsid w:val="639D7CBB"/>
    <w:rsid w:val="640E61D1"/>
    <w:rsid w:val="642437FD"/>
    <w:rsid w:val="643E5925"/>
    <w:rsid w:val="647175A7"/>
    <w:rsid w:val="65661738"/>
    <w:rsid w:val="659F375D"/>
    <w:rsid w:val="65A63D46"/>
    <w:rsid w:val="674A395A"/>
    <w:rsid w:val="6893401E"/>
    <w:rsid w:val="691D122F"/>
    <w:rsid w:val="69D10F2A"/>
    <w:rsid w:val="69F17CCC"/>
    <w:rsid w:val="6A13729C"/>
    <w:rsid w:val="6AA936C0"/>
    <w:rsid w:val="6BD457FB"/>
    <w:rsid w:val="6CCF3057"/>
    <w:rsid w:val="6DEC77AE"/>
    <w:rsid w:val="6E0D5975"/>
    <w:rsid w:val="6F8F00AC"/>
    <w:rsid w:val="6FC04323"/>
    <w:rsid w:val="70166E7D"/>
    <w:rsid w:val="705263C4"/>
    <w:rsid w:val="73D84601"/>
    <w:rsid w:val="75597FB6"/>
    <w:rsid w:val="75635091"/>
    <w:rsid w:val="767E63B3"/>
    <w:rsid w:val="77D500B3"/>
    <w:rsid w:val="794A5D98"/>
    <w:rsid w:val="7A68035F"/>
    <w:rsid w:val="7A737D6F"/>
    <w:rsid w:val="7C460222"/>
    <w:rsid w:val="7C973F23"/>
    <w:rsid w:val="7D0E37CD"/>
    <w:rsid w:val="7D857115"/>
    <w:rsid w:val="7DAC3CA8"/>
    <w:rsid w:val="7DC6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ody Text"/>
    <w:basedOn w:val="1"/>
    <w:autoRedefine/>
    <w:qFormat/>
    <w:uiPriority w:val="1"/>
    <w:pPr>
      <w:spacing w:before="161"/>
      <w:ind w:left="120"/>
    </w:pPr>
    <w:rPr>
      <w:rFonts w:ascii="宋体" w:hAnsi="宋体" w:eastAsia="宋体" w:cs="宋体"/>
      <w:sz w:val="24"/>
      <w:szCs w:val="24"/>
      <w:lang w:val="zh-CN" w:bidi="zh-CN"/>
    </w:rPr>
  </w:style>
  <w:style w:type="paragraph" w:styleId="4">
    <w:name w:val="Balloon Text"/>
    <w:basedOn w:val="1"/>
    <w:link w:val="17"/>
    <w:autoRedefine/>
    <w:qFormat/>
    <w:uiPriority w:val="0"/>
    <w:rPr>
      <w:sz w:val="18"/>
      <w:szCs w:val="18"/>
    </w:rPr>
  </w:style>
  <w:style w:type="paragraph" w:styleId="5">
    <w:name w:val="footer"/>
    <w:basedOn w:val="1"/>
    <w:link w:val="19"/>
    <w:autoRedefine/>
    <w:qFormat/>
    <w:uiPriority w:val="0"/>
    <w:pPr>
      <w:tabs>
        <w:tab w:val="center" w:pos="4153"/>
        <w:tab w:val="right" w:pos="8306"/>
      </w:tabs>
      <w:snapToGrid w:val="0"/>
      <w:jc w:val="left"/>
    </w:pPr>
    <w:rPr>
      <w:sz w:val="18"/>
      <w:szCs w:val="18"/>
    </w:rPr>
  </w:style>
  <w:style w:type="paragraph" w:styleId="6">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16"/>
    <w:autoRedefine/>
    <w:qFormat/>
    <w:uiPriority w:val="0"/>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character" w:styleId="14">
    <w:name w:val="annotation reference"/>
    <w:basedOn w:val="12"/>
    <w:autoRedefine/>
    <w:qFormat/>
    <w:uiPriority w:val="0"/>
    <w:rPr>
      <w:sz w:val="21"/>
      <w:szCs w:val="21"/>
    </w:rPr>
  </w:style>
  <w:style w:type="character" w:customStyle="1" w:styleId="15">
    <w:name w:val="批注文字 字符"/>
    <w:basedOn w:val="12"/>
    <w:link w:val="2"/>
    <w:autoRedefine/>
    <w:qFormat/>
    <w:uiPriority w:val="0"/>
    <w:rPr>
      <w:kern w:val="2"/>
      <w:sz w:val="21"/>
      <w:szCs w:val="22"/>
    </w:rPr>
  </w:style>
  <w:style w:type="character" w:customStyle="1" w:styleId="16">
    <w:name w:val="批注主题 字符"/>
    <w:basedOn w:val="15"/>
    <w:link w:val="9"/>
    <w:autoRedefine/>
    <w:qFormat/>
    <w:uiPriority w:val="0"/>
    <w:rPr>
      <w:b/>
      <w:bCs/>
      <w:kern w:val="2"/>
      <w:sz w:val="21"/>
      <w:szCs w:val="22"/>
    </w:rPr>
  </w:style>
  <w:style w:type="character" w:customStyle="1" w:styleId="17">
    <w:name w:val="批注框文本 字符"/>
    <w:basedOn w:val="12"/>
    <w:link w:val="4"/>
    <w:autoRedefine/>
    <w:qFormat/>
    <w:uiPriority w:val="0"/>
    <w:rPr>
      <w:kern w:val="2"/>
      <w:sz w:val="18"/>
      <w:szCs w:val="18"/>
    </w:rPr>
  </w:style>
  <w:style w:type="character" w:customStyle="1" w:styleId="18">
    <w:name w:val="页眉 字符"/>
    <w:basedOn w:val="12"/>
    <w:link w:val="6"/>
    <w:autoRedefine/>
    <w:qFormat/>
    <w:uiPriority w:val="0"/>
    <w:rPr>
      <w:kern w:val="2"/>
      <w:sz w:val="18"/>
      <w:szCs w:val="18"/>
    </w:rPr>
  </w:style>
  <w:style w:type="character" w:customStyle="1" w:styleId="19">
    <w:name w:val="页脚 字符"/>
    <w:basedOn w:val="12"/>
    <w:link w:val="5"/>
    <w:autoRedefine/>
    <w:qFormat/>
    <w:uiPriority w:val="0"/>
    <w:rPr>
      <w:kern w:val="2"/>
      <w:sz w:val="18"/>
      <w:szCs w:val="18"/>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2858</Words>
  <Characters>2992</Characters>
  <Lines>19</Lines>
  <Paragraphs>5</Paragraphs>
  <TotalTime>24</TotalTime>
  <ScaleCrop>false</ScaleCrop>
  <LinksUpToDate>false</LinksUpToDate>
  <CharactersWithSpaces>3070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2021-07-06T09:10:00Z</dcterms:created>
  <dc:creator>陈蕾</dc:creator>
  <cp:lastModifiedBy>江莎莎</cp:lastModifiedBy>
  <cp:lastPrinted>2021-12-07T06:53:00Z</cp:lastPrinted>
  <dcterms:modified xsi:type="dcterms:W3CDTF">2025-05-15T08:25:41Z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F6302CDE4D8B489AB7B8FC3D171A1502</vt:lpwstr>
  </property>
  <property fmtid="{D5CDD505-2E9C-101B-9397-08002B2CF9AE}" pid="4" name="KSOTemplateDocerSaveRecord">
    <vt:lpwstr>eyJoZGlkIjoiODViYzY1ODc2ZjdjMmIzMTNmM2Y0MGM5MDU0YzAxMmMiLCJ1c2VySWQiOiIxMjEyODU5MDA0In0=</vt:lpwstr>
  </property>
</Properties>
</file>