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FF3B" w14:textId="451C64E1" w:rsidR="00954386"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601678             </w:t>
      </w:r>
      <w:r w:rsidR="001F110E">
        <w:rPr>
          <w:color w:val="000000"/>
          <w:sz w:val="24"/>
        </w:rPr>
        <w:t xml:space="preserve">    </w:t>
      </w:r>
      <w:r>
        <w:rPr>
          <w:color w:val="000000"/>
          <w:sz w:val="24"/>
        </w:rPr>
        <w:t xml:space="preserve">                </w:t>
      </w:r>
      <w:r>
        <w:rPr>
          <w:rFonts w:hAnsi="宋体"/>
          <w:bCs/>
          <w:iCs/>
          <w:color w:val="000000"/>
          <w:sz w:val="24"/>
        </w:rPr>
        <w:t>证券简称：</w:t>
      </w:r>
      <w:r>
        <w:rPr>
          <w:color w:val="000000"/>
          <w:sz w:val="24"/>
        </w:rPr>
        <w:t>滨化股份</w:t>
      </w:r>
    </w:p>
    <w:p w14:paraId="32E735EE" w14:textId="77777777" w:rsidR="00954386"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滨化集团股份有限公司</w:t>
      </w:r>
      <w:r>
        <w:rPr>
          <w:rFonts w:ascii="宋体" w:hAnsi="宋体" w:hint="eastAsia"/>
          <w:b/>
          <w:bCs/>
          <w:iCs/>
          <w:color w:val="000000"/>
          <w:sz w:val="32"/>
          <w:szCs w:val="32"/>
        </w:rPr>
        <w:t>投资者关系活动记录表</w:t>
      </w:r>
    </w:p>
    <w:p w14:paraId="6B0CA77A" w14:textId="77777777" w:rsidR="00954386"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954386" w14:paraId="79F8D796" w14:textId="77777777">
        <w:tc>
          <w:tcPr>
            <w:tcW w:w="1908" w:type="dxa"/>
            <w:tcBorders>
              <w:top w:val="single" w:sz="4" w:space="0" w:color="auto"/>
              <w:left w:val="single" w:sz="4" w:space="0" w:color="auto"/>
              <w:bottom w:val="single" w:sz="4" w:space="0" w:color="auto"/>
              <w:right w:val="single" w:sz="4" w:space="0" w:color="auto"/>
            </w:tcBorders>
          </w:tcPr>
          <w:p w14:paraId="5F81E01D" w14:textId="77777777" w:rsidR="00954386" w:rsidRDefault="00000000">
            <w:pPr>
              <w:spacing w:line="420" w:lineRule="exact"/>
              <w:rPr>
                <w:bCs/>
                <w:iCs/>
                <w:color w:val="000000"/>
                <w:kern w:val="0"/>
                <w:sz w:val="24"/>
              </w:rPr>
            </w:pPr>
            <w:r>
              <w:rPr>
                <w:rFonts w:hAnsi="宋体"/>
                <w:bCs/>
                <w:iCs/>
                <w:color w:val="000000"/>
                <w:kern w:val="0"/>
                <w:sz w:val="24"/>
              </w:rPr>
              <w:t>投资者关系活动类别</w:t>
            </w:r>
          </w:p>
          <w:p w14:paraId="147FAEDA" w14:textId="77777777" w:rsidR="00954386" w:rsidRDefault="0095438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01638D68" w14:textId="77777777" w:rsidR="00954386"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633488B3" w14:textId="77777777" w:rsidR="00954386"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716D2486" w14:textId="77777777" w:rsidR="00954386"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031F2AC2" w14:textId="77777777" w:rsidR="00954386"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5DB8148A" w14:textId="77777777" w:rsidR="00954386"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954386" w14:paraId="1F444B54" w14:textId="77777777">
        <w:tc>
          <w:tcPr>
            <w:tcW w:w="1908" w:type="dxa"/>
            <w:tcBorders>
              <w:top w:val="single" w:sz="4" w:space="0" w:color="auto"/>
              <w:left w:val="single" w:sz="4" w:space="0" w:color="auto"/>
              <w:bottom w:val="single" w:sz="4" w:space="0" w:color="auto"/>
              <w:right w:val="single" w:sz="4" w:space="0" w:color="auto"/>
            </w:tcBorders>
          </w:tcPr>
          <w:p w14:paraId="5A738416" w14:textId="77777777" w:rsidR="00954386"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1C9F1DBB" w14:textId="77777777" w:rsidR="00954386" w:rsidRDefault="00000000">
            <w:pPr>
              <w:spacing w:line="420" w:lineRule="exact"/>
              <w:rPr>
                <w:bCs/>
                <w:iCs/>
                <w:color w:val="000000"/>
                <w:sz w:val="24"/>
                <w:lang w:val="en-GB"/>
              </w:rPr>
            </w:pPr>
            <w:r>
              <w:rPr>
                <w:rFonts w:hint="eastAsia"/>
                <w:bCs/>
                <w:iCs/>
                <w:color w:val="000000"/>
                <w:sz w:val="24"/>
                <w:lang w:val="en-GB"/>
              </w:rPr>
              <w:t>投资者网上提问</w:t>
            </w:r>
          </w:p>
        </w:tc>
      </w:tr>
      <w:tr w:rsidR="00954386" w14:paraId="7768D7C7" w14:textId="77777777">
        <w:tc>
          <w:tcPr>
            <w:tcW w:w="1908" w:type="dxa"/>
            <w:tcBorders>
              <w:top w:val="single" w:sz="4" w:space="0" w:color="auto"/>
              <w:left w:val="single" w:sz="4" w:space="0" w:color="auto"/>
              <w:bottom w:val="single" w:sz="4" w:space="0" w:color="auto"/>
              <w:right w:val="single" w:sz="4" w:space="0" w:color="auto"/>
            </w:tcBorders>
          </w:tcPr>
          <w:p w14:paraId="1A0A986E" w14:textId="77777777" w:rsidR="00954386"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23866F4E" w14:textId="77777777" w:rsidR="00954386" w:rsidRDefault="00000000">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Pr>
                <w:bCs/>
                <w:iCs/>
                <w:color w:val="000000"/>
                <w:sz w:val="24"/>
              </w:rPr>
              <w:t>15</w:t>
            </w:r>
            <w:r>
              <w:rPr>
                <w:bCs/>
                <w:iCs/>
                <w:color w:val="000000"/>
                <w:sz w:val="24"/>
              </w:rPr>
              <w:t>日</w:t>
            </w:r>
            <w:r>
              <w:rPr>
                <w:bCs/>
                <w:iCs/>
                <w:color w:val="000000"/>
                <w:sz w:val="24"/>
              </w:rPr>
              <w:t xml:space="preserve"> (</w:t>
            </w:r>
            <w:r>
              <w:rPr>
                <w:bCs/>
                <w:iCs/>
                <w:color w:val="000000"/>
                <w:sz w:val="24"/>
              </w:rPr>
              <w:t>周四</w:t>
            </w:r>
            <w:r>
              <w:rPr>
                <w:bCs/>
                <w:iCs/>
                <w:color w:val="000000"/>
                <w:sz w:val="24"/>
              </w:rPr>
              <w:t xml:space="preserve">) </w:t>
            </w:r>
            <w:r>
              <w:rPr>
                <w:bCs/>
                <w:iCs/>
                <w:color w:val="000000"/>
                <w:sz w:val="24"/>
              </w:rPr>
              <w:t>下午</w:t>
            </w:r>
            <w:r>
              <w:rPr>
                <w:bCs/>
                <w:iCs/>
                <w:color w:val="000000"/>
                <w:sz w:val="24"/>
              </w:rPr>
              <w:t xml:space="preserve"> 15:00~16:30</w:t>
            </w:r>
          </w:p>
        </w:tc>
      </w:tr>
      <w:tr w:rsidR="00954386" w14:paraId="12AAE6A0" w14:textId="77777777">
        <w:tc>
          <w:tcPr>
            <w:tcW w:w="1908" w:type="dxa"/>
            <w:tcBorders>
              <w:top w:val="single" w:sz="4" w:space="0" w:color="auto"/>
              <w:left w:val="single" w:sz="4" w:space="0" w:color="auto"/>
              <w:bottom w:val="single" w:sz="4" w:space="0" w:color="auto"/>
              <w:right w:val="single" w:sz="4" w:space="0" w:color="auto"/>
            </w:tcBorders>
          </w:tcPr>
          <w:p w14:paraId="0C2AE256" w14:textId="77777777" w:rsidR="00954386"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6439A63A" w14:textId="77777777" w:rsidR="00954386"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954386" w14:paraId="41AF1872" w14:textId="77777777">
        <w:tc>
          <w:tcPr>
            <w:tcW w:w="1908" w:type="dxa"/>
            <w:tcBorders>
              <w:top w:val="single" w:sz="4" w:space="0" w:color="auto"/>
              <w:left w:val="single" w:sz="4" w:space="0" w:color="auto"/>
              <w:bottom w:val="single" w:sz="4" w:space="0" w:color="auto"/>
              <w:right w:val="single" w:sz="4" w:space="0" w:color="auto"/>
            </w:tcBorders>
          </w:tcPr>
          <w:p w14:paraId="415E3CA6" w14:textId="77777777" w:rsidR="00954386"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574992CE" w14:textId="77777777" w:rsidR="00954386" w:rsidRDefault="00000000">
            <w:pPr>
              <w:spacing w:line="420" w:lineRule="exact"/>
              <w:rPr>
                <w:rFonts w:ascii="宋体" w:hAnsi="宋体" w:hint="eastAsia"/>
                <w:bCs/>
                <w:sz w:val="24"/>
              </w:rPr>
            </w:pPr>
            <w:r>
              <w:rPr>
                <w:rFonts w:ascii="宋体" w:hAnsi="宋体"/>
                <w:bCs/>
                <w:sz w:val="24"/>
              </w:rPr>
              <w:t>1、财务总监兼董事会秘书孙淑芳</w:t>
            </w:r>
          </w:p>
          <w:p w14:paraId="3C91D542" w14:textId="77777777" w:rsidR="00954386" w:rsidRDefault="00000000">
            <w:pPr>
              <w:spacing w:line="420" w:lineRule="exact"/>
              <w:rPr>
                <w:rFonts w:ascii="宋体" w:hAnsi="宋体" w:hint="eastAsia"/>
                <w:bCs/>
                <w:sz w:val="24"/>
              </w:rPr>
            </w:pPr>
            <w:r>
              <w:rPr>
                <w:rFonts w:ascii="宋体" w:hAnsi="宋体"/>
                <w:bCs/>
                <w:sz w:val="24"/>
              </w:rPr>
              <w:t>2、证券事务代表薛文峰</w:t>
            </w:r>
          </w:p>
        </w:tc>
      </w:tr>
      <w:tr w:rsidR="00954386" w14:paraId="1E71C9BB" w14:textId="77777777">
        <w:tc>
          <w:tcPr>
            <w:tcW w:w="1908" w:type="dxa"/>
            <w:tcBorders>
              <w:top w:val="single" w:sz="4" w:space="0" w:color="auto"/>
              <w:left w:val="single" w:sz="4" w:space="0" w:color="auto"/>
              <w:bottom w:val="single" w:sz="4" w:space="0" w:color="auto"/>
              <w:right w:val="single" w:sz="4" w:space="0" w:color="auto"/>
            </w:tcBorders>
            <w:vAlign w:val="center"/>
          </w:tcPr>
          <w:p w14:paraId="7549B496" w14:textId="77777777" w:rsidR="00954386" w:rsidRDefault="00000000">
            <w:pPr>
              <w:spacing w:line="420" w:lineRule="exact"/>
              <w:rPr>
                <w:bCs/>
                <w:iCs/>
                <w:color w:val="000000"/>
                <w:kern w:val="0"/>
                <w:sz w:val="24"/>
              </w:rPr>
            </w:pPr>
            <w:r>
              <w:rPr>
                <w:rFonts w:hAnsi="宋体"/>
                <w:bCs/>
                <w:iCs/>
                <w:color w:val="000000"/>
                <w:kern w:val="0"/>
                <w:sz w:val="24"/>
              </w:rPr>
              <w:t>投资者关系活动主要内容介绍</w:t>
            </w:r>
          </w:p>
          <w:p w14:paraId="27A1E344" w14:textId="77777777" w:rsidR="00954386" w:rsidRDefault="0095438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08987C73" w14:textId="77777777" w:rsidR="00954386" w:rsidRDefault="00000000">
            <w:pPr>
              <w:spacing w:beforeLines="50" w:before="156" w:line="460" w:lineRule="exact"/>
              <w:ind w:firstLineChars="249" w:firstLine="600"/>
              <w:rPr>
                <w:rFonts w:ascii="宋体" w:hAnsi="宋体" w:hint="eastAsia"/>
                <w:b/>
                <w:sz w:val="24"/>
              </w:rPr>
            </w:pPr>
            <w:r>
              <w:rPr>
                <w:rFonts w:ascii="宋体" w:hAnsi="宋体"/>
                <w:b/>
                <w:sz w:val="24"/>
              </w:rPr>
              <w:t>投资者提出的问题及公司回复情况</w:t>
            </w:r>
          </w:p>
          <w:p w14:paraId="5CEB0BF6" w14:textId="77777777" w:rsidR="00954386" w:rsidRDefault="00000000">
            <w:pPr>
              <w:spacing w:line="460" w:lineRule="exact"/>
              <w:ind w:firstLineChars="200" w:firstLine="480"/>
              <w:rPr>
                <w:rFonts w:ascii="宋体" w:hAnsi="宋体" w:hint="eastAsia"/>
                <w:sz w:val="24"/>
              </w:rPr>
            </w:pPr>
            <w:r>
              <w:rPr>
                <w:rFonts w:ascii="宋体" w:hAnsi="宋体"/>
                <w:sz w:val="24"/>
              </w:rPr>
              <w:t xml:space="preserve"> </w:t>
            </w:r>
            <w:r>
              <w:rPr>
                <w:rFonts w:ascii="宋体" w:hAnsi="宋体" w:cs="宋体"/>
                <w:sz w:val="24"/>
              </w:rPr>
              <w:t>公司就投资者在本次说明会中提出的问题进行了回复：</w:t>
            </w:r>
          </w:p>
          <w:p w14:paraId="4036C172"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1、请薛总讲一下滨化股份在海外投资项目进展，以及烧碱产业前景</w:t>
            </w:r>
          </w:p>
          <w:p w14:paraId="0FA80D88"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随着国家“双碳”政策持续推进，能耗较高的烧碱行业新增产能依旧受控，致使近年来我国烧碱装置开工率维持高位水平。烧碱下游消费结构基本稳定，部分行业耗碱占比小幅调整，下游领域主要集中在氧化铝、化工、造纸、纺织印染、轻工和水处理等方面。其中，由于氧化铝行业加大进口铝土矿的使用量，吨耗碱量持续降低，近年的消费占比由29%下降至27%。随着我国新能源领域不断发展，磷酸铁锂电池和三元电池需求明显增长，相关化工品耗碱量持续提升，带动化工领域耗碱占比提升。谢谢！</w:t>
            </w:r>
          </w:p>
          <w:p w14:paraId="3D1BC916"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2、请孙总讲一下滨化股份在印尼，埃及等海外项目进展</w:t>
            </w:r>
          </w:p>
          <w:p w14:paraId="6DFE310C"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4BAC9451"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lastRenderedPageBreak/>
              <w:t>3、公司通过副产氢气循环利用降低氯碱综合成本，当前丙烯自给率是否提升至50%以上？在丙烷价格同比上涨18%的背景下，碳三碳四项目的原料自供体系能否将环氧丙烷生产成本控制在6000元/吨以下？</w:t>
            </w:r>
          </w:p>
          <w:p w14:paraId="36C2C41D"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您好！公司丙烯产量目前已基本可满足自用。谢谢！</w:t>
            </w:r>
          </w:p>
          <w:p w14:paraId="68EA5A75"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4、滨化（阳信）绿色能源有限公司成立的目的是发展什么领域</w:t>
            </w:r>
          </w:p>
          <w:p w14:paraId="019D371D"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您好！该公司未来将开展蒸汽、电力相关业务。谢谢！</w:t>
            </w:r>
          </w:p>
          <w:p w14:paraId="075809A3"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5、滨化集团在埃及、印尼、湖北荆州等地的项目进展，请说明</w:t>
            </w:r>
          </w:p>
          <w:p w14:paraId="57766B3C"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74FCCAE7"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6、碳3碳4项目总进度如何？</w:t>
            </w:r>
          </w:p>
          <w:p w14:paraId="2100E9DE"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您好！公司碳三碳四综合利用项目目前已全面投产运行。谢谢！</w:t>
            </w:r>
          </w:p>
          <w:p w14:paraId="3B18BD7E"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7、你好，请问公司在制冷剂领域有哪些布局？</w:t>
            </w:r>
          </w:p>
          <w:p w14:paraId="3F2A6E6E"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您好！公司现有8万吨/年三氯乙烯和8万吨/年四氯乙烯产能，该产品是第三代制冷剂原材料，谢谢！</w:t>
            </w:r>
          </w:p>
          <w:p w14:paraId="59DB3BC4"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8、孙总，您好。滨化股份是否与山东大学微生物技术研究院在合成生物学领域有合作意向</w:t>
            </w:r>
          </w:p>
          <w:p w14:paraId="4A90A4D2"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2A0FE53B"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9、孙总，你好。滨化股份在合成生物学领域是否有布局？</w:t>
            </w:r>
          </w:p>
          <w:p w14:paraId="3ED9D336"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4588A319"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10、请孙总说明一下，滨化股份有没有意向扩大电子级氢氟酸的产能</w:t>
            </w:r>
          </w:p>
          <w:p w14:paraId="25E5BFD0"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79FC5E35"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11、董秘您好！公司年报提及氢能业务已建成万吨级燃料氢生产示范基地，且市占率居山东省第一。当前国家氢能产业政策持续加码，请问公司未来3年在氢能装备制造（如电解槽产能）、加氢站网络布局及绿氢制备方面是否有具体量化目标？是否考虑通过技术授权或合资模式加速商业化落</w:t>
            </w:r>
            <w:r>
              <w:rPr>
                <w:rFonts w:ascii="宋体" w:hAnsi="宋体"/>
                <w:b/>
                <w:sz w:val="24"/>
                <w:szCs w:val="24"/>
              </w:rPr>
              <w:lastRenderedPageBreak/>
              <w:t>地？</w:t>
            </w:r>
          </w:p>
          <w:p w14:paraId="61B71AAD"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48874FC4"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12、公司碳三碳四项目一期已于2025年全面投产，并创造同类装置最短试车纪录。当前环氧丙烷价格仍处低位，但公司通过丙烯原料自供体系降本。请问该项目达产后预计可提升综合毛利率多少个百分点？二期高端新材料规划中，是否有电子化学品（如半导体材料）的产能落地时间表？</w:t>
            </w:r>
          </w:p>
          <w:p w14:paraId="0A0BE1C8"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04E16564"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13、碳3碳4项目总进度完成如何？</w:t>
            </w:r>
          </w:p>
          <w:p w14:paraId="55FB557D"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您好！公司碳三碳四综合利用项目目前已全面投产运行。谢谢！</w:t>
            </w:r>
          </w:p>
          <w:p w14:paraId="260B840A"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14、根据2025年3月公告，公司承诺年度分红与回购之和不低于净利润30%，但目前市净率仅0.77，显著低于行业。鉴于大股东增持计划下限仅1.4亿元，是否考虑提高增持力度？同时，是否会优化高管激励方案（如引入股价挂钩条款）以强化股东利益绑定？</w:t>
            </w:r>
          </w:p>
          <w:p w14:paraId="22D52F21"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您好！公司将按照已披露的估值提升计划执行。谢谢！</w:t>
            </w:r>
          </w:p>
          <w:p w14:paraId="677DC101"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15、公司通过盐电一体化和副产氢气循环利用，电力成本低于行业15%-20%。在化工品价格波动加剧的背景下，这类成本优势能否支撑公司维持6%以上的毛利率底线？此外，三氯乙烯全国市占率第一的产品，是否有提价权以转嫁成本压力？</w:t>
            </w:r>
          </w:p>
          <w:p w14:paraId="5E623028"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r>
              <w:rPr>
                <w:rFonts w:ascii="宋体" w:hAnsi="宋体"/>
                <w:sz w:val="24"/>
                <w:szCs w:val="24"/>
              </w:rPr>
              <w:br/>
            </w:r>
          </w:p>
          <w:p w14:paraId="77DE64D7"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16、北鲲计划提出打造零碳工业体系，公司260MW源网荷储一体化项目绿电占比70%。请问该项目的减碳收益（如碳配额交易）何时开始贡献利润？是否计划发行绿色债券或REITs加速新能源资产证券化？</w:t>
            </w:r>
          </w:p>
          <w:p w14:paraId="29CF850B"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192FB111"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17、董秘您好！根据生意社数据，2025年3月烧碱价格同比</w:t>
            </w:r>
            <w:r>
              <w:rPr>
                <w:rFonts w:ascii="宋体" w:hAnsi="宋体"/>
                <w:b/>
                <w:sz w:val="24"/>
                <w:szCs w:val="24"/>
              </w:rPr>
              <w:lastRenderedPageBreak/>
              <w:t>上涨13.18%，公司作为国内最大粒碱生产商（61万吨/年），目前出口占比提升至多少？自备电厂和盐电一体化能否将单吨成本控制在行业平均水平的80%以下？若烧碱全年均价较2024年上涨1000元/吨，是否可兑现4.5亿元以上利润增量？</w:t>
            </w:r>
          </w:p>
          <w:p w14:paraId="55A8AA3F"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您好！公司产品出口占总营收比例较小。谢谢！</w:t>
            </w:r>
          </w:p>
          <w:p w14:paraId="42982142"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18、公司碳三碳四项目一期已投产后新增24万吨环氧丙烷产能，当前出口东南亚的FOB价格较国内溢价约15%。请问该产品出口占比是否已突破30%？二期58万吨产能预计何时投产？是否考虑与万华化学等聚醚厂商签订长协以锁定加工利润？</w:t>
            </w:r>
          </w:p>
          <w:p w14:paraId="6140A9CE"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08BF32F5"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19、国家氢能产业补贴细则明确电解水制氢项目每标方补贴0.2元，公司2500Nm³/h电解槽已通过测试，年产400台套基地投产后是否可享受补贴？预计2025年氢能业务收入能否突破5亿元？绿氢制备成本是否已降至18元/公斤以下？</w:t>
            </w:r>
          </w:p>
          <w:p w14:paraId="2A12A2CB"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27FC0BA8"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20、北鲲计划260MW源网荷储项目绿电占比70%，当前氯碱综合电耗2300度/吨。若绿电价格较市电低0.15元/度，该项目达产后是否可使吨烧碱成本降低345元？该成本优势能否抵消环氧丙烷价格波动风险？</w:t>
            </w:r>
          </w:p>
          <w:p w14:paraId="0B57F191"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47DB10BB"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21、公司电子级氢氟酸已通过SEMI G5级认证，并进入三星、SK海力士等国际半导体巨头的供应链。请问该产品是否已通过台积电、中芯国际等晶圆代工龙头企业的UPSSS级认证？2025年出口韩国的订单占比预计提升至多少？</w:t>
            </w:r>
          </w:p>
          <w:p w14:paraId="3A1DB398"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207FAA02"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22、回购股份进展怎么样了？</w:t>
            </w:r>
          </w:p>
          <w:p w14:paraId="5CA9D5C2"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您好！截至2025年4月30日，公司通过集中竞价交易方式累计回购公司股份17,692,200股，占公司总股本的比例为</w:t>
            </w:r>
            <w:r>
              <w:rPr>
                <w:rFonts w:ascii="宋体" w:hAnsi="宋体"/>
                <w:sz w:val="24"/>
                <w:szCs w:val="24"/>
              </w:rPr>
              <w:lastRenderedPageBreak/>
              <w:t>0.860%，购买的最高价格为4.28元/股，最低价格为3.19元/股，已支付的资金总额合计人民币68,507,115.00元。本次回购符合公司既定的回购股份方案。谢谢！</w:t>
            </w:r>
          </w:p>
          <w:p w14:paraId="7A7A54CE"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23、除电子级氢氟酸外，公司年报提及计划布局特种气体、复配类电子化学品。请问2025年是否会有高纯氨水或蚀刻液配方产品量产？是否与国内光刻胶企业（如南大光电）开展联合研发？</w:t>
            </w:r>
          </w:p>
          <w:p w14:paraId="4214612A"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22E06BB1"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24、公司超高纯氢氟酸研发项目入选山东省重点计划，目标适配5nm以下制程。当前国内仅滨化和江化微能稳定供应7nm级氢氟酸，请问该产品是否已向长江存储、合肥长鑫批量供货？研发投入中用于先进制程材料的占比是否超30%？</w:t>
            </w:r>
          </w:p>
          <w:p w14:paraId="16901A34"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3149F982"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25、收购鲁北集团股权支付12.11亿元后，公司流动比率降至0.74。但年报显示2024年Q3经营现金流仅1.89亿元，是否考虑通过北鲲计划引入战略投资者（如中化、宁德时代）分担资本压力？</w:t>
            </w:r>
          </w:p>
          <w:p w14:paraId="7DF5C80A"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59082357"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26、若滨化继续增持鲁北集团股权至51%，是否触发对鲁北化工（600727）的要约收购？作为鲁北化工潜在第一大股东，如何规划与滨化在磷酸铁锂、六氟磷酸锂领域的产能整合？</w:t>
            </w:r>
          </w:p>
          <w:p w14:paraId="28409640"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50D0E054"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27、北鲲计划中投资23亿元的国家危险废盐处置中心预计2025年底投产，采用‘废盐回用盐化工’模式。该项目处置能力50万吨/年，按当前废盐处置费2000元/吨测算，达产后是否可贡献超10亿元年营收？未来是否会通过REITs实现资产证券化？</w:t>
            </w:r>
          </w:p>
          <w:p w14:paraId="783AD080"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035DC47A"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28、北鲲计划提出打造六大产业集群，其中盐溴新材料、氯碱高端材料与鲁北集团的钛、碳酸锂业务高度重叠。请问在</w:t>
            </w:r>
            <w:r>
              <w:rPr>
                <w:rFonts w:ascii="宋体" w:hAnsi="宋体"/>
                <w:b/>
                <w:sz w:val="24"/>
                <w:szCs w:val="24"/>
              </w:rPr>
              <w:lastRenderedPageBreak/>
              <w:t>完成对鲁北集团35.6%股权收购后，双方将如何共享北海基地的港口物流、绿电资源？预计2025年通过产业协同降低的综合成本占比能否达到总成本的5%以上？</w:t>
            </w:r>
          </w:p>
          <w:p w14:paraId="3F47271B"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27B405C9"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29、董秘你好。制冷剂R22/R134a价格近期分别上涨1000元/吨和500元/吨，公司作为全国最大三氯乙烯供应商（8万吨产能），是否已与巨化股份、三美股份等下游客户重新议价？目前三氯乙烯单吨毛利是否恢复至1500元以上？是否有扩产计划以应对制冷剂配额缩减带来的需求缺口？</w:t>
            </w:r>
          </w:p>
          <w:p w14:paraId="404EB4BB"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您好！请关注公司公告。谢谢！</w:t>
            </w:r>
          </w:p>
          <w:p w14:paraId="26783311"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30、薛总，你好。公司的烧碱产品毛利率高达50%，请问是如何做到如此高毛利率的，真实性如何</w:t>
            </w:r>
          </w:p>
          <w:p w14:paraId="6C4BD170"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作为山东市场烧碱的主要生产厂商，具有多年烧碱生产经验，以及广泛的下游客户群体，公司的“滨化牌”烧碱具有较高的品牌知名度。同时，公司烧碱能耗连续多年处于行业领先水平，并拥有自供盐场及下游多套耗氯装置，产业链优势明显，故可维持较高的毛利率水平。谢谢！</w:t>
            </w:r>
          </w:p>
          <w:p w14:paraId="33AEB3B8"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31、斥资5亿美元!山东滨化在埃及打造绿色氯碱厂 。请介绍一下相关情况</w:t>
            </w:r>
          </w:p>
          <w:p w14:paraId="50316166"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您好！公司指定的信息披露媒体为《中国证券报》《上海证券报》《证券时报》《证券日报》及上海证券交易所。相关信息请以公司在以上媒体披露的公告为准。谢谢！</w:t>
            </w:r>
          </w:p>
          <w:p w14:paraId="117271CE"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32、在估值提升方面，公司有没有什么详细部署？</w:t>
            </w:r>
          </w:p>
          <w:p w14:paraId="6E84A6F4"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重点围绕战略落地与市场信心构建，系统性推进企业价值重塑。通过优化运营管理推动技术升级与核心项目投产，强化成本管控及市场应变能力；建立多维度股东回报机制，结合阶段性盈利表现灵活实施分红与股份回购，提升资金使用效率。同步深化资本市场沟通，定期开展专题交流并动态响应投资者关切，以透明化信息披露增强市场认知。探索产业链协同整合机会，筛选优质标的推动资源优化配置，加速技术壁垒构建。完善长效</w:t>
            </w:r>
            <w:r>
              <w:rPr>
                <w:rFonts w:ascii="宋体" w:hAnsi="宋体"/>
                <w:sz w:val="24"/>
                <w:szCs w:val="24"/>
              </w:rPr>
              <w:lastRenderedPageBreak/>
              <w:t>激励体系，通过股权绑定与绩效改革激发团队内生动力。此外，引导主要股东通过增持传递长期信心，协同金融机构提供增持支持方案，并持续跟踪政策与市场变化，动态评估措施成效，确保估值修复路径与公司发展目标深度契合。谢谢！</w:t>
            </w:r>
          </w:p>
          <w:p w14:paraId="7205C48A"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33、你好！公司的特气种类有哪些，产量和应用前景如何？电子级氢氟酸有扩大产能的计划吗？</w:t>
            </w:r>
          </w:p>
          <w:p w14:paraId="6251E388"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您好！公司电子级氯气中试项目已成功产出合格的6N级氯气，产品品质达到国际先进水平。电子级氢氟酸装置目前稳定运行，后续计划请关注公司公告，谢谢！</w:t>
            </w:r>
          </w:p>
          <w:p w14:paraId="7A92CCEB"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34、2024年度营业收入大幅增加的原因是什么？</w:t>
            </w:r>
          </w:p>
          <w:p w14:paraId="6CCC3E84"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您好！主要是受子公司滨华新材料公司PDH装置开车，丙烯销售量较同期上升及丙烷、丁烷销售量较同期上升所致。谢谢！</w:t>
            </w:r>
          </w:p>
          <w:p w14:paraId="72874490"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35、孙总，你好。滨化股份在滨州市北鲲计划中扮演什么样的角色，此计划对滨州市会产生哪些友好的影响</w:t>
            </w:r>
          </w:p>
          <w:p w14:paraId="4A5E36D5"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北鲲计划”由滨州市和滨化集团联合推动，以“新能源+化工”耦合为发展路径，以近零碳化工为战略目标，构建战略科技力量体系，致力在滨州北部建设具有世界影响力的国家级新能源化工产业基地。该计划是加快滨州北部沿海崛起的新引擎，对助力港产城融合发展具有重要的引领带动作用，也将构筑起全市发展的北部沿海新增长极，为北海乃至全市发展注入新的强劲动力。谢谢！</w:t>
            </w:r>
          </w:p>
          <w:p w14:paraId="1B6A6039"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36、斥资5亿美元!山东滨化在埃及打造绿色氯碱厂 .请介绍一下相关情况</w:t>
            </w:r>
          </w:p>
          <w:p w14:paraId="5AFA3230"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您好！公司指定的信息披露媒体为《中国证券报》《上海证券报》《证券时报》《证券日报》及上海证券交易所。相关信息请以公司在以上媒体披露的公告为准。谢谢！</w:t>
            </w:r>
          </w:p>
          <w:p w14:paraId="4B644037"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37、你好，公司发布了全网第一份估值提升计划，但好像一点反应没有，接下来还有哪些估值提升的计划</w:t>
            </w:r>
          </w:p>
          <w:p w14:paraId="60006395"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您好！公司于2025年1月披露估值提升计划，主要措施包括提升盈利能力、积极回报股东、强化投资者关系管理、建立长</w:t>
            </w:r>
            <w:r>
              <w:rPr>
                <w:rFonts w:ascii="宋体" w:hAnsi="宋体"/>
                <w:sz w:val="24"/>
                <w:szCs w:val="24"/>
              </w:rPr>
              <w:lastRenderedPageBreak/>
              <w:t>效激励机制、鼓励股东增持等。本估值提升计划仅为公司行动计划，不代表公司对业绩、股价、重大事件等任何指标或事项的承诺。公司业绩及二级市场表现受到宏观形势、行业政策、市场情况等诸多因素影响，相关目标的实现情况存在不确定性。敬请投资者理性投资，注意投资风险。谢谢！</w:t>
            </w:r>
            <w:r>
              <w:rPr>
                <w:rFonts w:ascii="宋体" w:hAnsi="宋体"/>
                <w:sz w:val="24"/>
                <w:szCs w:val="24"/>
              </w:rPr>
              <w:br/>
            </w:r>
          </w:p>
          <w:p w14:paraId="09F930A9"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38、请问贵司2024年度经营业绩如何？</w:t>
            </w:r>
          </w:p>
          <w:p w14:paraId="37CC7B97"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您好！公司2024年年度营业收入102.28亿元，同比增长40%，归属于上市公司股东的净利润2.19亿元，同比下降42.77%。谢谢！</w:t>
            </w:r>
          </w:p>
          <w:p w14:paraId="3AAE3289"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39、总监您好，贵公司大机组运营后，每年能为公司节约多少用电成本，请给投资者粗略分析一下？</w:t>
            </w:r>
          </w:p>
          <w:p w14:paraId="47D59413"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您好！公司大机组投入运营后，是向外部电网售电并取得收入，不向公司直接供电。谢谢！</w:t>
            </w:r>
          </w:p>
          <w:p w14:paraId="679E82BA"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40、公司在化工行业有哪些竞争力？</w:t>
            </w:r>
          </w:p>
          <w:p w14:paraId="470A1401"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的竞争优势在于以下几方面：一是建立了有效的管理体系；二是建立了综合配套的循环经济产业链，形成了循环经济一体化；三是技术水平、装备水平行业领先；四是产品质量优势；五是各级领导干部务实肯干，广大员工敬业奉献，拥有尽职敬业的企业文化优势。谢谢！</w:t>
            </w:r>
            <w:r>
              <w:rPr>
                <w:rFonts w:ascii="宋体" w:hAnsi="宋体"/>
                <w:sz w:val="24"/>
                <w:szCs w:val="24"/>
              </w:rPr>
              <w:br/>
            </w:r>
          </w:p>
          <w:p w14:paraId="68AE3C8F"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41、公司碳三碳四综合利用项目的PO/MTBE装置什么进展了？</w:t>
            </w:r>
          </w:p>
          <w:p w14:paraId="7F561DC0"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您好！PO/MTBE装置于2024年9月28日实现中交，于2024年12月开始试运行，2025年2月达到预定可使用状态。谢谢！</w:t>
            </w:r>
          </w:p>
          <w:p w14:paraId="25C04CDB"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42、滨化股份长期破净，是否有并购重组鲁北化工的计划？</w:t>
            </w:r>
          </w:p>
          <w:p w14:paraId="5D513C02"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您好！公司目前未有应披露而未披露的信息。请关注公司公告。谢谢！</w:t>
            </w:r>
          </w:p>
          <w:p w14:paraId="1077F963" w14:textId="77777777" w:rsidR="00954386"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43、请问公司产销库存情况</w:t>
            </w:r>
          </w:p>
          <w:p w14:paraId="65A70A94" w14:textId="77777777" w:rsidR="00954386" w:rsidRDefault="00000000">
            <w:pPr>
              <w:pStyle w:val="Style6"/>
              <w:spacing w:line="460" w:lineRule="exact"/>
              <w:ind w:leftChars="-1" w:left="-2" w:firstLine="480"/>
              <w:rPr>
                <w:rFonts w:ascii="宋体" w:hAnsi="宋体" w:hint="eastAsia"/>
                <w:sz w:val="24"/>
                <w:szCs w:val="24"/>
              </w:rPr>
            </w:pPr>
            <w:r>
              <w:rPr>
                <w:rFonts w:ascii="宋体" w:hAnsi="宋体"/>
                <w:sz w:val="24"/>
                <w:szCs w:val="24"/>
              </w:rPr>
              <w:t>您好！公司产销正常，库存水平合理，具体情况可参见公司</w:t>
            </w:r>
            <w:r>
              <w:rPr>
                <w:rFonts w:ascii="宋体" w:hAnsi="宋体"/>
                <w:sz w:val="24"/>
                <w:szCs w:val="24"/>
              </w:rPr>
              <w:lastRenderedPageBreak/>
              <w:t>2024年年度报告、2025年一季报及公司2024年、2025年一季度主要经营数据公告。谢谢！</w:t>
            </w:r>
          </w:p>
          <w:p w14:paraId="544DB1C5" w14:textId="77777777" w:rsidR="00954386" w:rsidRDefault="00954386">
            <w:pPr>
              <w:pStyle w:val="Style6"/>
              <w:spacing w:line="460" w:lineRule="exact"/>
              <w:ind w:leftChars="-1" w:left="-2" w:firstLine="480"/>
              <w:rPr>
                <w:rFonts w:ascii="宋体" w:hAnsi="宋体" w:hint="eastAsia"/>
                <w:sz w:val="24"/>
                <w:szCs w:val="24"/>
              </w:rPr>
            </w:pPr>
          </w:p>
          <w:p w14:paraId="43A9C2E2" w14:textId="77777777" w:rsidR="00954386" w:rsidRDefault="00954386">
            <w:pPr>
              <w:pStyle w:val="Style6"/>
              <w:spacing w:line="460" w:lineRule="exact"/>
              <w:ind w:firstLineChars="50" w:firstLine="120"/>
              <w:rPr>
                <w:rFonts w:ascii="宋体" w:hAnsi="宋体" w:hint="eastAsia"/>
                <w:sz w:val="24"/>
                <w:szCs w:val="24"/>
              </w:rPr>
            </w:pPr>
          </w:p>
          <w:p w14:paraId="62A63CA7" w14:textId="77777777" w:rsidR="00954386" w:rsidRDefault="00954386">
            <w:pPr>
              <w:adjustRightInd w:val="0"/>
              <w:snapToGrid w:val="0"/>
              <w:spacing w:line="500" w:lineRule="exact"/>
              <w:rPr>
                <w:rFonts w:ascii="宋体" w:hAnsi="宋体" w:hint="eastAsia"/>
                <w:bCs/>
                <w:iCs/>
                <w:color w:val="000000"/>
                <w:sz w:val="24"/>
              </w:rPr>
            </w:pPr>
          </w:p>
        </w:tc>
      </w:tr>
      <w:tr w:rsidR="00954386" w14:paraId="0A935939" w14:textId="77777777">
        <w:tc>
          <w:tcPr>
            <w:tcW w:w="1908" w:type="dxa"/>
            <w:tcBorders>
              <w:top w:val="single" w:sz="4" w:space="0" w:color="auto"/>
              <w:left w:val="single" w:sz="4" w:space="0" w:color="auto"/>
              <w:bottom w:val="single" w:sz="4" w:space="0" w:color="auto"/>
              <w:right w:val="single" w:sz="4" w:space="0" w:color="auto"/>
            </w:tcBorders>
            <w:vAlign w:val="center"/>
          </w:tcPr>
          <w:p w14:paraId="0E54D677" w14:textId="77777777" w:rsidR="00954386"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67B44A4D" w14:textId="77777777" w:rsidR="00954386" w:rsidRDefault="00954386">
            <w:pPr>
              <w:spacing w:line="420" w:lineRule="exact"/>
              <w:rPr>
                <w:bCs/>
                <w:iCs/>
                <w:color w:val="000000"/>
                <w:sz w:val="24"/>
              </w:rPr>
            </w:pPr>
          </w:p>
        </w:tc>
      </w:tr>
      <w:tr w:rsidR="00954386" w14:paraId="3A3D3D2E" w14:textId="77777777">
        <w:tc>
          <w:tcPr>
            <w:tcW w:w="1908" w:type="dxa"/>
            <w:tcBorders>
              <w:top w:val="single" w:sz="4" w:space="0" w:color="auto"/>
              <w:left w:val="single" w:sz="4" w:space="0" w:color="auto"/>
              <w:bottom w:val="single" w:sz="4" w:space="0" w:color="auto"/>
              <w:right w:val="single" w:sz="4" w:space="0" w:color="auto"/>
            </w:tcBorders>
            <w:vAlign w:val="center"/>
          </w:tcPr>
          <w:p w14:paraId="51D28CBD" w14:textId="77777777" w:rsidR="00954386"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156E0EDF" w14:textId="66BA508A" w:rsidR="00954386" w:rsidRDefault="00000000">
            <w:pPr>
              <w:spacing w:line="420" w:lineRule="exact"/>
              <w:rPr>
                <w:bCs/>
                <w:iCs/>
                <w:color w:val="000000"/>
                <w:sz w:val="24"/>
              </w:rPr>
            </w:pPr>
            <w:r>
              <w:rPr>
                <w:bCs/>
                <w:iCs/>
                <w:color w:val="000000"/>
                <w:sz w:val="24"/>
              </w:rPr>
              <w:t>2025-05-15</w:t>
            </w:r>
          </w:p>
        </w:tc>
      </w:tr>
    </w:tbl>
    <w:p w14:paraId="5A60E214" w14:textId="77777777" w:rsidR="00954386" w:rsidRDefault="00954386"/>
    <w:sectPr w:rsidR="00954386">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85E9" w14:textId="77777777" w:rsidR="00064635" w:rsidRDefault="00064635">
      <w:r>
        <w:separator/>
      </w:r>
    </w:p>
  </w:endnote>
  <w:endnote w:type="continuationSeparator" w:id="0">
    <w:p w14:paraId="63C41539" w14:textId="77777777" w:rsidR="00064635" w:rsidRDefault="0006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4C75A" w14:textId="77777777" w:rsidR="00064635" w:rsidRDefault="00064635">
      <w:r>
        <w:separator/>
      </w:r>
    </w:p>
  </w:footnote>
  <w:footnote w:type="continuationSeparator" w:id="0">
    <w:p w14:paraId="15C7ACE4" w14:textId="77777777" w:rsidR="00064635" w:rsidRDefault="0006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098" w14:textId="34ABBEA1" w:rsidR="00954386" w:rsidRDefault="00954386">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4635"/>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1F110E"/>
    <w:rsid w:val="0022180A"/>
    <w:rsid w:val="00223ABC"/>
    <w:rsid w:val="002241B9"/>
    <w:rsid w:val="00224817"/>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4E3D"/>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383A"/>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6777E"/>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27769"/>
    <w:rsid w:val="00836F34"/>
    <w:rsid w:val="00843E73"/>
    <w:rsid w:val="00844EBF"/>
    <w:rsid w:val="00854F61"/>
    <w:rsid w:val="00864202"/>
    <w:rsid w:val="00873B59"/>
    <w:rsid w:val="0087701F"/>
    <w:rsid w:val="0089283D"/>
    <w:rsid w:val="008A0ADC"/>
    <w:rsid w:val="008A1BAB"/>
    <w:rsid w:val="008B38B7"/>
    <w:rsid w:val="008B458E"/>
    <w:rsid w:val="008C0621"/>
    <w:rsid w:val="008C4D4A"/>
    <w:rsid w:val="008E11AE"/>
    <w:rsid w:val="008E1708"/>
    <w:rsid w:val="008E4844"/>
    <w:rsid w:val="00904492"/>
    <w:rsid w:val="00904DFB"/>
    <w:rsid w:val="0091457B"/>
    <w:rsid w:val="00923763"/>
    <w:rsid w:val="00930ED6"/>
    <w:rsid w:val="0093293F"/>
    <w:rsid w:val="00933105"/>
    <w:rsid w:val="009474EF"/>
    <w:rsid w:val="00954386"/>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01859"/>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C6148"/>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13A00"/>
  <w15:docId w15:val="{4AC8CF8D-A835-4C69-8E94-EA34230D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2714</Words>
  <Characters>2905</Characters>
  <Application>Microsoft Office Word</Application>
  <DocSecurity>0</DocSecurity>
  <Lines>145</Lines>
  <Paragraphs>112</Paragraphs>
  <ScaleCrop>false</ScaleCrop>
  <Company>微软中国</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15</cp:revision>
  <cp:lastPrinted>2014-02-21T05:34:00Z</cp:lastPrinted>
  <dcterms:created xsi:type="dcterms:W3CDTF">2025-05-15T09:12:00Z</dcterms:created>
  <dcterms:modified xsi:type="dcterms:W3CDTF">2025-05-15T09:58:00Z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