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8D8" w:rsidRPr="00A51300" w:rsidRDefault="00FB58D8">
      <w:pPr>
        <w:spacing w:beforeLines="50" w:before="156" w:afterLines="50" w:after="156" w:line="400" w:lineRule="exact"/>
        <w:rPr>
          <w:rFonts w:ascii="宋体" w:hAnsi="宋体"/>
          <w:b/>
          <w:iCs/>
          <w:sz w:val="24"/>
        </w:rPr>
      </w:pPr>
    </w:p>
    <w:p w:rsidR="00A7583D" w:rsidRDefault="00095967">
      <w:pPr>
        <w:spacing w:beforeLines="50" w:before="156" w:afterLines="50" w:after="156" w:line="400" w:lineRule="exact"/>
        <w:rPr>
          <w:rFonts w:ascii="宋体" w:hAnsi="宋体"/>
          <w:bCs/>
          <w:iCs/>
          <w:sz w:val="24"/>
        </w:rPr>
      </w:pPr>
      <w:r>
        <w:rPr>
          <w:rFonts w:ascii="宋体" w:hAnsi="宋体" w:hint="eastAsia"/>
          <w:b/>
          <w:iCs/>
          <w:sz w:val="24"/>
        </w:rPr>
        <w:t>证券代码：</w:t>
      </w:r>
      <w:r w:rsidR="00F4252E">
        <w:rPr>
          <w:rFonts w:ascii="宋体" w:hAnsi="宋体" w:hint="eastAsia"/>
          <w:b/>
          <w:iCs/>
          <w:sz w:val="24"/>
        </w:rPr>
        <w:t>6</w:t>
      </w:r>
      <w:r w:rsidR="00F4252E">
        <w:rPr>
          <w:rFonts w:ascii="宋体" w:hAnsi="宋体"/>
          <w:b/>
          <w:iCs/>
          <w:sz w:val="24"/>
        </w:rPr>
        <w:t>05358</w:t>
      </w:r>
      <w:r>
        <w:rPr>
          <w:rFonts w:ascii="宋体" w:hAnsi="宋体" w:hint="eastAsia"/>
          <w:b/>
          <w:iCs/>
          <w:sz w:val="24"/>
        </w:rPr>
        <w:t xml:space="preserve"> </w:t>
      </w:r>
      <w:r>
        <w:rPr>
          <w:rFonts w:ascii="宋体" w:hAnsi="宋体" w:hint="eastAsia"/>
          <w:bCs/>
          <w:iCs/>
          <w:sz w:val="24"/>
        </w:rPr>
        <w:t xml:space="preserve">                            </w:t>
      </w:r>
      <w:r>
        <w:rPr>
          <w:rFonts w:ascii="宋体" w:hAnsi="宋体"/>
          <w:bCs/>
          <w:iCs/>
          <w:sz w:val="24"/>
        </w:rPr>
        <w:t xml:space="preserve">   </w:t>
      </w:r>
      <w:r w:rsidR="00F4252E">
        <w:rPr>
          <w:rFonts w:ascii="宋体" w:hAnsi="宋体" w:hint="eastAsia"/>
          <w:bCs/>
          <w:iCs/>
          <w:sz w:val="24"/>
        </w:rPr>
        <w:t xml:space="preserve"> </w:t>
      </w:r>
      <w:r>
        <w:rPr>
          <w:rFonts w:ascii="宋体" w:hAnsi="宋体" w:hint="eastAsia"/>
          <w:bCs/>
          <w:iCs/>
          <w:sz w:val="24"/>
        </w:rPr>
        <w:t xml:space="preserve">  </w:t>
      </w:r>
      <w:r w:rsidR="002E6A3F">
        <w:rPr>
          <w:rFonts w:ascii="宋体" w:hAnsi="宋体"/>
          <w:bCs/>
          <w:iCs/>
          <w:sz w:val="24"/>
        </w:rPr>
        <w:t xml:space="preserve">          </w:t>
      </w:r>
      <w:r>
        <w:rPr>
          <w:rFonts w:ascii="宋体" w:hAnsi="宋体" w:hint="eastAsia"/>
          <w:b/>
          <w:iCs/>
          <w:sz w:val="24"/>
        </w:rPr>
        <w:t>证券简称：</w:t>
      </w:r>
      <w:proofErr w:type="gramStart"/>
      <w:r w:rsidR="00F4252E">
        <w:rPr>
          <w:rFonts w:ascii="宋体" w:hAnsi="宋体" w:hint="eastAsia"/>
          <w:b/>
          <w:iCs/>
          <w:sz w:val="24"/>
        </w:rPr>
        <w:t>立昂微</w:t>
      </w:r>
      <w:proofErr w:type="gramEnd"/>
    </w:p>
    <w:p w:rsidR="00A7583D" w:rsidRDefault="00095967">
      <w:pPr>
        <w:spacing w:beforeLines="50" w:before="156" w:afterLines="50" w:after="156" w:line="400" w:lineRule="exact"/>
        <w:rPr>
          <w:rFonts w:ascii="宋体" w:hAnsi="宋体"/>
          <w:bCs/>
          <w:iCs/>
          <w:sz w:val="24"/>
        </w:rPr>
      </w:pPr>
      <w:r>
        <w:rPr>
          <w:rFonts w:ascii="宋体" w:hAnsi="宋体"/>
          <w:bCs/>
          <w:iCs/>
          <w:sz w:val="24"/>
        </w:rPr>
        <w:t xml:space="preserve">                                   </w:t>
      </w:r>
    </w:p>
    <w:p w:rsidR="00F4252E" w:rsidRDefault="00F4252E">
      <w:pPr>
        <w:spacing w:beforeLines="50" w:before="156" w:afterLines="50" w:after="156" w:line="400" w:lineRule="exact"/>
        <w:jc w:val="center"/>
        <w:rPr>
          <w:rFonts w:ascii="宋体" w:hAnsi="宋体"/>
          <w:b/>
          <w:bCs/>
          <w:iCs/>
          <w:sz w:val="36"/>
          <w:szCs w:val="36"/>
        </w:rPr>
      </w:pPr>
      <w:proofErr w:type="gramStart"/>
      <w:r>
        <w:rPr>
          <w:rFonts w:ascii="宋体" w:hAnsi="宋体" w:hint="eastAsia"/>
          <w:b/>
          <w:bCs/>
          <w:iCs/>
          <w:sz w:val="36"/>
          <w:szCs w:val="36"/>
        </w:rPr>
        <w:t>杭州立昂微电子</w:t>
      </w:r>
      <w:proofErr w:type="gramEnd"/>
      <w:r>
        <w:rPr>
          <w:rFonts w:ascii="宋体" w:hAnsi="宋体" w:hint="eastAsia"/>
          <w:b/>
          <w:bCs/>
          <w:iCs/>
          <w:sz w:val="36"/>
          <w:szCs w:val="36"/>
        </w:rPr>
        <w:t>股份有限</w:t>
      </w:r>
      <w:r w:rsidR="00095967">
        <w:rPr>
          <w:rFonts w:ascii="宋体" w:hAnsi="宋体" w:hint="eastAsia"/>
          <w:b/>
          <w:bCs/>
          <w:iCs/>
          <w:sz w:val="36"/>
          <w:szCs w:val="36"/>
        </w:rPr>
        <w:t>公司</w:t>
      </w:r>
    </w:p>
    <w:p w:rsidR="00A7583D" w:rsidRDefault="00095967">
      <w:pPr>
        <w:spacing w:beforeLines="50" w:before="156" w:afterLines="50" w:after="156" w:line="400" w:lineRule="exact"/>
        <w:jc w:val="center"/>
        <w:rPr>
          <w:rFonts w:ascii="宋体" w:hAnsi="宋体"/>
          <w:b/>
          <w:bCs/>
          <w:iCs/>
          <w:sz w:val="36"/>
          <w:szCs w:val="36"/>
        </w:rPr>
      </w:pPr>
      <w:r>
        <w:rPr>
          <w:rFonts w:ascii="宋体" w:hAnsi="宋体" w:hint="eastAsia"/>
          <w:b/>
          <w:bCs/>
          <w:iCs/>
          <w:sz w:val="36"/>
          <w:szCs w:val="36"/>
        </w:rPr>
        <w:t>投资者关系活动记录表</w:t>
      </w:r>
    </w:p>
    <w:p w:rsidR="00A7583D" w:rsidRDefault="00095967">
      <w:pPr>
        <w:spacing w:line="400" w:lineRule="exact"/>
        <w:rPr>
          <w:rFonts w:ascii="宋体" w:hAnsi="宋体"/>
          <w:bCs/>
          <w:iCs/>
          <w:sz w:val="24"/>
        </w:rPr>
      </w:pPr>
      <w:r>
        <w:rPr>
          <w:rFonts w:ascii="宋体" w:hAnsi="宋体" w:hint="eastAsia"/>
          <w:bCs/>
          <w:iCs/>
          <w:sz w:val="24"/>
        </w:rPr>
        <w:t xml:space="preserve">                        </w:t>
      </w:r>
      <w:r w:rsidR="00F4252E">
        <w:rPr>
          <w:rFonts w:ascii="宋体" w:hAnsi="宋体" w:hint="eastAsia"/>
          <w:bCs/>
          <w:iCs/>
          <w:sz w:val="24"/>
        </w:rPr>
        <w:t xml:space="preserve">                               </w:t>
      </w:r>
      <w:r w:rsidR="00FB7581">
        <w:rPr>
          <w:rFonts w:ascii="宋体" w:hAnsi="宋体"/>
          <w:bCs/>
          <w:iCs/>
          <w:sz w:val="24"/>
        </w:rPr>
        <w:t xml:space="preserve">       </w:t>
      </w:r>
      <w:r>
        <w:rPr>
          <w:rFonts w:ascii="宋体" w:hAnsi="宋体" w:hint="eastAsia"/>
          <w:bCs/>
          <w:iCs/>
          <w:sz w:val="24"/>
        </w:rPr>
        <w:t>编号：</w:t>
      </w:r>
      <w:r w:rsidR="00F4252E">
        <w:rPr>
          <w:rFonts w:ascii="宋体" w:hAnsi="宋体" w:hint="eastAsia"/>
          <w:bCs/>
          <w:iCs/>
          <w:sz w:val="24"/>
        </w:rPr>
        <w:t>2</w:t>
      </w:r>
      <w:r w:rsidR="00F4252E">
        <w:rPr>
          <w:rFonts w:ascii="宋体" w:hAnsi="宋体"/>
          <w:bCs/>
          <w:iCs/>
          <w:sz w:val="24"/>
        </w:rPr>
        <w:t>02</w:t>
      </w:r>
      <w:r w:rsidR="000A7FA7">
        <w:rPr>
          <w:rFonts w:ascii="宋体" w:hAnsi="宋体"/>
          <w:bCs/>
          <w:iCs/>
          <w:sz w:val="24"/>
        </w:rPr>
        <w:t>5</w:t>
      </w:r>
      <w:r w:rsidR="00F4252E">
        <w:rPr>
          <w:rFonts w:ascii="宋体" w:hAnsi="宋体"/>
          <w:bCs/>
          <w:iCs/>
          <w:sz w:val="24"/>
        </w:rPr>
        <w:t>-00</w:t>
      </w:r>
      <w:r w:rsidR="006A7460">
        <w:rPr>
          <w:rFonts w:ascii="宋体" w:hAnsi="宋体"/>
          <w:bCs/>
          <w:iCs/>
          <w:sz w:val="24"/>
        </w:rPr>
        <w:t>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364"/>
      </w:tblGrid>
      <w:tr w:rsidR="00A7583D" w:rsidTr="008B49B3">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A7583D" w:rsidRDefault="00095967">
            <w:pPr>
              <w:rPr>
                <w:rFonts w:ascii="宋体" w:hAnsi="宋体"/>
                <w:bCs/>
                <w:iCs/>
                <w:szCs w:val="21"/>
              </w:rPr>
            </w:pPr>
            <w:r>
              <w:rPr>
                <w:rFonts w:hint="eastAsia"/>
                <w:szCs w:val="21"/>
              </w:rPr>
              <w:t>投资者关系活动类别</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A7583D" w:rsidRDefault="000A7FA7">
            <w:pPr>
              <w:rPr>
                <w:rFonts w:ascii="宋体" w:hAnsi="宋体"/>
                <w:szCs w:val="21"/>
              </w:rPr>
            </w:pPr>
            <w:r w:rsidRPr="000A7FA7">
              <w:rPr>
                <w:rFonts w:ascii="宋体" w:hAnsi="宋体" w:hint="eastAsia"/>
                <w:szCs w:val="21"/>
              </w:rPr>
              <w:t>●</w:t>
            </w:r>
            <w:r w:rsidR="00095967">
              <w:rPr>
                <w:rFonts w:ascii="宋体" w:hAnsi="宋体"/>
                <w:szCs w:val="21"/>
              </w:rPr>
              <w:t>特定对象调研</w:t>
            </w:r>
            <w:r w:rsidR="00095967">
              <w:rPr>
                <w:rFonts w:ascii="宋体" w:hAnsi="宋体" w:hint="eastAsia"/>
                <w:szCs w:val="21"/>
              </w:rPr>
              <w:t xml:space="preserve">        □分析师会议</w:t>
            </w:r>
          </w:p>
          <w:p w:rsidR="00A7583D" w:rsidRDefault="00095967">
            <w:pPr>
              <w:rPr>
                <w:rFonts w:ascii="宋体" w:hAnsi="宋体"/>
                <w:szCs w:val="21"/>
              </w:rPr>
            </w:pPr>
            <w:r>
              <w:rPr>
                <w:rFonts w:ascii="宋体" w:hAnsi="宋体" w:hint="eastAsia"/>
                <w:szCs w:val="21"/>
              </w:rPr>
              <w:t xml:space="preserve">□媒体采访            □新闻发布会         </w:t>
            </w:r>
          </w:p>
          <w:p w:rsidR="00A7583D" w:rsidRDefault="00C83C0F">
            <w:pPr>
              <w:rPr>
                <w:rFonts w:ascii="宋体" w:hAnsi="宋体"/>
                <w:szCs w:val="21"/>
              </w:rPr>
            </w:pPr>
            <w:r w:rsidRPr="00C83C0F">
              <w:rPr>
                <w:rFonts w:ascii="宋体" w:hAnsi="宋体" w:hint="eastAsia"/>
                <w:szCs w:val="21"/>
              </w:rPr>
              <w:t>□</w:t>
            </w:r>
            <w:r w:rsidR="00095967">
              <w:rPr>
                <w:rFonts w:ascii="宋体" w:hAnsi="宋体" w:hint="eastAsia"/>
                <w:szCs w:val="21"/>
              </w:rPr>
              <w:t>现场参观</w:t>
            </w:r>
            <w:r w:rsidR="00095967">
              <w:rPr>
                <w:rFonts w:ascii="宋体" w:hAnsi="宋体" w:hint="eastAsia"/>
                <w:szCs w:val="21"/>
              </w:rPr>
              <w:tab/>
            </w:r>
            <w:r w:rsidR="00F4252E">
              <w:rPr>
                <w:rFonts w:ascii="宋体" w:hAnsi="宋体"/>
                <w:szCs w:val="21"/>
              </w:rPr>
              <w:t xml:space="preserve">          </w:t>
            </w:r>
            <w:r w:rsidR="000A7FA7" w:rsidRPr="000A7FA7">
              <w:rPr>
                <w:rFonts w:ascii="宋体" w:hAnsi="宋体" w:hint="eastAsia"/>
                <w:szCs w:val="21"/>
              </w:rPr>
              <w:t>□</w:t>
            </w:r>
            <w:r w:rsidR="00F4252E">
              <w:rPr>
                <w:rFonts w:ascii="宋体" w:hAnsi="宋体" w:hint="eastAsia"/>
                <w:szCs w:val="21"/>
              </w:rPr>
              <w:t>电话会议</w:t>
            </w:r>
          </w:p>
          <w:p w:rsidR="00A7583D" w:rsidRDefault="00095967">
            <w:pPr>
              <w:rPr>
                <w:rFonts w:ascii="宋体" w:hAnsi="宋体"/>
                <w:szCs w:val="21"/>
              </w:rPr>
            </w:pPr>
            <w:r>
              <w:rPr>
                <w:rFonts w:ascii="宋体" w:hAnsi="宋体" w:hint="eastAsia"/>
                <w:szCs w:val="21"/>
              </w:rPr>
              <w:t>□其他</w:t>
            </w:r>
            <w:r>
              <w:rPr>
                <w:rFonts w:ascii="宋体" w:hAnsi="宋体"/>
                <w:szCs w:val="21"/>
              </w:rPr>
              <w:t xml:space="preserve">        </w:t>
            </w:r>
          </w:p>
        </w:tc>
      </w:tr>
      <w:tr w:rsidR="00A7583D" w:rsidTr="00355EED">
        <w:trPr>
          <w:trHeight w:val="79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A7583D" w:rsidRDefault="00095967" w:rsidP="00F4252E">
            <w:pPr>
              <w:rPr>
                <w:rFonts w:ascii="宋体" w:hAnsi="宋体"/>
                <w:bCs/>
                <w:iCs/>
                <w:szCs w:val="21"/>
              </w:rPr>
            </w:pPr>
            <w:r>
              <w:rPr>
                <w:rFonts w:hint="eastAsia"/>
                <w:szCs w:val="21"/>
              </w:rPr>
              <w:t>参与单位名称</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2E4C01" w:rsidRPr="00206463" w:rsidRDefault="006A7460" w:rsidP="006A7460">
            <w:pPr>
              <w:rPr>
                <w:rFonts w:ascii="宋体" w:hAnsi="宋体"/>
                <w:szCs w:val="21"/>
              </w:rPr>
            </w:pPr>
            <w:r>
              <w:rPr>
                <w:rFonts w:ascii="宋体" w:hAnsi="宋体" w:hint="eastAsia"/>
                <w:szCs w:val="21"/>
              </w:rPr>
              <w:t>中信证券、平安资管、</w:t>
            </w:r>
            <w:proofErr w:type="gramStart"/>
            <w:r>
              <w:rPr>
                <w:rFonts w:ascii="宋体" w:hAnsi="宋体" w:hint="eastAsia"/>
                <w:szCs w:val="21"/>
              </w:rPr>
              <w:t>聚鸣投资</w:t>
            </w:r>
            <w:proofErr w:type="gramEnd"/>
            <w:r w:rsidR="009B5222">
              <w:rPr>
                <w:rFonts w:ascii="宋体" w:hAnsi="宋体"/>
                <w:szCs w:val="21"/>
              </w:rPr>
              <w:t>等</w:t>
            </w:r>
            <w:r>
              <w:rPr>
                <w:rFonts w:ascii="宋体" w:hAnsi="宋体"/>
                <w:szCs w:val="21"/>
              </w:rPr>
              <w:t>9</w:t>
            </w:r>
            <w:r w:rsidR="009B5222">
              <w:rPr>
                <w:rFonts w:ascii="宋体" w:hAnsi="宋体"/>
                <w:szCs w:val="21"/>
              </w:rPr>
              <w:t>人</w:t>
            </w:r>
          </w:p>
        </w:tc>
      </w:tr>
      <w:tr w:rsidR="00057658" w:rsidTr="00057658">
        <w:trPr>
          <w:trHeight w:val="537"/>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057658" w:rsidRDefault="00057658" w:rsidP="00F4252E">
            <w:pPr>
              <w:rPr>
                <w:szCs w:val="21"/>
              </w:rPr>
            </w:pPr>
            <w:r>
              <w:rPr>
                <w:rFonts w:hint="eastAsia"/>
                <w:szCs w:val="21"/>
              </w:rPr>
              <w:t>时间</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057658" w:rsidRDefault="00057658" w:rsidP="006A7460">
            <w:pPr>
              <w:rPr>
                <w:rFonts w:ascii="宋体" w:hAnsi="宋体"/>
                <w:szCs w:val="21"/>
              </w:rPr>
            </w:pPr>
            <w:r w:rsidRPr="00057658">
              <w:rPr>
                <w:rFonts w:ascii="宋体" w:hAnsi="宋体" w:hint="eastAsia"/>
                <w:szCs w:val="21"/>
              </w:rPr>
              <w:t>2024年</w:t>
            </w:r>
            <w:r w:rsidR="006A7460">
              <w:rPr>
                <w:rFonts w:ascii="宋体" w:hAnsi="宋体"/>
                <w:szCs w:val="21"/>
              </w:rPr>
              <w:t>5</w:t>
            </w:r>
            <w:r w:rsidRPr="00057658">
              <w:rPr>
                <w:rFonts w:ascii="宋体" w:hAnsi="宋体" w:hint="eastAsia"/>
                <w:szCs w:val="21"/>
              </w:rPr>
              <w:t>月</w:t>
            </w:r>
            <w:r w:rsidR="006A7460">
              <w:rPr>
                <w:rFonts w:ascii="宋体" w:hAnsi="宋体"/>
                <w:szCs w:val="21"/>
              </w:rPr>
              <w:t>7</w:t>
            </w:r>
            <w:r w:rsidRPr="00057658">
              <w:rPr>
                <w:rFonts w:ascii="宋体" w:hAnsi="宋体" w:hint="eastAsia"/>
                <w:szCs w:val="21"/>
              </w:rPr>
              <w:t xml:space="preserve">日 </w:t>
            </w:r>
            <w:r w:rsidR="000A7EB1">
              <w:rPr>
                <w:rFonts w:ascii="宋体" w:hAnsi="宋体"/>
                <w:szCs w:val="21"/>
              </w:rPr>
              <w:t>15</w:t>
            </w:r>
            <w:r w:rsidRPr="00057658">
              <w:rPr>
                <w:rFonts w:ascii="宋体" w:hAnsi="宋体" w:hint="eastAsia"/>
                <w:szCs w:val="21"/>
              </w:rPr>
              <w:t>：00</w:t>
            </w:r>
          </w:p>
        </w:tc>
      </w:tr>
      <w:tr w:rsidR="00A7583D" w:rsidTr="008B49B3">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A7583D" w:rsidRDefault="00095967">
            <w:pPr>
              <w:spacing w:line="360" w:lineRule="auto"/>
              <w:rPr>
                <w:szCs w:val="21"/>
              </w:rPr>
            </w:pPr>
            <w:r>
              <w:rPr>
                <w:rFonts w:hint="eastAsia"/>
                <w:szCs w:val="21"/>
              </w:rPr>
              <w:t>地点</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A7583D" w:rsidRDefault="000A7EB1" w:rsidP="00C83C0F">
            <w:pPr>
              <w:rPr>
                <w:rFonts w:ascii="宋体" w:hAnsi="宋体"/>
                <w:szCs w:val="21"/>
              </w:rPr>
            </w:pPr>
            <w:r>
              <w:rPr>
                <w:rFonts w:ascii="宋体" w:hAnsi="宋体" w:hint="eastAsia"/>
                <w:szCs w:val="21"/>
              </w:rPr>
              <w:t>现场交流</w:t>
            </w:r>
          </w:p>
        </w:tc>
      </w:tr>
      <w:tr w:rsidR="00A7583D" w:rsidTr="008B49B3">
        <w:trPr>
          <w:trHeight w:val="907"/>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A7583D" w:rsidRDefault="00095967">
            <w:pPr>
              <w:rPr>
                <w:szCs w:val="21"/>
              </w:rPr>
            </w:pPr>
            <w:r>
              <w:rPr>
                <w:rFonts w:hint="eastAsia"/>
                <w:szCs w:val="21"/>
              </w:rPr>
              <w:t>上市公司接待人员姓名</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F4252E" w:rsidRDefault="006A7460">
            <w:pPr>
              <w:rPr>
                <w:rFonts w:ascii="宋体" w:hAnsi="宋体" w:hint="eastAsia"/>
                <w:szCs w:val="21"/>
              </w:rPr>
            </w:pPr>
            <w:r>
              <w:rPr>
                <w:rFonts w:ascii="宋体" w:hAnsi="宋体" w:hint="eastAsia"/>
                <w:szCs w:val="21"/>
              </w:rPr>
              <w:t>董事长</w:t>
            </w:r>
            <w:r>
              <w:rPr>
                <w:rFonts w:ascii="宋体" w:hAnsi="宋体"/>
                <w:szCs w:val="21"/>
              </w:rPr>
              <w:t>：王敏文</w:t>
            </w:r>
          </w:p>
        </w:tc>
      </w:tr>
      <w:tr w:rsidR="00A7583D" w:rsidTr="008B49B3">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A7583D" w:rsidRDefault="00095967">
            <w:pPr>
              <w:rPr>
                <w:szCs w:val="21"/>
              </w:rPr>
            </w:pPr>
            <w:r>
              <w:rPr>
                <w:rFonts w:hint="eastAsia"/>
                <w:szCs w:val="21"/>
              </w:rPr>
              <w:t>投资者关系活动记录</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702E32" w:rsidRDefault="00702E32">
            <w:pPr>
              <w:spacing w:line="360" w:lineRule="auto"/>
              <w:ind w:firstLineChars="200" w:firstLine="420"/>
              <w:rPr>
                <w:szCs w:val="21"/>
              </w:rPr>
            </w:pPr>
            <w:r>
              <w:rPr>
                <w:rFonts w:hint="eastAsia"/>
                <w:szCs w:val="21"/>
              </w:rPr>
              <w:t>投资者交流</w:t>
            </w:r>
            <w:r w:rsidR="00292F10">
              <w:rPr>
                <w:rFonts w:hint="eastAsia"/>
                <w:szCs w:val="21"/>
              </w:rPr>
              <w:t>主要问题回复</w:t>
            </w:r>
          </w:p>
          <w:p w:rsidR="004E6CC3" w:rsidRDefault="00702E32" w:rsidP="00AF7EF9">
            <w:pPr>
              <w:spacing w:line="360" w:lineRule="auto"/>
              <w:ind w:firstLineChars="200" w:firstLine="420"/>
              <w:rPr>
                <w:szCs w:val="21"/>
              </w:rPr>
            </w:pPr>
            <w:r>
              <w:rPr>
                <w:rFonts w:hint="eastAsia"/>
                <w:szCs w:val="21"/>
              </w:rPr>
              <w:t>1</w:t>
            </w:r>
            <w:r>
              <w:rPr>
                <w:szCs w:val="21"/>
              </w:rPr>
              <w:t>.</w:t>
            </w:r>
            <w:r w:rsidR="00016E14">
              <w:rPr>
                <w:szCs w:val="21"/>
              </w:rPr>
              <w:t>公司</w:t>
            </w:r>
            <w:proofErr w:type="gramStart"/>
            <w:r w:rsidR="004E6CC3">
              <w:rPr>
                <w:szCs w:val="21"/>
              </w:rPr>
              <w:t>二维可寻址</w:t>
            </w:r>
            <w:proofErr w:type="gramEnd"/>
            <w:r w:rsidR="004E6CC3">
              <w:rPr>
                <w:szCs w:val="21"/>
              </w:rPr>
              <w:t>VCSEL</w:t>
            </w:r>
            <w:r w:rsidR="004E6CC3">
              <w:rPr>
                <w:szCs w:val="21"/>
              </w:rPr>
              <w:t>芯片的终端应用场景是哪里？</w:t>
            </w:r>
          </w:p>
          <w:p w:rsidR="004E6CC3" w:rsidRDefault="004E6CC3" w:rsidP="00AF7EF9">
            <w:pPr>
              <w:spacing w:line="360" w:lineRule="auto"/>
              <w:ind w:firstLineChars="200" w:firstLine="420"/>
              <w:rPr>
                <w:szCs w:val="21"/>
              </w:rPr>
            </w:pPr>
            <w:r>
              <w:rPr>
                <w:szCs w:val="21"/>
              </w:rPr>
              <w:t>答：</w:t>
            </w:r>
            <w:proofErr w:type="gramStart"/>
            <w:r>
              <w:rPr>
                <w:szCs w:val="21"/>
              </w:rPr>
              <w:t>立昂东芯</w:t>
            </w:r>
            <w:r w:rsidRPr="004E6CC3">
              <w:rPr>
                <w:rFonts w:hint="eastAsia"/>
                <w:szCs w:val="21"/>
              </w:rPr>
              <w:t>开发</w:t>
            </w:r>
            <w:proofErr w:type="gramEnd"/>
            <w:r>
              <w:rPr>
                <w:rFonts w:hint="eastAsia"/>
                <w:szCs w:val="21"/>
              </w:rPr>
              <w:t>的</w:t>
            </w:r>
            <w:proofErr w:type="gramStart"/>
            <w:r w:rsidRPr="004E6CC3">
              <w:rPr>
                <w:rFonts w:hint="eastAsia"/>
                <w:szCs w:val="21"/>
              </w:rPr>
              <w:t>二维可寻址</w:t>
            </w:r>
            <w:proofErr w:type="gramEnd"/>
            <w:r w:rsidRPr="004E6CC3">
              <w:rPr>
                <w:rFonts w:hint="eastAsia"/>
                <w:szCs w:val="21"/>
              </w:rPr>
              <w:t>VCSEL</w:t>
            </w:r>
            <w:r w:rsidRPr="004E6CC3">
              <w:rPr>
                <w:rFonts w:hint="eastAsia"/>
                <w:szCs w:val="21"/>
              </w:rPr>
              <w:t>工艺技术，</w:t>
            </w:r>
            <w:r>
              <w:rPr>
                <w:rFonts w:hint="eastAsia"/>
                <w:szCs w:val="21"/>
              </w:rPr>
              <w:t>目前是</w:t>
            </w:r>
            <w:r w:rsidRPr="004E6CC3">
              <w:rPr>
                <w:rFonts w:hint="eastAsia"/>
                <w:szCs w:val="21"/>
              </w:rPr>
              <w:t>行业内首家</w:t>
            </w:r>
            <w:r>
              <w:rPr>
                <w:rFonts w:hint="eastAsia"/>
                <w:szCs w:val="21"/>
              </w:rPr>
              <w:t>、中国大陆独家</w:t>
            </w:r>
            <w:r w:rsidRPr="004E6CC3">
              <w:rPr>
                <w:rFonts w:hint="eastAsia"/>
                <w:szCs w:val="21"/>
              </w:rPr>
              <w:t>量产</w:t>
            </w:r>
            <w:proofErr w:type="gramStart"/>
            <w:r w:rsidRPr="004E6CC3">
              <w:rPr>
                <w:rFonts w:hint="eastAsia"/>
                <w:szCs w:val="21"/>
              </w:rPr>
              <w:t>二维可寻址</w:t>
            </w:r>
            <w:proofErr w:type="gramEnd"/>
            <w:r w:rsidRPr="004E6CC3">
              <w:rPr>
                <w:rFonts w:hint="eastAsia"/>
                <w:szCs w:val="21"/>
              </w:rPr>
              <w:t>激光雷达</w:t>
            </w:r>
            <w:r w:rsidRPr="004E6CC3">
              <w:rPr>
                <w:rFonts w:hint="eastAsia"/>
                <w:szCs w:val="21"/>
              </w:rPr>
              <w:t>VCSEL</w:t>
            </w:r>
            <w:r w:rsidRPr="004E6CC3">
              <w:rPr>
                <w:rFonts w:hint="eastAsia"/>
                <w:szCs w:val="21"/>
              </w:rPr>
              <w:t>芯片的制造厂商</w:t>
            </w:r>
            <w:r>
              <w:rPr>
                <w:rFonts w:hint="eastAsia"/>
                <w:szCs w:val="21"/>
              </w:rPr>
              <w:t>，产品终端应用于车载智能驾驶</w:t>
            </w:r>
            <w:proofErr w:type="gramStart"/>
            <w:r>
              <w:rPr>
                <w:rFonts w:hint="eastAsia"/>
                <w:szCs w:val="21"/>
              </w:rPr>
              <w:t>的补盲激光雷达</w:t>
            </w:r>
            <w:proofErr w:type="gramEnd"/>
            <w:r w:rsidR="007312E6">
              <w:rPr>
                <w:rFonts w:hint="eastAsia"/>
                <w:szCs w:val="21"/>
              </w:rPr>
              <w:t>以及</w:t>
            </w:r>
            <w:r w:rsidR="00AC13C6">
              <w:rPr>
                <w:rFonts w:hint="eastAsia"/>
                <w:szCs w:val="21"/>
              </w:rPr>
              <w:t>人形机器人、扫地机器人等场景</w:t>
            </w:r>
            <w:r>
              <w:rPr>
                <w:rFonts w:hint="eastAsia"/>
                <w:szCs w:val="21"/>
              </w:rPr>
              <w:t>。</w:t>
            </w:r>
          </w:p>
          <w:p w:rsidR="004E6CC3" w:rsidRDefault="004E6CC3" w:rsidP="00AF7EF9">
            <w:pPr>
              <w:spacing w:line="360" w:lineRule="auto"/>
              <w:ind w:firstLineChars="200" w:firstLine="420"/>
              <w:rPr>
                <w:szCs w:val="21"/>
              </w:rPr>
            </w:pPr>
            <w:r>
              <w:rPr>
                <w:rFonts w:hint="eastAsia"/>
                <w:szCs w:val="21"/>
              </w:rPr>
              <w:t>2</w:t>
            </w:r>
            <w:r>
              <w:rPr>
                <w:szCs w:val="21"/>
              </w:rPr>
              <w:t>.</w:t>
            </w:r>
            <w:r>
              <w:rPr>
                <w:szCs w:val="21"/>
              </w:rPr>
              <w:t>收购嘉兴金瑞</w:t>
            </w:r>
            <w:proofErr w:type="gramStart"/>
            <w:r>
              <w:rPr>
                <w:szCs w:val="21"/>
              </w:rPr>
              <w:t>泓</w:t>
            </w:r>
            <w:proofErr w:type="gramEnd"/>
            <w:r w:rsidR="00AC13C6">
              <w:rPr>
                <w:szCs w:val="21"/>
              </w:rPr>
              <w:t>少数股东权益</w:t>
            </w:r>
            <w:r>
              <w:rPr>
                <w:szCs w:val="21"/>
              </w:rPr>
              <w:t>主要考虑因素是什么？</w:t>
            </w:r>
          </w:p>
          <w:p w:rsidR="004E6CC3" w:rsidRDefault="004E6CC3" w:rsidP="00AF7EF9">
            <w:pPr>
              <w:spacing w:line="360" w:lineRule="auto"/>
              <w:ind w:firstLineChars="200" w:firstLine="420"/>
              <w:rPr>
                <w:szCs w:val="21"/>
              </w:rPr>
            </w:pPr>
            <w:r>
              <w:rPr>
                <w:szCs w:val="21"/>
              </w:rPr>
              <w:t>答：</w:t>
            </w:r>
            <w:r w:rsidR="003D53A6">
              <w:rPr>
                <w:rFonts w:hint="eastAsia"/>
                <w:szCs w:val="21"/>
              </w:rPr>
              <w:t>嘉兴金瑞</w:t>
            </w:r>
            <w:proofErr w:type="gramStart"/>
            <w:r w:rsidR="003D53A6">
              <w:rPr>
                <w:rFonts w:hint="eastAsia"/>
                <w:szCs w:val="21"/>
              </w:rPr>
              <w:t>泓</w:t>
            </w:r>
            <w:proofErr w:type="gramEnd"/>
            <w:r w:rsidR="009F3EC7">
              <w:rPr>
                <w:rFonts w:hint="eastAsia"/>
                <w:szCs w:val="21"/>
              </w:rPr>
              <w:t>已</w:t>
            </w:r>
            <w:r w:rsidR="003D53A6" w:rsidRPr="003D53A6">
              <w:rPr>
                <w:rFonts w:hint="eastAsia"/>
                <w:szCs w:val="21"/>
              </w:rPr>
              <w:t>于</w:t>
            </w:r>
            <w:r w:rsidR="003D53A6" w:rsidRPr="003D53A6">
              <w:rPr>
                <w:rFonts w:hint="eastAsia"/>
                <w:szCs w:val="21"/>
              </w:rPr>
              <w:t>2024</w:t>
            </w:r>
            <w:r w:rsidR="003D53A6" w:rsidRPr="003D53A6">
              <w:rPr>
                <w:rFonts w:hint="eastAsia"/>
                <w:szCs w:val="21"/>
              </w:rPr>
              <w:t>年</w:t>
            </w:r>
            <w:r w:rsidR="003D53A6" w:rsidRPr="003D53A6">
              <w:rPr>
                <w:rFonts w:hint="eastAsia"/>
                <w:szCs w:val="21"/>
              </w:rPr>
              <w:t>12</w:t>
            </w:r>
            <w:r w:rsidR="003D53A6" w:rsidRPr="003D53A6">
              <w:rPr>
                <w:rFonts w:hint="eastAsia"/>
                <w:szCs w:val="21"/>
              </w:rPr>
              <w:t>月底建设完成第一阶段月产</w:t>
            </w:r>
            <w:r w:rsidR="003D53A6" w:rsidRPr="003D53A6">
              <w:rPr>
                <w:rFonts w:hint="eastAsia"/>
                <w:szCs w:val="21"/>
              </w:rPr>
              <w:t>15</w:t>
            </w:r>
            <w:r w:rsidR="009F3EC7">
              <w:rPr>
                <w:rFonts w:hint="eastAsia"/>
                <w:szCs w:val="21"/>
              </w:rPr>
              <w:t>万片的产能，</w:t>
            </w:r>
            <w:r w:rsidR="003D53A6" w:rsidRPr="003D53A6">
              <w:rPr>
                <w:rFonts w:hint="eastAsia"/>
                <w:szCs w:val="21"/>
              </w:rPr>
              <w:t>目前正处于产能爬坡阶段。收购前述其他合伙人持有的</w:t>
            </w:r>
            <w:proofErr w:type="gramStart"/>
            <w:r w:rsidR="003D53A6" w:rsidRPr="003D53A6">
              <w:rPr>
                <w:rFonts w:hint="eastAsia"/>
                <w:szCs w:val="21"/>
              </w:rPr>
              <w:t>嘉兴康晶的</w:t>
            </w:r>
            <w:proofErr w:type="gramEnd"/>
            <w:r w:rsidR="003D53A6" w:rsidRPr="003D53A6">
              <w:rPr>
                <w:rFonts w:hint="eastAsia"/>
                <w:szCs w:val="21"/>
              </w:rPr>
              <w:t>合伙企业份额可进一步增强后续运营阶段公司对于嘉兴金瑞泓的控制，增加公司在嘉兴金瑞</w:t>
            </w:r>
            <w:proofErr w:type="gramStart"/>
            <w:r w:rsidR="003D53A6" w:rsidRPr="003D53A6">
              <w:rPr>
                <w:rFonts w:hint="eastAsia"/>
                <w:szCs w:val="21"/>
              </w:rPr>
              <w:t>泓</w:t>
            </w:r>
            <w:proofErr w:type="gramEnd"/>
            <w:r w:rsidR="003D53A6" w:rsidRPr="003D53A6">
              <w:rPr>
                <w:rFonts w:hint="eastAsia"/>
                <w:szCs w:val="21"/>
              </w:rPr>
              <w:t>享有的权益比重</w:t>
            </w:r>
            <w:r w:rsidR="009F3EC7">
              <w:rPr>
                <w:rFonts w:hint="eastAsia"/>
                <w:szCs w:val="21"/>
              </w:rPr>
              <w:t>。</w:t>
            </w:r>
          </w:p>
          <w:p w:rsidR="005808D4" w:rsidRDefault="005808D4" w:rsidP="00AF7EF9">
            <w:pPr>
              <w:spacing w:line="360" w:lineRule="auto"/>
              <w:ind w:firstLineChars="200" w:firstLine="420"/>
              <w:rPr>
                <w:szCs w:val="21"/>
              </w:rPr>
            </w:pPr>
            <w:r>
              <w:rPr>
                <w:rFonts w:hint="eastAsia"/>
                <w:szCs w:val="21"/>
              </w:rPr>
              <w:t>3</w:t>
            </w:r>
            <w:r>
              <w:rPr>
                <w:szCs w:val="21"/>
              </w:rPr>
              <w:t>.</w:t>
            </w:r>
            <w:r w:rsidR="006F00F3">
              <w:rPr>
                <w:szCs w:val="21"/>
              </w:rPr>
              <w:t>根据公司规划，</w:t>
            </w:r>
            <w:r w:rsidR="006F00F3">
              <w:rPr>
                <w:rFonts w:hint="eastAsia"/>
                <w:szCs w:val="21"/>
              </w:rPr>
              <w:t>1</w:t>
            </w:r>
            <w:r w:rsidR="006F00F3">
              <w:rPr>
                <w:szCs w:val="21"/>
              </w:rPr>
              <w:t>2</w:t>
            </w:r>
            <w:r w:rsidR="006F00F3">
              <w:rPr>
                <w:szCs w:val="21"/>
              </w:rPr>
              <w:t>英寸硅片中</w:t>
            </w:r>
            <w:r>
              <w:rPr>
                <w:szCs w:val="21"/>
              </w:rPr>
              <w:t>衢州</w:t>
            </w:r>
            <w:r w:rsidR="006F00F3">
              <w:rPr>
                <w:szCs w:val="21"/>
              </w:rPr>
              <w:t>生产</w:t>
            </w:r>
            <w:r>
              <w:rPr>
                <w:szCs w:val="21"/>
              </w:rPr>
              <w:t>重掺</w:t>
            </w:r>
            <w:r w:rsidR="006F00F3">
              <w:rPr>
                <w:szCs w:val="21"/>
              </w:rPr>
              <w:t>硅片</w:t>
            </w:r>
            <w:r>
              <w:rPr>
                <w:szCs w:val="21"/>
              </w:rPr>
              <w:t>、嘉兴</w:t>
            </w:r>
            <w:r w:rsidR="006F00F3">
              <w:rPr>
                <w:szCs w:val="21"/>
              </w:rPr>
              <w:t>生产</w:t>
            </w:r>
            <w:r>
              <w:rPr>
                <w:szCs w:val="21"/>
              </w:rPr>
              <w:t>轻掺</w:t>
            </w:r>
            <w:r w:rsidR="006F00F3">
              <w:rPr>
                <w:szCs w:val="21"/>
              </w:rPr>
              <w:t>硅片，现在嘉兴基地也需要新增外延</w:t>
            </w:r>
            <w:r>
              <w:rPr>
                <w:szCs w:val="21"/>
              </w:rPr>
              <w:t>？</w:t>
            </w:r>
          </w:p>
          <w:p w:rsidR="005808D4" w:rsidRDefault="005808D4" w:rsidP="00AF7EF9">
            <w:pPr>
              <w:spacing w:line="360" w:lineRule="auto"/>
              <w:ind w:firstLineChars="200" w:firstLine="420"/>
              <w:rPr>
                <w:szCs w:val="21"/>
              </w:rPr>
            </w:pPr>
            <w:r>
              <w:rPr>
                <w:szCs w:val="21"/>
              </w:rPr>
              <w:t>答：</w:t>
            </w:r>
            <w:r w:rsidR="006F00F3">
              <w:rPr>
                <w:szCs w:val="21"/>
              </w:rPr>
              <w:t>嘉兴金瑞</w:t>
            </w:r>
            <w:proofErr w:type="gramStart"/>
            <w:r w:rsidR="006F00F3">
              <w:rPr>
                <w:szCs w:val="21"/>
              </w:rPr>
              <w:t>泓</w:t>
            </w:r>
            <w:proofErr w:type="gramEnd"/>
            <w:r w:rsidR="006F00F3">
              <w:rPr>
                <w:rFonts w:hint="eastAsia"/>
                <w:szCs w:val="21"/>
              </w:rPr>
              <w:t>1</w:t>
            </w:r>
            <w:r w:rsidR="006F00F3">
              <w:rPr>
                <w:szCs w:val="21"/>
              </w:rPr>
              <w:t>2</w:t>
            </w:r>
            <w:r w:rsidR="006F00F3">
              <w:rPr>
                <w:szCs w:val="21"/>
              </w:rPr>
              <w:t>英寸硅片</w:t>
            </w:r>
            <w:r w:rsidR="006F00F3" w:rsidRPr="006F00F3">
              <w:rPr>
                <w:rFonts w:hint="eastAsia"/>
                <w:szCs w:val="21"/>
              </w:rPr>
              <w:t>客户</w:t>
            </w:r>
            <w:r w:rsidR="006F00F3">
              <w:rPr>
                <w:rFonts w:hint="eastAsia"/>
                <w:szCs w:val="21"/>
              </w:rPr>
              <w:t>的</w:t>
            </w:r>
            <w:r w:rsidR="006F00F3" w:rsidRPr="006F00F3">
              <w:rPr>
                <w:rFonts w:hint="eastAsia"/>
                <w:szCs w:val="21"/>
              </w:rPr>
              <w:t>高性能集成电路</w:t>
            </w:r>
            <w:r w:rsidR="006F00F3">
              <w:rPr>
                <w:rFonts w:hint="eastAsia"/>
                <w:szCs w:val="21"/>
              </w:rPr>
              <w:t>（逻辑</w:t>
            </w:r>
            <w:r w:rsidR="00EC4F30">
              <w:rPr>
                <w:rFonts w:hint="eastAsia"/>
                <w:szCs w:val="21"/>
              </w:rPr>
              <w:t>电路</w:t>
            </w:r>
            <w:r w:rsidR="006F00F3">
              <w:rPr>
                <w:rFonts w:hint="eastAsia"/>
                <w:szCs w:val="21"/>
              </w:rPr>
              <w:t>芯片）也需要生长外延以改善性能，</w:t>
            </w:r>
            <w:r w:rsidR="006F00F3" w:rsidRPr="006F00F3">
              <w:rPr>
                <w:rFonts w:hint="eastAsia"/>
                <w:szCs w:val="21"/>
              </w:rPr>
              <w:t>对于硅片</w:t>
            </w:r>
            <w:r w:rsidR="006F00F3">
              <w:rPr>
                <w:rFonts w:hint="eastAsia"/>
                <w:szCs w:val="21"/>
              </w:rPr>
              <w:t>有</w:t>
            </w:r>
            <w:r w:rsidR="006F00F3" w:rsidRPr="006F00F3">
              <w:rPr>
                <w:rFonts w:hint="eastAsia"/>
                <w:szCs w:val="21"/>
              </w:rPr>
              <w:t>生长外延的需求</w:t>
            </w:r>
            <w:r w:rsidR="006F00F3">
              <w:rPr>
                <w:rFonts w:hint="eastAsia"/>
                <w:szCs w:val="21"/>
              </w:rPr>
              <w:t>。</w:t>
            </w:r>
            <w:r w:rsidR="006F00F3" w:rsidRPr="006F00F3">
              <w:rPr>
                <w:rFonts w:hint="eastAsia"/>
                <w:szCs w:val="21"/>
              </w:rPr>
              <w:t>目前嘉兴金瑞</w:t>
            </w:r>
            <w:proofErr w:type="gramStart"/>
            <w:r w:rsidR="006F00F3" w:rsidRPr="006F00F3">
              <w:rPr>
                <w:rFonts w:hint="eastAsia"/>
                <w:szCs w:val="21"/>
              </w:rPr>
              <w:t>泓</w:t>
            </w:r>
            <w:proofErr w:type="gramEnd"/>
            <w:r w:rsidR="006F00F3" w:rsidRPr="006F00F3">
              <w:rPr>
                <w:rFonts w:hint="eastAsia"/>
                <w:szCs w:val="21"/>
              </w:rPr>
              <w:t>硅片生长外延需求需依赖</w:t>
            </w:r>
            <w:r w:rsidR="006F00F3">
              <w:rPr>
                <w:rFonts w:hint="eastAsia"/>
                <w:szCs w:val="21"/>
              </w:rPr>
              <w:t>衢州</w:t>
            </w:r>
            <w:r w:rsidR="006F00F3" w:rsidRPr="006F00F3">
              <w:rPr>
                <w:rFonts w:hint="eastAsia"/>
                <w:szCs w:val="21"/>
              </w:rPr>
              <w:t>金瑞</w:t>
            </w:r>
            <w:proofErr w:type="gramStart"/>
            <w:r w:rsidR="006F00F3" w:rsidRPr="006F00F3">
              <w:rPr>
                <w:rFonts w:hint="eastAsia"/>
                <w:szCs w:val="21"/>
              </w:rPr>
              <w:t>泓</w:t>
            </w:r>
            <w:proofErr w:type="gramEnd"/>
            <w:r w:rsidR="006F00F3" w:rsidRPr="006F00F3">
              <w:rPr>
                <w:rFonts w:hint="eastAsia"/>
                <w:szCs w:val="21"/>
              </w:rPr>
              <w:t>微电子</w:t>
            </w:r>
            <w:r w:rsidR="006F00F3">
              <w:rPr>
                <w:rFonts w:hint="eastAsia"/>
                <w:szCs w:val="21"/>
              </w:rPr>
              <w:t>1</w:t>
            </w:r>
            <w:r w:rsidR="006F00F3">
              <w:rPr>
                <w:szCs w:val="21"/>
              </w:rPr>
              <w:t>2</w:t>
            </w:r>
            <w:r w:rsidR="006F00F3">
              <w:rPr>
                <w:szCs w:val="21"/>
              </w:rPr>
              <w:t>英寸硅片</w:t>
            </w:r>
            <w:r w:rsidR="006F00F3" w:rsidRPr="006F00F3">
              <w:rPr>
                <w:rFonts w:hint="eastAsia"/>
                <w:szCs w:val="21"/>
              </w:rPr>
              <w:t>的外延产能，</w:t>
            </w:r>
            <w:r w:rsidR="006F00F3">
              <w:rPr>
                <w:rFonts w:hint="eastAsia"/>
                <w:szCs w:val="21"/>
              </w:rPr>
              <w:t>有一定的运输距离和运输时间</w:t>
            </w:r>
            <w:r w:rsidR="006F00F3" w:rsidRPr="006F00F3">
              <w:rPr>
                <w:rFonts w:hint="eastAsia"/>
                <w:szCs w:val="21"/>
              </w:rPr>
              <w:t>，</w:t>
            </w:r>
            <w:r w:rsidR="006F00F3">
              <w:rPr>
                <w:rFonts w:hint="eastAsia"/>
                <w:szCs w:val="21"/>
              </w:rPr>
              <w:t>嘉兴外延产能</w:t>
            </w:r>
            <w:r w:rsidR="006F00F3">
              <w:rPr>
                <w:rFonts w:hint="eastAsia"/>
                <w:szCs w:val="21"/>
              </w:rPr>
              <w:lastRenderedPageBreak/>
              <w:t>建设完成后可以</w:t>
            </w:r>
            <w:r w:rsidR="00EC4F30">
              <w:rPr>
                <w:rFonts w:hint="eastAsia"/>
                <w:szCs w:val="21"/>
              </w:rPr>
              <w:t>缩短</w:t>
            </w:r>
            <w:r w:rsidR="006F00F3" w:rsidRPr="006F00F3">
              <w:rPr>
                <w:rFonts w:hint="eastAsia"/>
                <w:szCs w:val="21"/>
              </w:rPr>
              <w:t>物流运输</w:t>
            </w:r>
            <w:r w:rsidR="00EC4F30">
              <w:rPr>
                <w:rFonts w:hint="eastAsia"/>
                <w:szCs w:val="21"/>
              </w:rPr>
              <w:t>时间</w:t>
            </w:r>
            <w:r w:rsidR="006F00F3" w:rsidRPr="006F00F3">
              <w:rPr>
                <w:rFonts w:hint="eastAsia"/>
                <w:szCs w:val="21"/>
              </w:rPr>
              <w:t>，更好的控制产品质量</w:t>
            </w:r>
            <w:r w:rsidR="006F00F3">
              <w:rPr>
                <w:rFonts w:hint="eastAsia"/>
                <w:szCs w:val="21"/>
              </w:rPr>
              <w:t>，更好的</w:t>
            </w:r>
            <w:r w:rsidR="006F00F3" w:rsidRPr="006F00F3">
              <w:rPr>
                <w:rFonts w:hint="eastAsia"/>
                <w:szCs w:val="21"/>
              </w:rPr>
              <w:t>满足客户的需求。</w:t>
            </w:r>
          </w:p>
          <w:p w:rsidR="009F3EC7" w:rsidRDefault="009F3EC7" w:rsidP="00AF7EF9">
            <w:pPr>
              <w:spacing w:line="360" w:lineRule="auto"/>
              <w:ind w:firstLineChars="200" w:firstLine="420"/>
              <w:rPr>
                <w:szCs w:val="21"/>
              </w:rPr>
            </w:pPr>
            <w:r>
              <w:rPr>
                <w:rFonts w:hint="eastAsia"/>
                <w:szCs w:val="21"/>
              </w:rPr>
              <w:t>4</w:t>
            </w:r>
            <w:r>
              <w:rPr>
                <w:szCs w:val="21"/>
              </w:rPr>
              <w:t>.</w:t>
            </w:r>
            <w:r>
              <w:rPr>
                <w:szCs w:val="21"/>
              </w:rPr>
              <w:t>公司</w:t>
            </w:r>
            <w:r>
              <w:rPr>
                <w:rFonts w:hint="eastAsia"/>
                <w:szCs w:val="21"/>
              </w:rPr>
              <w:t>1</w:t>
            </w:r>
            <w:r>
              <w:rPr>
                <w:szCs w:val="21"/>
              </w:rPr>
              <w:t>2</w:t>
            </w:r>
            <w:r>
              <w:rPr>
                <w:szCs w:val="21"/>
              </w:rPr>
              <w:t>英寸硅片爬坡情况如何？</w:t>
            </w:r>
          </w:p>
          <w:p w:rsidR="009F3EC7" w:rsidRDefault="009F3EC7" w:rsidP="00AF7EF9">
            <w:pPr>
              <w:spacing w:line="360" w:lineRule="auto"/>
              <w:ind w:firstLineChars="200" w:firstLine="420"/>
              <w:rPr>
                <w:szCs w:val="21"/>
              </w:rPr>
            </w:pPr>
            <w:r>
              <w:rPr>
                <w:szCs w:val="21"/>
              </w:rPr>
              <w:t>答：</w:t>
            </w:r>
            <w:r w:rsidR="00EC4F30">
              <w:rPr>
                <w:szCs w:val="21"/>
              </w:rPr>
              <w:t>公司</w:t>
            </w:r>
            <w:r w:rsidR="00854E51">
              <w:rPr>
                <w:rFonts w:hint="eastAsia"/>
                <w:szCs w:val="21"/>
              </w:rPr>
              <w:t>1</w:t>
            </w:r>
            <w:r w:rsidR="00EC4F30">
              <w:rPr>
                <w:rFonts w:hint="eastAsia"/>
                <w:szCs w:val="21"/>
              </w:rPr>
              <w:t>2</w:t>
            </w:r>
            <w:r w:rsidR="00EC4F30">
              <w:rPr>
                <w:rFonts w:hint="eastAsia"/>
                <w:szCs w:val="21"/>
              </w:rPr>
              <w:t>英寸硅片正处于产能快速爬坡阶段，</w:t>
            </w:r>
            <w:r w:rsidR="00EC4F30">
              <w:rPr>
                <w:rFonts w:hint="eastAsia"/>
                <w:szCs w:val="21"/>
              </w:rPr>
              <w:t>2</w:t>
            </w:r>
            <w:r w:rsidR="00EC4F30">
              <w:rPr>
                <w:szCs w:val="21"/>
              </w:rPr>
              <w:t>024</w:t>
            </w:r>
            <w:r w:rsidR="00EC4F30">
              <w:rPr>
                <w:szCs w:val="21"/>
              </w:rPr>
              <w:t>年公司</w:t>
            </w:r>
            <w:r w:rsidR="00EC4F30" w:rsidRPr="00EC4F30">
              <w:rPr>
                <w:rFonts w:hint="eastAsia"/>
                <w:szCs w:val="21"/>
              </w:rPr>
              <w:t>12</w:t>
            </w:r>
            <w:r w:rsidR="00EC4F30" w:rsidRPr="00EC4F30">
              <w:rPr>
                <w:rFonts w:hint="eastAsia"/>
                <w:szCs w:val="21"/>
              </w:rPr>
              <w:t>英寸硅片销售</w:t>
            </w:r>
            <w:r w:rsidR="00EC4F30" w:rsidRPr="00EC4F30">
              <w:rPr>
                <w:rFonts w:hint="eastAsia"/>
                <w:szCs w:val="21"/>
              </w:rPr>
              <w:t>110.30</w:t>
            </w:r>
            <w:r w:rsidR="00EC4F30" w:rsidRPr="00EC4F30">
              <w:rPr>
                <w:rFonts w:hint="eastAsia"/>
                <w:szCs w:val="21"/>
              </w:rPr>
              <w:t>万片，较上年同期增长</w:t>
            </w:r>
            <w:r w:rsidR="00EC4F30" w:rsidRPr="00EC4F30">
              <w:rPr>
                <w:rFonts w:hint="eastAsia"/>
                <w:szCs w:val="21"/>
              </w:rPr>
              <w:t>121.23%</w:t>
            </w:r>
            <w:r>
              <w:rPr>
                <w:szCs w:val="21"/>
              </w:rPr>
              <w:t>。</w:t>
            </w:r>
            <w:r w:rsidR="00EC4F30">
              <w:rPr>
                <w:rFonts w:hint="eastAsia"/>
                <w:szCs w:val="21"/>
              </w:rPr>
              <w:t>2</w:t>
            </w:r>
            <w:r w:rsidR="00EC4F30">
              <w:rPr>
                <w:szCs w:val="21"/>
              </w:rPr>
              <w:t>025</w:t>
            </w:r>
            <w:r w:rsidR="00EC4F30">
              <w:rPr>
                <w:szCs w:val="21"/>
              </w:rPr>
              <w:t>年有望继续快速爬坡</w:t>
            </w:r>
            <w:r w:rsidR="00E95AA3">
              <w:rPr>
                <w:szCs w:val="21"/>
              </w:rPr>
              <w:t>。</w:t>
            </w:r>
          </w:p>
          <w:p w:rsidR="00324E21" w:rsidRDefault="00324E21" w:rsidP="00AF7EF9">
            <w:pPr>
              <w:spacing w:line="360" w:lineRule="auto"/>
              <w:ind w:firstLineChars="200" w:firstLine="420"/>
              <w:rPr>
                <w:szCs w:val="21"/>
              </w:rPr>
            </w:pPr>
            <w:r>
              <w:rPr>
                <w:rFonts w:hint="eastAsia"/>
                <w:szCs w:val="21"/>
              </w:rPr>
              <w:t>5</w:t>
            </w:r>
            <w:r>
              <w:rPr>
                <w:szCs w:val="21"/>
              </w:rPr>
              <w:t>.</w:t>
            </w:r>
            <w:r>
              <w:rPr>
                <w:szCs w:val="21"/>
              </w:rPr>
              <w:t>公司如何看待重掺</w:t>
            </w:r>
            <w:r w:rsidR="00854E51">
              <w:rPr>
                <w:szCs w:val="21"/>
              </w:rPr>
              <w:t>硅</w:t>
            </w:r>
            <w:r>
              <w:rPr>
                <w:szCs w:val="21"/>
              </w:rPr>
              <w:t>片的国产化趋势？</w:t>
            </w:r>
          </w:p>
          <w:p w:rsidR="009F3EC7" w:rsidRDefault="00324E21" w:rsidP="00AF7EF9">
            <w:pPr>
              <w:spacing w:line="360" w:lineRule="auto"/>
              <w:ind w:firstLineChars="200" w:firstLine="420"/>
              <w:rPr>
                <w:szCs w:val="21"/>
              </w:rPr>
            </w:pPr>
            <w:r>
              <w:rPr>
                <w:szCs w:val="21"/>
              </w:rPr>
              <w:t>答：</w:t>
            </w:r>
            <w:r w:rsidRPr="00324E21">
              <w:rPr>
                <w:rFonts w:hint="eastAsia"/>
                <w:szCs w:val="21"/>
              </w:rPr>
              <w:t>公司重掺</w:t>
            </w:r>
            <w:r w:rsidR="00854E51">
              <w:rPr>
                <w:rFonts w:hint="eastAsia"/>
                <w:szCs w:val="21"/>
              </w:rPr>
              <w:t>硅片</w:t>
            </w:r>
            <w:bookmarkStart w:id="0" w:name="_GoBack"/>
            <w:bookmarkEnd w:id="0"/>
            <w:r w:rsidRPr="00324E21">
              <w:rPr>
                <w:rFonts w:hint="eastAsia"/>
                <w:szCs w:val="21"/>
              </w:rPr>
              <w:t>产品和技术</w:t>
            </w:r>
            <w:r>
              <w:rPr>
                <w:rFonts w:hint="eastAsia"/>
                <w:szCs w:val="21"/>
              </w:rPr>
              <w:t>具有</w:t>
            </w:r>
            <w:r w:rsidR="00EC4F30">
              <w:rPr>
                <w:rFonts w:hint="eastAsia"/>
                <w:szCs w:val="21"/>
              </w:rPr>
              <w:t>全球</w:t>
            </w:r>
            <w:r w:rsidRPr="00324E21">
              <w:rPr>
                <w:rFonts w:hint="eastAsia"/>
                <w:szCs w:val="21"/>
              </w:rPr>
              <w:t>领先优势，厚外延片和低电阻率硅片属于公司的拳头产品</w:t>
            </w:r>
            <w:r>
              <w:rPr>
                <w:rFonts w:hint="eastAsia"/>
                <w:szCs w:val="21"/>
              </w:rPr>
              <w:t>，目前</w:t>
            </w:r>
            <w:proofErr w:type="gramStart"/>
            <w:r>
              <w:rPr>
                <w:szCs w:val="21"/>
              </w:rPr>
              <w:t>重掺片对于</w:t>
            </w:r>
            <w:proofErr w:type="gramEnd"/>
            <w:r>
              <w:rPr>
                <w:szCs w:val="21"/>
              </w:rPr>
              <w:t>电阻率的要求越来越高，公司有信心承接</w:t>
            </w:r>
            <w:r w:rsidR="00C82EEF">
              <w:rPr>
                <w:szCs w:val="21"/>
              </w:rPr>
              <w:t>重</w:t>
            </w:r>
            <w:proofErr w:type="gramStart"/>
            <w:r w:rsidR="00C82EEF">
              <w:rPr>
                <w:szCs w:val="21"/>
              </w:rPr>
              <w:t>掺片客户</w:t>
            </w:r>
            <w:proofErr w:type="gramEnd"/>
            <w:r w:rsidR="00C82EEF">
              <w:rPr>
                <w:szCs w:val="21"/>
              </w:rPr>
              <w:t>的国产化需求，公司也将持续投入研发，生产优质产品。</w:t>
            </w:r>
          </w:p>
          <w:p w:rsidR="00072347" w:rsidRDefault="00072347" w:rsidP="00072D80">
            <w:pPr>
              <w:spacing w:line="360" w:lineRule="auto"/>
              <w:ind w:firstLineChars="200" w:firstLine="420"/>
            </w:pPr>
          </w:p>
          <w:p w:rsidR="00442868" w:rsidRPr="00072347" w:rsidRDefault="00442868" w:rsidP="00072D80">
            <w:pPr>
              <w:spacing w:line="360" w:lineRule="auto"/>
              <w:ind w:firstLineChars="200" w:firstLine="420"/>
              <w:rPr>
                <w:szCs w:val="21"/>
              </w:rPr>
            </w:pPr>
          </w:p>
        </w:tc>
      </w:tr>
      <w:tr w:rsidR="00A7583D" w:rsidTr="008B49B3">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A7583D" w:rsidRDefault="00095967">
            <w:pPr>
              <w:spacing w:line="360" w:lineRule="auto"/>
              <w:rPr>
                <w:rFonts w:ascii="宋体" w:hAnsi="宋体"/>
                <w:bCs/>
                <w:iCs/>
                <w:szCs w:val="21"/>
              </w:rPr>
            </w:pPr>
            <w:r>
              <w:rPr>
                <w:rFonts w:ascii="宋体" w:hAnsi="宋体" w:hint="eastAsia"/>
                <w:bCs/>
                <w:iCs/>
                <w:szCs w:val="21"/>
              </w:rPr>
              <w:lastRenderedPageBreak/>
              <w:t>资料清单（如有）</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A7583D" w:rsidRDefault="00206463">
            <w:pPr>
              <w:spacing w:line="360" w:lineRule="auto"/>
              <w:rPr>
                <w:rFonts w:ascii="宋体" w:hAnsi="宋体"/>
                <w:bCs/>
                <w:iCs/>
                <w:szCs w:val="21"/>
              </w:rPr>
            </w:pPr>
            <w:r>
              <w:rPr>
                <w:rFonts w:ascii="宋体" w:hAnsi="宋体"/>
                <w:bCs/>
                <w:iCs/>
                <w:szCs w:val="21"/>
              </w:rPr>
              <w:t>无</w:t>
            </w:r>
          </w:p>
        </w:tc>
      </w:tr>
    </w:tbl>
    <w:p w:rsidR="00A7583D" w:rsidRDefault="00A7583D"/>
    <w:sectPr w:rsidR="00A7583D" w:rsidSect="008B49B3">
      <w:headerReference w:type="default" r:id="rId8"/>
      <w:pgSz w:w="11906" w:h="16838"/>
      <w:pgMar w:top="1440" w:right="1080" w:bottom="1440" w:left="1080" w:header="737"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504" w:rsidRDefault="00AA7504">
      <w:r>
        <w:separator/>
      </w:r>
    </w:p>
  </w:endnote>
  <w:endnote w:type="continuationSeparator" w:id="0">
    <w:p w:rsidR="00AA7504" w:rsidRDefault="00AA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504" w:rsidRDefault="00AA7504">
      <w:r>
        <w:separator/>
      </w:r>
    </w:p>
  </w:footnote>
  <w:footnote w:type="continuationSeparator" w:id="0">
    <w:p w:rsidR="00AA7504" w:rsidRDefault="00AA7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83D" w:rsidRDefault="00A7583D">
    <w:pPr>
      <w:pStyle w:val="a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67"/>
    <w:rsid w:val="00003AAD"/>
    <w:rsid w:val="00004450"/>
    <w:rsid w:val="00016E14"/>
    <w:rsid w:val="00027809"/>
    <w:rsid w:val="0003699D"/>
    <w:rsid w:val="00037382"/>
    <w:rsid w:val="00040F45"/>
    <w:rsid w:val="00044A8C"/>
    <w:rsid w:val="00044BAE"/>
    <w:rsid w:val="00052734"/>
    <w:rsid w:val="000557CB"/>
    <w:rsid w:val="00057658"/>
    <w:rsid w:val="00060EC2"/>
    <w:rsid w:val="0006462C"/>
    <w:rsid w:val="00072347"/>
    <w:rsid w:val="00072D80"/>
    <w:rsid w:val="00086803"/>
    <w:rsid w:val="00087466"/>
    <w:rsid w:val="000935B7"/>
    <w:rsid w:val="00095967"/>
    <w:rsid w:val="000A194C"/>
    <w:rsid w:val="000A1F23"/>
    <w:rsid w:val="000A356A"/>
    <w:rsid w:val="000A7EB1"/>
    <w:rsid w:val="000A7FA7"/>
    <w:rsid w:val="000B3580"/>
    <w:rsid w:val="000B653A"/>
    <w:rsid w:val="000C40DB"/>
    <w:rsid w:val="000C5F6E"/>
    <w:rsid w:val="000E32FF"/>
    <w:rsid w:val="000F401F"/>
    <w:rsid w:val="000F5B41"/>
    <w:rsid w:val="000F64AB"/>
    <w:rsid w:val="00101ED7"/>
    <w:rsid w:val="00103F95"/>
    <w:rsid w:val="001119B1"/>
    <w:rsid w:val="00113E0B"/>
    <w:rsid w:val="0012110F"/>
    <w:rsid w:val="00124C30"/>
    <w:rsid w:val="00130E2A"/>
    <w:rsid w:val="00152CCE"/>
    <w:rsid w:val="00170D0E"/>
    <w:rsid w:val="00171A86"/>
    <w:rsid w:val="001802AD"/>
    <w:rsid w:val="001B1702"/>
    <w:rsid w:val="001B342D"/>
    <w:rsid w:val="001B3792"/>
    <w:rsid w:val="001C00B9"/>
    <w:rsid w:val="001C20EA"/>
    <w:rsid w:val="001E043B"/>
    <w:rsid w:val="00206463"/>
    <w:rsid w:val="00236C3E"/>
    <w:rsid w:val="00243A65"/>
    <w:rsid w:val="00281958"/>
    <w:rsid w:val="002915A4"/>
    <w:rsid w:val="00292F10"/>
    <w:rsid w:val="002961B7"/>
    <w:rsid w:val="002A0533"/>
    <w:rsid w:val="002B047E"/>
    <w:rsid w:val="002B3622"/>
    <w:rsid w:val="002C7EEA"/>
    <w:rsid w:val="002D1318"/>
    <w:rsid w:val="002E4C01"/>
    <w:rsid w:val="002E6A3F"/>
    <w:rsid w:val="002F5888"/>
    <w:rsid w:val="00302659"/>
    <w:rsid w:val="003150D9"/>
    <w:rsid w:val="00317BCE"/>
    <w:rsid w:val="0032161F"/>
    <w:rsid w:val="00324E21"/>
    <w:rsid w:val="00326D84"/>
    <w:rsid w:val="003279E7"/>
    <w:rsid w:val="00340111"/>
    <w:rsid w:val="00350E2B"/>
    <w:rsid w:val="0035341F"/>
    <w:rsid w:val="00355EED"/>
    <w:rsid w:val="00386025"/>
    <w:rsid w:val="00386A5D"/>
    <w:rsid w:val="003871C3"/>
    <w:rsid w:val="003B6A80"/>
    <w:rsid w:val="003C34DC"/>
    <w:rsid w:val="003D53A6"/>
    <w:rsid w:val="003E0DEE"/>
    <w:rsid w:val="003E36A5"/>
    <w:rsid w:val="003E3CF8"/>
    <w:rsid w:val="003F4430"/>
    <w:rsid w:val="00403DEC"/>
    <w:rsid w:val="004066E4"/>
    <w:rsid w:val="00411CE0"/>
    <w:rsid w:val="00412B3C"/>
    <w:rsid w:val="00412C5B"/>
    <w:rsid w:val="00422B11"/>
    <w:rsid w:val="00430786"/>
    <w:rsid w:val="00441A91"/>
    <w:rsid w:val="00442868"/>
    <w:rsid w:val="00446372"/>
    <w:rsid w:val="00450316"/>
    <w:rsid w:val="00451021"/>
    <w:rsid w:val="00456AB8"/>
    <w:rsid w:val="00470539"/>
    <w:rsid w:val="0048117D"/>
    <w:rsid w:val="0049046A"/>
    <w:rsid w:val="00490D0A"/>
    <w:rsid w:val="00492E92"/>
    <w:rsid w:val="0049650C"/>
    <w:rsid w:val="00496595"/>
    <w:rsid w:val="004A3B48"/>
    <w:rsid w:val="004A4D4B"/>
    <w:rsid w:val="004B6856"/>
    <w:rsid w:val="004D5BEA"/>
    <w:rsid w:val="004D692D"/>
    <w:rsid w:val="004E34B5"/>
    <w:rsid w:val="004E634B"/>
    <w:rsid w:val="004E6CC3"/>
    <w:rsid w:val="004E7D16"/>
    <w:rsid w:val="004F1C65"/>
    <w:rsid w:val="0050763D"/>
    <w:rsid w:val="005242D2"/>
    <w:rsid w:val="005263C2"/>
    <w:rsid w:val="00550EA7"/>
    <w:rsid w:val="00554042"/>
    <w:rsid w:val="005660D3"/>
    <w:rsid w:val="005765A6"/>
    <w:rsid w:val="005808D4"/>
    <w:rsid w:val="00583648"/>
    <w:rsid w:val="00591488"/>
    <w:rsid w:val="005A2542"/>
    <w:rsid w:val="005B56B2"/>
    <w:rsid w:val="005B7F61"/>
    <w:rsid w:val="005C20A8"/>
    <w:rsid w:val="005C3CEC"/>
    <w:rsid w:val="005E22D8"/>
    <w:rsid w:val="00605942"/>
    <w:rsid w:val="00607E8B"/>
    <w:rsid w:val="00612EB4"/>
    <w:rsid w:val="0061697C"/>
    <w:rsid w:val="00622609"/>
    <w:rsid w:val="00625065"/>
    <w:rsid w:val="00625BE0"/>
    <w:rsid w:val="006343BA"/>
    <w:rsid w:val="006350A2"/>
    <w:rsid w:val="00642946"/>
    <w:rsid w:val="00664C06"/>
    <w:rsid w:val="00686BF4"/>
    <w:rsid w:val="0068745F"/>
    <w:rsid w:val="00694273"/>
    <w:rsid w:val="00697A06"/>
    <w:rsid w:val="006A5604"/>
    <w:rsid w:val="006A7460"/>
    <w:rsid w:val="006B09F7"/>
    <w:rsid w:val="006C353B"/>
    <w:rsid w:val="006D0BB7"/>
    <w:rsid w:val="006E166A"/>
    <w:rsid w:val="006E2023"/>
    <w:rsid w:val="006E2EB9"/>
    <w:rsid w:val="006E5C0E"/>
    <w:rsid w:val="006F00F3"/>
    <w:rsid w:val="006F0744"/>
    <w:rsid w:val="006F3E82"/>
    <w:rsid w:val="006F4BD9"/>
    <w:rsid w:val="00702654"/>
    <w:rsid w:val="00702E32"/>
    <w:rsid w:val="00715E54"/>
    <w:rsid w:val="00720382"/>
    <w:rsid w:val="00723CA2"/>
    <w:rsid w:val="007312E6"/>
    <w:rsid w:val="00733670"/>
    <w:rsid w:val="00735DE5"/>
    <w:rsid w:val="0074536E"/>
    <w:rsid w:val="007514B9"/>
    <w:rsid w:val="00752D48"/>
    <w:rsid w:val="00754E21"/>
    <w:rsid w:val="0076404D"/>
    <w:rsid w:val="00767BDC"/>
    <w:rsid w:val="00767F01"/>
    <w:rsid w:val="00771CB5"/>
    <w:rsid w:val="007763AB"/>
    <w:rsid w:val="007865C8"/>
    <w:rsid w:val="0079344F"/>
    <w:rsid w:val="00796569"/>
    <w:rsid w:val="007A652A"/>
    <w:rsid w:val="007B0092"/>
    <w:rsid w:val="007B0B59"/>
    <w:rsid w:val="007B356F"/>
    <w:rsid w:val="007B6ABA"/>
    <w:rsid w:val="007C2A1F"/>
    <w:rsid w:val="007C7676"/>
    <w:rsid w:val="007D4AC0"/>
    <w:rsid w:val="00817613"/>
    <w:rsid w:val="008235B9"/>
    <w:rsid w:val="00836DC0"/>
    <w:rsid w:val="008502BA"/>
    <w:rsid w:val="00854E51"/>
    <w:rsid w:val="00855D11"/>
    <w:rsid w:val="0085799B"/>
    <w:rsid w:val="00860E21"/>
    <w:rsid w:val="008634DA"/>
    <w:rsid w:val="00871D36"/>
    <w:rsid w:val="008727FC"/>
    <w:rsid w:val="0087571B"/>
    <w:rsid w:val="00884519"/>
    <w:rsid w:val="00890091"/>
    <w:rsid w:val="008A3B71"/>
    <w:rsid w:val="008A4B3A"/>
    <w:rsid w:val="008B1C89"/>
    <w:rsid w:val="008B2181"/>
    <w:rsid w:val="008B49B3"/>
    <w:rsid w:val="008C0A46"/>
    <w:rsid w:val="008C2CF4"/>
    <w:rsid w:val="008D391A"/>
    <w:rsid w:val="008E1CA9"/>
    <w:rsid w:val="008E1DFB"/>
    <w:rsid w:val="008E7038"/>
    <w:rsid w:val="008F56B5"/>
    <w:rsid w:val="008F5F02"/>
    <w:rsid w:val="008F7D33"/>
    <w:rsid w:val="00900A69"/>
    <w:rsid w:val="009310BD"/>
    <w:rsid w:val="00933396"/>
    <w:rsid w:val="00935F07"/>
    <w:rsid w:val="0093675D"/>
    <w:rsid w:val="00936E9B"/>
    <w:rsid w:val="009429CA"/>
    <w:rsid w:val="00952B88"/>
    <w:rsid w:val="00955093"/>
    <w:rsid w:val="00956141"/>
    <w:rsid w:val="00961393"/>
    <w:rsid w:val="00962461"/>
    <w:rsid w:val="00975059"/>
    <w:rsid w:val="0098643C"/>
    <w:rsid w:val="009931E3"/>
    <w:rsid w:val="00997D5D"/>
    <w:rsid w:val="009A5492"/>
    <w:rsid w:val="009B4A4D"/>
    <w:rsid w:val="009B5222"/>
    <w:rsid w:val="009E6713"/>
    <w:rsid w:val="009E7F14"/>
    <w:rsid w:val="009F3634"/>
    <w:rsid w:val="009F3EC7"/>
    <w:rsid w:val="009F6CA9"/>
    <w:rsid w:val="00A212C7"/>
    <w:rsid w:val="00A413A3"/>
    <w:rsid w:val="00A51300"/>
    <w:rsid w:val="00A55ECB"/>
    <w:rsid w:val="00A60619"/>
    <w:rsid w:val="00A7063E"/>
    <w:rsid w:val="00A72166"/>
    <w:rsid w:val="00A727C5"/>
    <w:rsid w:val="00A7583D"/>
    <w:rsid w:val="00A84194"/>
    <w:rsid w:val="00A90EDC"/>
    <w:rsid w:val="00A92973"/>
    <w:rsid w:val="00A94D7A"/>
    <w:rsid w:val="00AA3E75"/>
    <w:rsid w:val="00AA61E1"/>
    <w:rsid w:val="00AA7504"/>
    <w:rsid w:val="00AB294F"/>
    <w:rsid w:val="00AC13C6"/>
    <w:rsid w:val="00AD3984"/>
    <w:rsid w:val="00AD7259"/>
    <w:rsid w:val="00AD77CB"/>
    <w:rsid w:val="00AF1AED"/>
    <w:rsid w:val="00AF7EF9"/>
    <w:rsid w:val="00B06FA1"/>
    <w:rsid w:val="00B14020"/>
    <w:rsid w:val="00B266FE"/>
    <w:rsid w:val="00B30215"/>
    <w:rsid w:val="00B44423"/>
    <w:rsid w:val="00B5182F"/>
    <w:rsid w:val="00B640DF"/>
    <w:rsid w:val="00B647E3"/>
    <w:rsid w:val="00B663BF"/>
    <w:rsid w:val="00B67800"/>
    <w:rsid w:val="00B67A06"/>
    <w:rsid w:val="00B724A4"/>
    <w:rsid w:val="00B7635A"/>
    <w:rsid w:val="00B802F4"/>
    <w:rsid w:val="00B87438"/>
    <w:rsid w:val="00B90DEE"/>
    <w:rsid w:val="00B97B92"/>
    <w:rsid w:val="00BA277C"/>
    <w:rsid w:val="00BB197E"/>
    <w:rsid w:val="00BB6EAD"/>
    <w:rsid w:val="00BC324F"/>
    <w:rsid w:val="00BC66F0"/>
    <w:rsid w:val="00BD1167"/>
    <w:rsid w:val="00BD7EED"/>
    <w:rsid w:val="00BD7F1F"/>
    <w:rsid w:val="00BE0AE3"/>
    <w:rsid w:val="00BE6F8F"/>
    <w:rsid w:val="00BF6AD4"/>
    <w:rsid w:val="00C04516"/>
    <w:rsid w:val="00C05C68"/>
    <w:rsid w:val="00C06CC5"/>
    <w:rsid w:val="00C07E57"/>
    <w:rsid w:val="00C10EBB"/>
    <w:rsid w:val="00C2230B"/>
    <w:rsid w:val="00C30594"/>
    <w:rsid w:val="00C44498"/>
    <w:rsid w:val="00C50791"/>
    <w:rsid w:val="00C51065"/>
    <w:rsid w:val="00C54677"/>
    <w:rsid w:val="00C65C0A"/>
    <w:rsid w:val="00C81DDB"/>
    <w:rsid w:val="00C82EEF"/>
    <w:rsid w:val="00C8326E"/>
    <w:rsid w:val="00C83C0F"/>
    <w:rsid w:val="00CA4615"/>
    <w:rsid w:val="00CA7A8B"/>
    <w:rsid w:val="00CB09E6"/>
    <w:rsid w:val="00CD19FD"/>
    <w:rsid w:val="00CE21D8"/>
    <w:rsid w:val="00CE2291"/>
    <w:rsid w:val="00CF2411"/>
    <w:rsid w:val="00CF6AC9"/>
    <w:rsid w:val="00CF7890"/>
    <w:rsid w:val="00D10669"/>
    <w:rsid w:val="00D16A2E"/>
    <w:rsid w:val="00D17876"/>
    <w:rsid w:val="00D350CA"/>
    <w:rsid w:val="00D35B95"/>
    <w:rsid w:val="00D4436E"/>
    <w:rsid w:val="00D44E5F"/>
    <w:rsid w:val="00D45DA2"/>
    <w:rsid w:val="00D47419"/>
    <w:rsid w:val="00D54EA9"/>
    <w:rsid w:val="00D61589"/>
    <w:rsid w:val="00D643D9"/>
    <w:rsid w:val="00D6454F"/>
    <w:rsid w:val="00D64F1D"/>
    <w:rsid w:val="00D66265"/>
    <w:rsid w:val="00D72DD0"/>
    <w:rsid w:val="00D812F5"/>
    <w:rsid w:val="00D92F29"/>
    <w:rsid w:val="00D95ADD"/>
    <w:rsid w:val="00DA65F0"/>
    <w:rsid w:val="00DA74D5"/>
    <w:rsid w:val="00DB59F5"/>
    <w:rsid w:val="00DB5BD4"/>
    <w:rsid w:val="00DD28F9"/>
    <w:rsid w:val="00DF730E"/>
    <w:rsid w:val="00E07190"/>
    <w:rsid w:val="00E138D6"/>
    <w:rsid w:val="00E16556"/>
    <w:rsid w:val="00E22906"/>
    <w:rsid w:val="00E235CD"/>
    <w:rsid w:val="00E25ADC"/>
    <w:rsid w:val="00E25FD2"/>
    <w:rsid w:val="00E27E3E"/>
    <w:rsid w:val="00E32D99"/>
    <w:rsid w:val="00E3356E"/>
    <w:rsid w:val="00E3501F"/>
    <w:rsid w:val="00E41520"/>
    <w:rsid w:val="00E612AD"/>
    <w:rsid w:val="00E664E7"/>
    <w:rsid w:val="00E66830"/>
    <w:rsid w:val="00E72F4F"/>
    <w:rsid w:val="00E802CA"/>
    <w:rsid w:val="00E83B8C"/>
    <w:rsid w:val="00E8561E"/>
    <w:rsid w:val="00E92DBE"/>
    <w:rsid w:val="00E93AD7"/>
    <w:rsid w:val="00E9486A"/>
    <w:rsid w:val="00E94C1F"/>
    <w:rsid w:val="00E95AA3"/>
    <w:rsid w:val="00E96C69"/>
    <w:rsid w:val="00EC4F30"/>
    <w:rsid w:val="00EC5B63"/>
    <w:rsid w:val="00EC71EC"/>
    <w:rsid w:val="00EE33AB"/>
    <w:rsid w:val="00EF7494"/>
    <w:rsid w:val="00EF750A"/>
    <w:rsid w:val="00F0068E"/>
    <w:rsid w:val="00F064B2"/>
    <w:rsid w:val="00F139E9"/>
    <w:rsid w:val="00F26997"/>
    <w:rsid w:val="00F3273C"/>
    <w:rsid w:val="00F34ED6"/>
    <w:rsid w:val="00F40147"/>
    <w:rsid w:val="00F424E0"/>
    <w:rsid w:val="00F4252E"/>
    <w:rsid w:val="00F51952"/>
    <w:rsid w:val="00F526E7"/>
    <w:rsid w:val="00F545EA"/>
    <w:rsid w:val="00F57D24"/>
    <w:rsid w:val="00F601FC"/>
    <w:rsid w:val="00F7530C"/>
    <w:rsid w:val="00F8321B"/>
    <w:rsid w:val="00F837C0"/>
    <w:rsid w:val="00F8725F"/>
    <w:rsid w:val="00F97927"/>
    <w:rsid w:val="00FA214A"/>
    <w:rsid w:val="00FA32A8"/>
    <w:rsid w:val="00FA7C56"/>
    <w:rsid w:val="00FB3454"/>
    <w:rsid w:val="00FB58D8"/>
    <w:rsid w:val="00FB7581"/>
    <w:rsid w:val="00FB7646"/>
    <w:rsid w:val="00FC634E"/>
    <w:rsid w:val="00FC6A5B"/>
    <w:rsid w:val="00FD3A9C"/>
    <w:rsid w:val="00FD5C3F"/>
    <w:rsid w:val="00FE3006"/>
    <w:rsid w:val="00FE5A89"/>
    <w:rsid w:val="00FF05F1"/>
    <w:rsid w:val="00FF18B2"/>
    <w:rsid w:val="00FF40F5"/>
    <w:rsid w:val="4FC95DEC"/>
    <w:rsid w:val="5751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C642AF-F412-41E2-BE70-00A9A03E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206463"/>
    <w:rPr>
      <w:sz w:val="18"/>
      <w:szCs w:val="18"/>
    </w:rPr>
  </w:style>
  <w:style w:type="character" w:customStyle="1" w:styleId="Char1">
    <w:name w:val="批注框文本 Char"/>
    <w:basedOn w:val="a0"/>
    <w:link w:val="a5"/>
    <w:uiPriority w:val="99"/>
    <w:semiHidden/>
    <w:rsid w:val="0020646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196DD6-CABE-47A6-9479-76E8F227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479</Words>
  <Characters>620</Characters>
  <Application>Microsoft Office Word</Application>
  <DocSecurity>0</DocSecurity>
  <Lines>68</Lines>
  <Paragraphs>64</Paragraphs>
  <ScaleCrop>false</ScaleCrop>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qyf</dc:creator>
  <cp:lastModifiedBy>李志鹏</cp:lastModifiedBy>
  <cp:revision>12</cp:revision>
  <cp:lastPrinted>2025-05-16T05:42:00Z</cp:lastPrinted>
  <dcterms:created xsi:type="dcterms:W3CDTF">2025-05-16T02:31:00Z</dcterms:created>
  <dcterms:modified xsi:type="dcterms:W3CDTF">2025-05-16T05:55:00Z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