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0D6CE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600783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鲁信创投</w:t>
      </w:r>
    </w:p>
    <w:p w14:paraId="3C145E17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8110F36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鲁信创业投资集团股份有限公司</w:t>
      </w:r>
    </w:p>
    <w:p w14:paraId="25D19B34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5ECCD9A6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 xml:space="preserve"> 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02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2D63E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40B1D378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FF4AC74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6206EC6B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3609621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2E78BA67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073CB83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0B1CE871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CD21B08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368B7E32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FF5B125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5E890910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2013E96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5FD4B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14FFF810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51FFC9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线上参与公司2024年度业绩说明会的全体投资者</w:t>
            </w:r>
          </w:p>
        </w:tc>
      </w:tr>
      <w:tr w14:paraId="36282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226369C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5633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2025年05月16日 09:30-10:30</w:t>
            </w:r>
          </w:p>
        </w:tc>
      </w:tr>
      <w:tr w14:paraId="170EE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0F007D66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27398B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2401B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722DD2A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EEBAF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王旭冬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董事、总经理 葛效宏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韩俊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首席财务官 段晓旭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刘洪渭</w:t>
            </w:r>
          </w:p>
        </w:tc>
      </w:tr>
      <w:tr w14:paraId="4C993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1EFEA244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7FF04A4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D8069C3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E010E61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5491A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1.您好，公司主营业务之一的创投板块在924行情启动至今涨幅超过百分之五十，而公司股价涨幅倒数第三，各个股吧的舆论公司终止了新产业项目注入，这是否属实？？？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答:尊敬的投资者您好！关于资产注入事项，公司将严格按照相关规定及时履行信息披露义务，相关信息请以公司披露的公告为准。感谢您对公司的关注。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2.公司的磨具磨料也是主营业务之一，而根据同花顺磨具磨料板块指数在924行情启动至今涨幅超过百分之百，公司位列涨幅榜倒数第一，公司作为国营企业，这是否体现出公司的不作为？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公司主营业务包括创业投资与磨具业务，主要利润来源于创业投资业务。二级市场股价受多重因素综合影响。未来公司将持续聚焦主业，做好经营管理工作，以经营效益提升创造内在价值，继续做好信息披露，加强与资本市场沟通，增强市场对公司的信心和价值认同，为投资者持续创造价值，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3.公司在回复证监会问询函时说明公司已经在21年启动培育新产业项目注入，请问公司终止了此事项怎么没有公告？如果没有终止，为何五年的时间，还没有动静，人生有几个五年，这办事效率是否太低了？？？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答:尊敬的投资者您好！关于资产注入事项，公司一直在对潜在的产业链投资机会进行研判，后续将严格按照相关规定及时履行信息披露义务，相关信息请以公司披露的公告为准。感谢您对公司的关注。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4.我想问公司投资了二百多个项目，有多少项目近几年年净利润超过百分之十左右的，谢谢。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答:尊敬的投资者您好！公司及参股基金报告期内的投资情况已在年度报告中进行披露，包括重要联营企业的主要财务信息等内容。感谢您对公司的关注。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尊敬的董事长您好，由于贵公司经营的特殊模式，营业收入靠模具业务，营业利润主要靠创投业务，当前形势下，一方面模具市场缓慢下行导致贵公司营业收入逐步降低，守不住1亿元红线。而投资的企业上市后由于二级市场的波动，营业利润中公允价值变动损益也每季度随着市场有较大幅度波动，给人一种收入下滑，利润也不稳定的感觉，不利于稳定公司股价。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sz w:val="20"/>
              </w:rPr>
              <w:t>请问董事长，公司管理层在经营方面如何平抑利润波动并增加营业收入？有无或将要采取切实可行的措施？而不是空洞且泛泛而谈的文字表述。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公司持续采取多种措施提升现有业务收入，主要措施包括：一是优化磨具产品结构，开发新产品，拓展销售渠道，增加磨具业务销售收入；二是积极整合资源，扩大公司管理基金规模，增加基金管理费收入。同时，公司将持续探索产投结合，进一步调整投资策略，优化资产结构，努力实现稳健经营，减少资本市场行情波动给公司业绩带来的影响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.尊敬的董事长：，公司是市场长期耐心资本，培育了很多高精特新企业，但公司前十大股东中的个别股东所持股份每季度都会出现增减，存在短线交易的情况，一定程度上导致了公司股价非理性波动。请问董事长，公司是否会考虑引入战略投资者，以稳定股价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答:尊敬的投资者您好！感谢您的建议，公司一直积极探索市值维护的有效措施，如有重大事项请以公司公告为准。感谢您对公司的关注。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7.尊敬的董事长，一是资产注入三年无实质进展，仅在提出注入资产当年监管部门问询时提到成立了相关调研部门，后续再无公布相关内容。二是原本去年年底要出售投资公司股权增长利润，结果无故取消。请问董事长，公司管理层如何完成对投资者的承诺，提高公司诚信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答:尊敬的投资者您好！关于资产注入事项，公司一直在对潜在的产业链投资机会进行研判。关于公司重大事项的进展将严格履行信息披露义务。感谢您对公司的关注。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8.尊敬的董事长，5.28即将召开股东大会审议管理层薪金报酬议案。请问董事长，是否将公司股价作为管理层薪资的考核标准，以实现管理层目标与公司股东利益一致。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答:尊敬的投资者您好！公司以提升经营业绩和内在价值作为市值管理的根本，通过扎实的经营业绩和规范的治理实践，积极推动公司价值与市值均衡发展，努力为股东带来更佳的回报。感谢您对公司的关注。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9.请问公司25年有什么战略规划及经营目标吗？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答:尊敬的投资者您好。公司2024年年度报告已于4月30日披露，关于公司2025年经营计划请参阅年度报告。感谢您对公司的关注。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10.投资性房地产24年末比上年末增加211.23%， 请问主要为公司哪些区域的存量房产用途改变？改变的原因是什么？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答:尊敬的投资者您好，公司2024年投资性房地产变化为所持有的深圳皇庭大厦房产，因该资产出租比例提升，导致财务报表中投资性房地产金额增加。感谢您对公司的关注。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11.公司24年净利润为1.6亿元，而24年公司处置民生证券等项目估值收益变动贡献的收益也是1.6亿元，也就是说24年如果公司没有转让民生证券的股权，业绩将出现亏损，但是公司对民生证券的投资是多年以前的事情，请问董事长对公司24年业绩做了哪些主要规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答:尊敬的投资者您好。受市场环境影响，公司2024年利润较上年有所下降，报告期内的重点工作请参阅公司2024年年报——管理层讨论与分析章节。感谢您对公司的关注。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12.请问公司25年4月对上海隆奕的关联借款，目前上海隆奕使用了多少？有多少是用于支付到期的银行借款本金和利息？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答:尊敬的投资者您好。关于您所关注的信息，请参阅公司临 2025-08号公告。感谢您对公司的关注。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13.2016 年 6 月上海隆奕购入保利绿地广场J 楼后至今，是否有卖出获利的机会？保利上海是否曾经向公司提出过卖出的建议？公司一直没有卖出的原因是什么？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答:尊敬的投资者您好，公司一直与保利上海保持密切沟通，持续探索多种措施提高上海隆奕所持写字楼物业资产使用效率，包括并不局限于提高出租率、选择合适时机推动资产处置等。感谢您对公司的关注。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14.公司证券类投资额度已使用6.58亿元，目前累计取得的投资收益是多少？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答:尊敬的投资者您好，您所关注的相关信息已在公司年报中进行披露，请参阅公司年报中以公允价值计量的金融资产—证券投资情况，感谢您对公司的关注。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</w:t>
            </w:r>
          </w:p>
        </w:tc>
      </w:tr>
      <w:tr w14:paraId="2D8EC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3AE689B6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675B56BA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659557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11638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AB806D6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0AA55E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2053A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21C07BE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1955DF0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2025年05月16日</w:t>
            </w:r>
          </w:p>
        </w:tc>
      </w:tr>
    </w:tbl>
    <w:p w14:paraId="5B3ABCB4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A422883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CD35FEF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  <w:rsid w:val="7E2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2789</Words>
  <Characters>2923</Characters>
  <Lines>2</Lines>
  <Paragraphs>1</Paragraphs>
  <TotalTime>0</TotalTime>
  <ScaleCrop>false</ScaleCrop>
  <LinksUpToDate>false</LinksUpToDate>
  <CharactersWithSpaces>3132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风味茄子</cp:lastModifiedBy>
  <dcterms:modified xsi:type="dcterms:W3CDTF">2025-05-16T03:31:26Z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eyJoZGlkIjoiMGVhMzIyODY2NzY1NWZkMDc1Yjc5MjdjNmViM2RjMDkiLCJ1c2VySWQiOiIzMjMxNjQwNzEifQ==</vt:lpwstr>
  </property>
</Properties>
</file>