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0E00F">
      <w:pPr>
        <w:pStyle w:val="2"/>
        <w:rPr>
          <w:rFonts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证券代码：603681                               证券简称：永冠新材</w:t>
      </w:r>
    </w:p>
    <w:p w14:paraId="5EE9DE7E">
      <w:pPr>
        <w:rPr>
          <w:b/>
          <w:bCs/>
          <w:sz w:val="24"/>
          <w:szCs w:val="24"/>
          <w:lang w:val="en-US"/>
        </w:rPr>
      </w:pPr>
    </w:p>
    <w:p w14:paraId="1EE799D5">
      <w:pPr>
        <w:pStyle w:val="2"/>
        <w:rPr>
          <w:rFonts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转债代码：113653                               转债简称：永22转债</w:t>
      </w:r>
    </w:p>
    <w:p w14:paraId="499B44DB">
      <w:pPr>
        <w:spacing w:line="360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 w14:paraId="285DA3C7">
      <w:pPr>
        <w:spacing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上海永冠众诚新材料科技(集团)股份有限公司</w:t>
      </w:r>
    </w:p>
    <w:p w14:paraId="7B8E6FEA">
      <w:pPr>
        <w:spacing w:line="360" w:lineRule="auto"/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投资者关系活动记录表</w:t>
      </w:r>
    </w:p>
    <w:p w14:paraId="1CA8C85C">
      <w:pPr>
        <w:spacing w:line="360" w:lineRule="auto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编号：202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50515</w:t>
      </w:r>
    </w:p>
    <w:tbl>
      <w:tblPr>
        <w:tblStyle w:val="10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5945"/>
      </w:tblGrid>
      <w:tr w14:paraId="09B3E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0B2173E6">
            <w:pPr>
              <w:pStyle w:val="14"/>
              <w:spacing w:before="7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</w:rPr>
            </w:pPr>
          </w:p>
          <w:p w14:paraId="5B94DBB4">
            <w:pPr>
              <w:pStyle w:val="14"/>
              <w:spacing w:before="1"/>
              <w:ind w:left="107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</w:rPr>
              <w:t>投资者关系活动类别</w:t>
            </w:r>
          </w:p>
        </w:tc>
        <w:tc>
          <w:tcPr>
            <w:tcW w:w="5945" w:type="dxa"/>
          </w:tcPr>
          <w:p w14:paraId="3A63F1D1">
            <w:pPr>
              <w:pStyle w:val="14"/>
              <w:spacing w:before="7"/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  <w:p w14:paraId="705FA417">
            <w:pPr>
              <w:pStyle w:val="14"/>
              <w:tabs>
                <w:tab w:val="left" w:pos="2418"/>
              </w:tabs>
              <w:spacing w:before="1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特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</w:rPr>
              <w:t>定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</w:rPr>
              <w:t>象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调研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</w:rPr>
              <w:t>析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议</w:t>
            </w:r>
          </w:p>
          <w:p w14:paraId="46CF129B">
            <w:pPr>
              <w:pStyle w:val="14"/>
              <w:spacing w:before="11"/>
              <w:rPr>
                <w:rFonts w:hint="eastAsia" w:asciiTheme="minorEastAsia" w:hAnsiTheme="minorEastAsia" w:eastAsiaTheme="minorEastAsia" w:cstheme="minorEastAsia"/>
              </w:rPr>
            </w:pPr>
          </w:p>
          <w:p w14:paraId="3D9E0AD0">
            <w:pPr>
              <w:pStyle w:val="14"/>
              <w:tabs>
                <w:tab w:val="left" w:pos="2418"/>
              </w:tabs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媒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</w:rPr>
              <w:t>体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采访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</w:rPr>
              </w:sdtEndPr>
              <w:sdtContent>
                <w:r>
                  <w:rPr>
                    <w:rFonts w:hint="eastAsia" w:ascii="Wingdings 2" w:hAnsi="Wingdings 2" w:eastAsiaTheme="minorEastAsia" w:cstheme="minorEastAsia"/>
                    <w:sz w:val="21"/>
                    <w:szCs w:val="22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</w:rPr>
              <w:t>绩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说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</w:rPr>
              <w:t>明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会</w:t>
            </w:r>
          </w:p>
          <w:p w14:paraId="70A1AF93">
            <w:pPr>
              <w:pStyle w:val="14"/>
              <w:spacing w:before="8"/>
              <w:rPr>
                <w:rFonts w:hint="eastAsia" w:asciiTheme="minorEastAsia" w:hAnsiTheme="minorEastAsia" w:eastAsiaTheme="minorEastAsia" w:cstheme="minorEastAsia"/>
              </w:rPr>
            </w:pPr>
          </w:p>
          <w:p w14:paraId="4337EAB9">
            <w:pPr>
              <w:pStyle w:val="14"/>
              <w:tabs>
                <w:tab w:val="left" w:pos="2418"/>
              </w:tabs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新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</w:rPr>
              <w:t>闻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发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</w:rPr>
              <w:t>布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路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</w:rPr>
              <w:t>演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活动</w:t>
            </w:r>
          </w:p>
          <w:p w14:paraId="25EEF755">
            <w:pPr>
              <w:pStyle w:val="14"/>
              <w:spacing w:before="8"/>
              <w:rPr>
                <w:rFonts w:hint="eastAsia" w:asciiTheme="minorEastAsia" w:hAnsiTheme="minorEastAsia" w:eastAsiaTheme="minorEastAsia" w:cstheme="minorEastAsia"/>
              </w:rPr>
            </w:pPr>
          </w:p>
          <w:p w14:paraId="451FC7FA">
            <w:pPr>
              <w:pStyle w:val="14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 xml:space="preserve">现场参观        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</w:rPr>
                <w:id w:val="1282988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一对一沟通</w:t>
            </w:r>
          </w:p>
          <w:p w14:paraId="26573865">
            <w:pPr>
              <w:pStyle w:val="14"/>
              <w:spacing w:before="11"/>
              <w:rPr>
                <w:rFonts w:hint="eastAsia" w:asciiTheme="minorEastAsia" w:hAnsiTheme="minorEastAsia" w:eastAsiaTheme="minorEastAsia" w:cstheme="minorEastAsia"/>
              </w:rPr>
            </w:pPr>
          </w:p>
          <w:p w14:paraId="33178929">
            <w:pPr>
              <w:pStyle w:val="14"/>
              <w:ind w:left="10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其他（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u w:val="single"/>
              </w:rPr>
              <w:t>请文字说明其他活动内容）</w:t>
            </w:r>
          </w:p>
        </w:tc>
      </w:tr>
      <w:tr w14:paraId="185C5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80" w:type="dxa"/>
          </w:tcPr>
          <w:p w14:paraId="70193FF0">
            <w:pPr>
              <w:pStyle w:val="14"/>
              <w:spacing w:line="560" w:lineRule="exact"/>
              <w:ind w:left="107" w:right="96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lang w:val="en-US"/>
              </w:rPr>
              <w:t>形式</w:t>
            </w:r>
          </w:p>
        </w:tc>
        <w:tc>
          <w:tcPr>
            <w:tcW w:w="5945" w:type="dxa"/>
          </w:tcPr>
          <w:p w14:paraId="13F941AD">
            <w:pPr>
              <w:pStyle w:val="14"/>
              <w:spacing w:before="240" w:beforeLines="100" w:line="360" w:lineRule="auto"/>
              <w:ind w:left="108"/>
              <w:rPr>
                <w:rFonts w:hint="eastAsia" w:asciiTheme="minorEastAsia" w:hAnsiTheme="minorEastAsia" w:eastAsiaTheme="minorEastAsia" w:cstheme="minorEastAsia"/>
                <w:sz w:val="26"/>
                <w:lang w:val="en-US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</w:rPr>
                <w:id w:val="2019939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 xml:space="preserve">现场 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</w:rPr>
                <w:id w:val="-190289641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</w:rPr>
                  <w:sym w:font="Wingdings 2" w:char="F052"/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 xml:space="preserve">网上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电话会议</w:t>
            </w:r>
          </w:p>
        </w:tc>
      </w:tr>
      <w:tr w14:paraId="6F33A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6623C92B">
            <w:pPr>
              <w:pStyle w:val="14"/>
              <w:spacing w:line="560" w:lineRule="exact"/>
              <w:ind w:left="107" w:right="96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25B25187">
            <w:pPr>
              <w:pStyle w:val="1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参与公司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2024年度暨2025年第一季度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业绩说明会的全体投资者</w:t>
            </w:r>
            <w:bookmarkStart w:id="0" w:name="_GoBack"/>
            <w:bookmarkEnd w:id="0"/>
          </w:p>
        </w:tc>
      </w:tr>
      <w:tr w14:paraId="79B18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7B07DEC3">
            <w:pPr>
              <w:pStyle w:val="14"/>
              <w:ind w:left="107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5945" w:type="dxa"/>
            <w:vAlign w:val="center"/>
          </w:tcPr>
          <w:p w14:paraId="24FB6922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日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</w:tr>
      <w:tr w14:paraId="7CB99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6F140138">
            <w:pPr>
              <w:pStyle w:val="14"/>
              <w:ind w:left="107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5945" w:type="dxa"/>
            <w:vAlign w:val="center"/>
          </w:tcPr>
          <w:p w14:paraId="241D8705">
            <w:pPr>
              <w:shd w:val="clear" w:color="auto" w:fill="FFFFFF"/>
              <w:autoSpaceDE/>
              <w:autoSpaceDN/>
              <w:spacing w:before="100" w:beforeAutospacing="1"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bidi="ar-SA"/>
              </w:rPr>
              <w:t>上海证券报•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bidi="ar-SA"/>
              </w:rPr>
              <w:t>中国证券网路演中心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bidi="ar-SA"/>
              </w:rPr>
              <w:t>（网址：https://roadshow.cnstock.com/）</w:t>
            </w:r>
          </w:p>
        </w:tc>
      </w:tr>
      <w:tr w14:paraId="752EA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46FFB8FE">
            <w:pPr>
              <w:pStyle w:val="14"/>
              <w:spacing w:before="1"/>
              <w:ind w:left="107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67543EC6">
            <w:pPr>
              <w:shd w:val="clear" w:color="auto" w:fill="FFFFFF"/>
              <w:spacing w:before="100" w:beforeAutospacing="1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董事长：吕新民先生</w:t>
            </w:r>
          </w:p>
          <w:p w14:paraId="52CA41C7">
            <w:pPr>
              <w:shd w:val="clear" w:color="auto" w:fill="FFFFFF"/>
              <w:spacing w:before="100" w:beforeAutospacing="1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董事会秘书：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卢莎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女士</w:t>
            </w:r>
          </w:p>
          <w:p w14:paraId="1332F648">
            <w:pPr>
              <w:shd w:val="clear" w:color="auto" w:fill="FFFFFF"/>
              <w:spacing w:before="100" w:beforeAutospacing="1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财务总监：石理善先生</w:t>
            </w:r>
          </w:p>
          <w:p w14:paraId="321560E4">
            <w:pPr>
              <w:shd w:val="clear" w:color="auto" w:fill="FFFFFF"/>
              <w:spacing w:before="100" w:beforeAutospacing="1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独立董事：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杨柳勇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先生</w:t>
            </w:r>
          </w:p>
          <w:p w14:paraId="676C77A2">
            <w:pPr>
              <w:pStyle w:val="1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31E0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2" w:hRule="atLeast"/>
          <w:jc w:val="center"/>
        </w:trPr>
        <w:tc>
          <w:tcPr>
            <w:tcW w:w="2580" w:type="dxa"/>
          </w:tcPr>
          <w:p w14:paraId="568D8A0B">
            <w:pPr>
              <w:pStyle w:val="14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</w:rPr>
            </w:pPr>
          </w:p>
          <w:p w14:paraId="1FC058EE">
            <w:pPr>
              <w:pStyle w:val="14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</w:rPr>
            </w:pPr>
          </w:p>
          <w:p w14:paraId="79765907">
            <w:pPr>
              <w:pStyle w:val="14"/>
              <w:spacing w:before="5"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  <w:p w14:paraId="2E34001B">
            <w:pPr>
              <w:pStyle w:val="14"/>
              <w:spacing w:before="1" w:line="360" w:lineRule="auto"/>
              <w:ind w:left="107" w:right="96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</w:rPr>
              <w:t>投资者关系活动主要内容介绍</w:t>
            </w:r>
          </w:p>
        </w:tc>
        <w:tc>
          <w:tcPr>
            <w:tcW w:w="5945" w:type="dxa"/>
          </w:tcPr>
          <w:p w14:paraId="1ECEE56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问.尊敬的董事长，您好，公司一季度利润同比下滑，后续有什么改善措施吗？</w:t>
            </w:r>
          </w:p>
          <w:p w14:paraId="10292A4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答：尊敬的投资者，您好！公司将秉承“一体两翼+N”的发展战略，以“全球领先的综合性胶粘解决方案”为1个依托本体，立足于公司在胶膜基材和胶粘剂配方2大核心材料方面的技术优势和产业优势，重点布局车规级胶膜新材料、工业级胶粘新材料，拓展产品在新兴产业领域的应用，如：新能源汽车、生物基可降解材料、消费电子、动力电池、智能家居等多个板块，新兴领域的拓展产生较多的销售费用和研发费用，再加上受市场竞争和供应链综合成本影响，叠加本期政府补助减少，导致公司2025年第一季度净利润较上期有所下降。在市场竞争激烈的环境下，公司工业端和车规级材料的产品矩阵不断丰富，2025年第一季度营业收入较上年同比增长15.73%，营业收入的增长体现了公司产品的市场占有率和客户认可度。公司将积极提高日常运营效率，努力降本增效，战略性地保持对工业级、车规级新材料的资源投入力度，实现长期健康稳健发展。感谢您的关注！</w:t>
            </w:r>
          </w:p>
          <w:p w14:paraId="3EF6E8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 w14:paraId="1E8599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问.吕董事长，您好。公司车规级新材料有哪些产品，未来有什么展望？</w:t>
            </w:r>
          </w:p>
          <w:p w14:paraId="60C47EC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答：尊敬的投资者，您好！公司是国内为数不多可以同时覆盖汽车主机厂、汽车后市场两个领域的专业车规级胶膜新材料制造商。前装市场方面，公司产品有汽车线束胶带、车规级喷漆遮蔽胶带、车规级美纹纸胶带、强力内外饰双面胶、IXPE泡棉胶带、汽车后视镜类专用胶带等多个系列，已经直接和间接（通过一级供应商）与比亚迪、吉利、长城、奇瑞、北汽、东风、江淮等主流国产自主新能源主机厂以及通用、福特等知名合资主机厂批量化供货；后装市场方面，汽车三膜（车衣膜、改色膜、车窗膜）业务通过4S集团、出口外贸、自有品牌等多种路径实现全面销售。公司车规级胶膜新材料业务保持高速增长，2024年实现收入2.19亿元，同比增长108.31%，未来规模效应将逐步凸显，成为重要业绩增长点。感谢您的关注！</w:t>
            </w:r>
          </w:p>
          <w:p w14:paraId="60212F2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 w14:paraId="38179B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问.请问公司如何看待中美贸易战，公司对美业务有多少，影响多大？</w:t>
            </w:r>
          </w:p>
          <w:p w14:paraId="74A61F1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答：尊敬的投资者，您好！公司高度重视有关贸易关税的政策变化情况。公司出口美国的业务占总收入的比例约4%，占比较低，采购上，公司对美国进口的原材料极少，本轮中美贸易关税政策调整对公司整体业务的影响较小。公司业务覆盖全球110多个国家和地区，客户在全球分布较为分散。针对全球贸易政策的不确定性，公司是行业内准备最早、衔接最快的企业，具有较强的先发优势。公司在越南海防设立海外生产基地，2024年于马来西亚落子布局。由于目前海外产能具有稀缺性，海外工厂的率先落地将有助于提高公司的经营韧性。公司将继续加快推进海外业务布局，强化公司全球化品牌形象，进一步夯实公司的全球化竞争优势。感谢您的关注！</w:t>
            </w:r>
          </w:p>
          <w:p w14:paraId="2AC0F7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 w14:paraId="361B2F9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问.高管您好，请问贵公司本期财务报告中，盈利表现如何？谢谢。</w:t>
            </w:r>
          </w:p>
          <w:p w14:paraId="4FBB28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答：尊敬的投资者，您好！公司本期财务报告的盈利表现详见2025年04月29日在指定媒体及网站披露的《上海永冠众诚新材料科技（集团）股份有限公司2025年第一季度报告》，感谢您的关注！</w:t>
            </w:r>
          </w:p>
          <w:p w14:paraId="7CD3D7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 w14:paraId="529409B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问.高管您好，请问贵公司未来盈利增长的主要驱动因素有哪些？谢谢。</w:t>
            </w:r>
          </w:p>
          <w:p w14:paraId="1FEE62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答：尊敬的投资者，您好！公司将专注提升主业竞争力，同时在产业链延伸锻造新质生产力，不断提升公司总体价值，具体如下：</w:t>
            </w:r>
          </w:p>
          <w:p w14:paraId="61B8727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1、优化产品结构，持续强化产品在新兴领域的拓展延伸：推进公司在高端化、绿色化、智能化业务的布局，不断倾斜集团资源，进一步扩大公司在车规级胶膜新材料、工业级胶粘新材料的市场份额。</w:t>
            </w:r>
          </w:p>
          <w:p w14:paraId="5F561A3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、加速海外产能释放、构筑全球化竞争优势：在全球经济复杂多变的背景下，公司已设有越南生产基地、马来西亚生产基地。由于目前海外产能具有稀缺性，海外工厂有助于为客户提供更高性价比的服务，提高公司经营韧性。</w:t>
            </w:r>
          </w:p>
          <w:p w14:paraId="04B231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3、持续塑造和强化一流的行业品牌形象：公司未来将继续加强品牌投入，促进各类胶膜材料销量的持续增长。</w:t>
            </w:r>
          </w:p>
          <w:p w14:paraId="3124F7D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4、积极拥抱“人工智能+”行动，持续推动企业数智化转型：公司组建“永冠AI应用团队”，致力于资源共享与协同开发，探索AI在胶粘领域的更多可能。</w:t>
            </w:r>
          </w:p>
          <w:p w14:paraId="5687443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感谢您的关注！</w:t>
            </w:r>
          </w:p>
          <w:p w14:paraId="672BEC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 w14:paraId="32EF58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问.公司工业级胶粘材料毛利比较好，是哪些应用领域，有怎样的预期？</w:t>
            </w:r>
          </w:p>
          <w:p w14:paraId="77F868E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答：尊敬的投资者，您好！2024年公司工业级胶粘新材料实现收入12.69亿元，同比增长18.22%，占公司主营业务的20.67%。依托于公司在胶粘材料领域的长期技术积累和强大的产业化能力，公司可以为工业产品提供制造工艺、技术支持、产品迭代等多维度的支持与服务，下游终端涵盖消费电子、智能家居、家用电器、动力电池、集成电路、线路板（PCB）等多种领域。公司将以市场为导向不断完善工业级胶粘新材料的产品谱系，不断深化创新胶水配方、基材制作和精密涂布等全流程工艺，以规模化的供应能力和严苛的质量管控，赢得工业端头部客户的信赖。感谢您的关注！</w:t>
            </w:r>
          </w:p>
          <w:p w14:paraId="60F815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 w14:paraId="38BB72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问.高管您好，能否请您介绍一下本期行业整体和行业内其他主要企业的业绩表现？谢谢。</w:t>
            </w:r>
          </w:p>
          <w:p w14:paraId="6EA698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答：尊敬的投资者，您好！胶粘带产品应用领域极为广泛，几乎渗透到所有工业生产和日常生活场景，现已成为科技含量高、应用领域广、下游行业细分多的新兴材料行业。终端可广泛应用于工业制造领域（如电子电器行业、汽车制造、新能源动力电池、固态电池）、建筑与家装领域、医疗与卫生领域（医用胶带、卫生用品等）、新兴与高端应用领域（航空航天、半导体与显示、可穿戴设备等多种场景。</w:t>
            </w:r>
          </w:p>
          <w:p w14:paraId="358F39C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根据中国胶粘剂和胶粘带工业协会的统计数据显示，近年来我国胶粘带销量、销售额持续保持上升的趋势，年复合增长率达8.94%，根据贝哲斯咨询发布的报告预测，2025年全球胶带市场规模将达到865亿美元。</w:t>
            </w:r>
          </w:p>
          <w:p w14:paraId="70E64CB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行业内其他公司的生产经营情况，烦请查阅相关公司披露的定期报告等。感谢您的关注！</w:t>
            </w:r>
          </w:p>
          <w:p w14:paraId="5DC58F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 w14:paraId="25F1DDA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问.高管您好，请问您如何看待行业未来的发展前景？谢谢。</w:t>
            </w:r>
          </w:p>
          <w:p w14:paraId="04714FD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答：尊敬的投资者，您好！随着我国经济不断发展，工业产品需求快速增长，全球胶粘行业的生产与消费中心逐渐向我国转移，引领公司所处行业从规模体量和发展质量上持续的扩大、升级。具体如下：</w:t>
            </w:r>
          </w:p>
          <w:p w14:paraId="70A44F7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第一，行业由规模扩张型发展向更高质量的效益提升型发展转型。随着国内创新型科技企业实力不断提升，各类胶粘产品应用领域不断扩展，在5G通信、电子电器、动力电池、新能源汽车、集成电路、物联网、智能家居、轻工和日常生活等众多领域逐步产生新型胶粘材料需求。</w:t>
            </w:r>
          </w:p>
          <w:p w14:paraId="7B016D6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第二，行业企业逐步由产品制造商向解决方案服务商升级。随着胶粘行业进入高质量发展阶段，构建“技术+产品+服务”解决方案与战略客户形成强绑定，是胶粘企业提升对终端市场掌控力的重要模式。</w:t>
            </w:r>
          </w:p>
          <w:p w14:paraId="52BC01D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第三，头部集聚效应将越发显著，精益生产和智能制造将成为企业护城河的要素。胶带行业呈现“高端化、绿色化、智能化”趋势，技术水平落后、缺乏自主创新能力、环保投入力度不足、高污染、高能耗的小型企业面临大浪淘沙，行业将全面进行生态和价值的重构。感谢您的关注！</w:t>
            </w:r>
          </w:p>
          <w:p w14:paraId="06703D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 w14:paraId="55BC7C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 w14:paraId="35D9C28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122D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5922E1A">
            <w:pPr>
              <w:pStyle w:val="14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05D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6187A30B">
            <w:pPr>
              <w:pStyle w:val="14"/>
              <w:spacing w:before="1"/>
              <w:ind w:left="107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78EEB9E7">
            <w:pPr>
              <w:pStyle w:val="14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无</w:t>
            </w:r>
          </w:p>
        </w:tc>
      </w:tr>
      <w:tr w14:paraId="6071E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34895D24">
            <w:pPr>
              <w:pStyle w:val="14"/>
              <w:spacing w:before="1"/>
              <w:ind w:left="107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945" w:type="dxa"/>
            <w:vAlign w:val="center"/>
          </w:tcPr>
          <w:p w14:paraId="46C227D5">
            <w:pPr>
              <w:pStyle w:val="1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</w:tbl>
    <w:p w14:paraId="25848615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134" w:bottom="1440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ViMjE4ZGYxN2E0YzI3NGViOWRmYmZkNWM2OWM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95ADF"/>
    <w:rsid w:val="001E59D1"/>
    <w:rsid w:val="001E5EA4"/>
    <w:rsid w:val="00203527"/>
    <w:rsid w:val="002042A7"/>
    <w:rsid w:val="00205911"/>
    <w:rsid w:val="002146AD"/>
    <w:rsid w:val="00222260"/>
    <w:rsid w:val="00275CB6"/>
    <w:rsid w:val="002800B5"/>
    <w:rsid w:val="00295B29"/>
    <w:rsid w:val="002D4073"/>
    <w:rsid w:val="002E7098"/>
    <w:rsid w:val="00301D32"/>
    <w:rsid w:val="00307E6B"/>
    <w:rsid w:val="00331211"/>
    <w:rsid w:val="00366FAD"/>
    <w:rsid w:val="0037105B"/>
    <w:rsid w:val="003975BA"/>
    <w:rsid w:val="003A74E6"/>
    <w:rsid w:val="003B643A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4E20"/>
    <w:rsid w:val="00456EA8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2364A"/>
    <w:rsid w:val="00853463"/>
    <w:rsid w:val="00893F25"/>
    <w:rsid w:val="00895035"/>
    <w:rsid w:val="008B2B14"/>
    <w:rsid w:val="008C23E7"/>
    <w:rsid w:val="008C6AED"/>
    <w:rsid w:val="008C7604"/>
    <w:rsid w:val="008E1B27"/>
    <w:rsid w:val="00903379"/>
    <w:rsid w:val="00906975"/>
    <w:rsid w:val="00917F0B"/>
    <w:rsid w:val="00917F8B"/>
    <w:rsid w:val="009323C2"/>
    <w:rsid w:val="00960964"/>
    <w:rsid w:val="00965E4D"/>
    <w:rsid w:val="009B1D5C"/>
    <w:rsid w:val="009C2E31"/>
    <w:rsid w:val="009E1955"/>
    <w:rsid w:val="00A527AA"/>
    <w:rsid w:val="00A5684D"/>
    <w:rsid w:val="00A71CF2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B641A"/>
    <w:rsid w:val="00BF132F"/>
    <w:rsid w:val="00C13878"/>
    <w:rsid w:val="00CA1705"/>
    <w:rsid w:val="00CE1A54"/>
    <w:rsid w:val="00CF5FB6"/>
    <w:rsid w:val="00D02518"/>
    <w:rsid w:val="00D0458B"/>
    <w:rsid w:val="00D17454"/>
    <w:rsid w:val="00D33FBC"/>
    <w:rsid w:val="00D57EFD"/>
    <w:rsid w:val="00D7535C"/>
    <w:rsid w:val="00D76302"/>
    <w:rsid w:val="00DA5CE2"/>
    <w:rsid w:val="00DE10E8"/>
    <w:rsid w:val="00DE23EB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74D7E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016BFE"/>
    <w:rsid w:val="0B792C38"/>
    <w:rsid w:val="0C28640C"/>
    <w:rsid w:val="0E90599A"/>
    <w:rsid w:val="0ED720CD"/>
    <w:rsid w:val="12070CAE"/>
    <w:rsid w:val="12D70244"/>
    <w:rsid w:val="145F688C"/>
    <w:rsid w:val="15DD2205"/>
    <w:rsid w:val="17A67110"/>
    <w:rsid w:val="1864189B"/>
    <w:rsid w:val="18D73A7D"/>
    <w:rsid w:val="19557370"/>
    <w:rsid w:val="1BD06B6A"/>
    <w:rsid w:val="1D632E00"/>
    <w:rsid w:val="1F782BDE"/>
    <w:rsid w:val="217E28FF"/>
    <w:rsid w:val="23317869"/>
    <w:rsid w:val="25650CAE"/>
    <w:rsid w:val="26406598"/>
    <w:rsid w:val="28080056"/>
    <w:rsid w:val="28734C1A"/>
    <w:rsid w:val="28C72DDD"/>
    <w:rsid w:val="290F208E"/>
    <w:rsid w:val="29EE0E64"/>
    <w:rsid w:val="2A5D6CB9"/>
    <w:rsid w:val="2EF90F16"/>
    <w:rsid w:val="2F125C63"/>
    <w:rsid w:val="2FF64BF5"/>
    <w:rsid w:val="302C3D0A"/>
    <w:rsid w:val="30E91417"/>
    <w:rsid w:val="33DE31BB"/>
    <w:rsid w:val="389C49C0"/>
    <w:rsid w:val="39BC78F4"/>
    <w:rsid w:val="3C6109FB"/>
    <w:rsid w:val="3E5F2AC2"/>
    <w:rsid w:val="3EF1250A"/>
    <w:rsid w:val="40567DB0"/>
    <w:rsid w:val="40FF5CD2"/>
    <w:rsid w:val="42DB40B0"/>
    <w:rsid w:val="43B71B0A"/>
    <w:rsid w:val="44FA0589"/>
    <w:rsid w:val="45A663E3"/>
    <w:rsid w:val="469F09AF"/>
    <w:rsid w:val="4AF22850"/>
    <w:rsid w:val="4B756271"/>
    <w:rsid w:val="4C8E1CA8"/>
    <w:rsid w:val="4D6D36A4"/>
    <w:rsid w:val="4D700A9E"/>
    <w:rsid w:val="510903EF"/>
    <w:rsid w:val="53F137F4"/>
    <w:rsid w:val="543A6906"/>
    <w:rsid w:val="543C5B7E"/>
    <w:rsid w:val="549353B6"/>
    <w:rsid w:val="56850CBB"/>
    <w:rsid w:val="5A666D76"/>
    <w:rsid w:val="5B2253C2"/>
    <w:rsid w:val="5CA95D7B"/>
    <w:rsid w:val="5D373313"/>
    <w:rsid w:val="5DCA39A0"/>
    <w:rsid w:val="603269D2"/>
    <w:rsid w:val="61112470"/>
    <w:rsid w:val="61A52BCA"/>
    <w:rsid w:val="650C1094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E2421A8"/>
    <w:rsid w:val="6F134790"/>
    <w:rsid w:val="72446028"/>
    <w:rsid w:val="72DC512D"/>
    <w:rsid w:val="73076EC0"/>
    <w:rsid w:val="74210CA6"/>
    <w:rsid w:val="788C25F5"/>
    <w:rsid w:val="79F72AA9"/>
    <w:rsid w:val="7A9F2DFC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autoRedefine/>
    <w:qFormat/>
    <w:uiPriority w:val="0"/>
  </w:style>
  <w:style w:type="paragraph" w:styleId="4">
    <w:name w:val="Body Text"/>
    <w:basedOn w:val="1"/>
    <w:autoRedefine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annotation subject"/>
    <w:basedOn w:val="3"/>
    <w:next w:val="3"/>
    <w:link w:val="18"/>
    <w:autoRedefine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basedOn w:val="11"/>
    <w:autoRedefine/>
    <w:qFormat/>
    <w:uiPriority w:val="0"/>
    <w:rPr>
      <w:sz w:val="21"/>
      <w:szCs w:val="21"/>
    </w:r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Char"/>
    <w:basedOn w:val="11"/>
    <w:link w:val="7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6">
    <w:name w:val="页脚 Char"/>
    <w:basedOn w:val="11"/>
    <w:link w:val="6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7">
    <w:name w:val="批注文字 Char"/>
    <w:basedOn w:val="11"/>
    <w:link w:val="3"/>
    <w:autoRedefine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8">
    <w:name w:val="批注主题 Char"/>
    <w:basedOn w:val="17"/>
    <w:link w:val="9"/>
    <w:autoRedefine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9">
    <w:name w:val="批注框文本 Char"/>
    <w:basedOn w:val="11"/>
    <w:link w:val="5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2972</Words>
  <Characters>3116</Characters>
  <Lines>16</Lines>
  <Paragraphs>4</Paragraphs>
  <TotalTime>6</TotalTime>
  <ScaleCrop>false</ScaleCrop>
  <LinksUpToDate>false</LinksUpToDate>
  <CharactersWithSpaces>3240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2022-11-08T08:18:00Z</dcterms:created>
  <dc:creator>jie.huang</dc:creator>
  <cp:lastModifiedBy>企业用户_537167023</cp:lastModifiedBy>
  <dcterms:modified xsi:type="dcterms:W3CDTF">2025-05-16T06:06:52Z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eyJoZGlkIjoiMGU0OGViMjE4ZGYxN2E0YzI3NGViOWRmYmZkNWM2OWMiLCJ1c2VySWQiOiIxNTk2ODg4NzUwIn0=</vt:lpwstr>
  </property>
</Properties>
</file>