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2172" w14:textId="77777777" w:rsidR="004E1CEC" w:rsidRPr="008B7A59" w:rsidRDefault="004E75BC">
      <w:pPr>
        <w:rPr>
          <w:rFonts w:ascii="Times New Roman" w:eastAsia="宋体" w:hAnsi="Times New Roman"/>
          <w:szCs w:val="21"/>
        </w:rPr>
      </w:pPr>
      <w:r w:rsidRPr="008B7A59">
        <w:rPr>
          <w:rFonts w:ascii="Times New Roman" w:eastAsia="宋体" w:hAnsi="Times New Roman" w:hint="eastAsia"/>
          <w:szCs w:val="21"/>
        </w:rPr>
        <w:t>证券代码：</w:t>
      </w:r>
      <w:r w:rsidRPr="008B7A59">
        <w:rPr>
          <w:rFonts w:ascii="Times New Roman" w:eastAsia="宋体" w:hAnsi="Times New Roman" w:cs="Times New Roman"/>
          <w:szCs w:val="21"/>
        </w:rPr>
        <w:t>601138</w:t>
      </w:r>
      <w:r w:rsidRPr="008B7A59">
        <w:rPr>
          <w:rFonts w:ascii="Times New Roman" w:eastAsia="宋体" w:hAnsi="Times New Roman"/>
          <w:szCs w:val="21"/>
        </w:rPr>
        <w:t xml:space="preserve">                                             </w:t>
      </w:r>
      <w:r w:rsidRPr="008B7A59">
        <w:rPr>
          <w:rFonts w:ascii="Times New Roman" w:eastAsia="宋体" w:hAnsi="Times New Roman" w:hint="eastAsia"/>
          <w:szCs w:val="21"/>
        </w:rPr>
        <w:t>证券简称：工业富联</w:t>
      </w:r>
    </w:p>
    <w:p w14:paraId="044BE763" w14:textId="77777777" w:rsidR="004E1CEC" w:rsidRPr="008B7A59" w:rsidRDefault="004E1CEC">
      <w:pPr>
        <w:jc w:val="center"/>
        <w:rPr>
          <w:rFonts w:ascii="Times New Roman" w:eastAsia="宋体" w:hAnsi="Times New Roman"/>
          <w:szCs w:val="21"/>
        </w:rPr>
      </w:pPr>
    </w:p>
    <w:p w14:paraId="6EF873B0" w14:textId="77777777" w:rsidR="004E1CEC" w:rsidRPr="008B7A59" w:rsidRDefault="004E75BC">
      <w:pPr>
        <w:jc w:val="center"/>
        <w:rPr>
          <w:rFonts w:ascii="Times New Roman" w:eastAsia="宋体" w:hAnsi="Times New Roman"/>
          <w:b/>
          <w:bCs/>
          <w:szCs w:val="21"/>
        </w:rPr>
      </w:pPr>
      <w:r w:rsidRPr="008B7A59">
        <w:rPr>
          <w:rFonts w:ascii="Times New Roman" w:eastAsia="宋体" w:hAnsi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3C6DAE" wp14:editId="60F9EEF1">
                <wp:simplePos x="0" y="0"/>
                <wp:positionH relativeFrom="column">
                  <wp:posOffset>4311072</wp:posOffset>
                </wp:positionH>
                <wp:positionV relativeFrom="paragraph">
                  <wp:posOffset>302260</wp:posOffset>
                </wp:positionV>
                <wp:extent cx="1219200" cy="304800"/>
                <wp:effectExtent l="0" t="0" r="0" b="0"/>
                <wp:wrapSquare wrapText="bothSides"/>
                <wp:docPr id="10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4A96FE" w14:textId="68F8D619" w:rsidR="004E1CEC" w:rsidRDefault="004E75BC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宋体" w:eastAsia="宋体" w:hAnsi="宋体"/>
                              </w:rPr>
                            </w:pPr>
                            <w:r w:rsidRPr="00F544C7">
                              <w:rPr>
                                <w:rFonts w:ascii="宋体" w:eastAsia="宋体" w:hAnsi="宋体" w:hint="eastAsia"/>
                              </w:rPr>
                              <w:t>编号：</w:t>
                            </w:r>
                            <w:r w:rsidR="008B7A59">
                              <w:rPr>
                                <w:rFonts w:ascii="宋体" w:eastAsia="宋体" w:hAnsi="宋体" w:hint="eastAsia"/>
                              </w:rPr>
                              <w:t>2025-001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C6DAE" id="文字方塊 2" o:spid="_x0000_s1026" style="position:absolute;left:0;text-align:left;margin-left:339.45pt;margin-top:23.8pt;width:96pt;height:24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" stroked="f">
                <v:textbox>
                  <w:txbxContent>
                    <w:p w14:paraId="424A96FE" w14:textId="68F8D619" w:rsidR="004E1CEC" w:rsidRDefault="004E75BC">
                      <w:pPr>
                        <w:spacing w:line="240" w:lineRule="atLeast"/>
                        <w:ind w:firstLineChars="50" w:firstLine="105"/>
                        <w:rPr>
                          <w:rFonts w:ascii="宋体" w:eastAsia="宋体" w:hAnsi="宋体"/>
                        </w:rPr>
                      </w:pPr>
                      <w:r w:rsidRPr="00F544C7">
                        <w:rPr>
                          <w:rFonts w:ascii="宋体" w:eastAsia="宋体" w:hAnsi="宋体" w:hint="eastAsia"/>
                        </w:rPr>
                        <w:t>编号：</w:t>
                      </w:r>
                      <w:r w:rsidR="008B7A59">
                        <w:rPr>
                          <w:rFonts w:ascii="宋体" w:eastAsia="宋体" w:hAnsi="宋体" w:hint="eastAsia"/>
                        </w:rPr>
                        <w:t>2025-001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8B7A59">
        <w:rPr>
          <w:rFonts w:ascii="Times New Roman" w:eastAsia="宋体" w:hAnsi="Times New Roman" w:hint="eastAsia"/>
          <w:szCs w:val="21"/>
        </w:rPr>
        <w:t>富士康工业互联网股份有限公司投资者关系活动记录表</w:t>
      </w:r>
    </w:p>
    <w:tbl>
      <w:tblPr>
        <w:tblStyle w:val="af4"/>
        <w:tblpPr w:leftFromText="180" w:rightFromText="180" w:vertAnchor="text" w:horzAnchor="margin" w:tblpY="779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4E1CEC" w:rsidRPr="008B7A59" w14:paraId="1C97B5BD" w14:textId="77777777">
        <w:tc>
          <w:tcPr>
            <w:tcW w:w="1129" w:type="dxa"/>
          </w:tcPr>
          <w:p w14:paraId="4C7B2604" w14:textId="77777777" w:rsidR="004E1CEC" w:rsidRPr="008B7A59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5" w:type="dxa"/>
          </w:tcPr>
          <w:p w14:paraId="2B6E43B1" w14:textId="04BFE679" w:rsidR="004E1CEC" w:rsidRPr="008B7A59" w:rsidRDefault="00DE6FF7">
            <w:pPr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="004E75BC" w:rsidRPr="008B7A59">
              <w:rPr>
                <w:rFonts w:ascii="Times New Roman" w:eastAsia="宋体" w:hAnsi="Times New Roman" w:hint="eastAsia"/>
                <w:szCs w:val="21"/>
              </w:rPr>
              <w:t>特定对象调研</w:t>
            </w:r>
            <w:r w:rsidR="004E75BC" w:rsidRPr="008B7A59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="004E75BC" w:rsidRPr="008B7A59">
              <w:rPr>
                <w:rFonts w:ascii="Times New Roman" w:eastAsia="宋体" w:hAnsi="Times New Roman" w:hint="eastAsia"/>
                <w:szCs w:val="21"/>
              </w:rPr>
              <w:t>分析师会议</w:t>
            </w:r>
          </w:p>
          <w:p w14:paraId="4027A7C8" w14:textId="4E0C2646" w:rsidR="004E1CEC" w:rsidRPr="008B7A59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媒体采访</w:t>
            </w:r>
            <w:r w:rsidR="00DE6FF7" w:rsidRPr="008B7A59">
              <w:rPr>
                <w:rFonts w:ascii="Segoe UI Symbol" w:eastAsia="宋体" w:hAnsi="Segoe UI Symbol" w:cs="Segoe UI Symbol"/>
                <w:szCs w:val="21"/>
              </w:rPr>
              <w:t>☑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业绩说明会</w:t>
            </w:r>
          </w:p>
          <w:p w14:paraId="4C5C6C43" w14:textId="77777777" w:rsidR="004E1CEC" w:rsidRPr="008B7A59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新闻发布会</w:t>
            </w:r>
            <w:r w:rsidRPr="008B7A59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路演活动</w:t>
            </w:r>
          </w:p>
          <w:p w14:paraId="10B2208F" w14:textId="3B6B1660" w:rsidR="004E1CEC" w:rsidRPr="008B7A59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现场参观</w:t>
            </w:r>
            <w:r w:rsidR="00AB4687" w:rsidRPr="008B7A59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其他</w:t>
            </w:r>
            <w:r w:rsidR="00AB4687" w:rsidRPr="008B7A59">
              <w:rPr>
                <w:rFonts w:ascii="Times New Roman" w:eastAsia="宋体" w:hAnsi="Times New Roman"/>
                <w:szCs w:val="21"/>
              </w:rPr>
              <w:t xml:space="preserve"> </w:t>
            </w:r>
          </w:p>
        </w:tc>
      </w:tr>
      <w:tr w:rsidR="004E1CEC" w:rsidRPr="008B7A59" w14:paraId="6830D6D4" w14:textId="77777777">
        <w:tc>
          <w:tcPr>
            <w:tcW w:w="1129" w:type="dxa"/>
          </w:tcPr>
          <w:p w14:paraId="7A974B19" w14:textId="620A3100" w:rsidR="004E1CEC" w:rsidRPr="008B7A59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参与单位名称</w:t>
            </w:r>
          </w:p>
        </w:tc>
        <w:tc>
          <w:tcPr>
            <w:tcW w:w="7655" w:type="dxa"/>
          </w:tcPr>
          <w:p w14:paraId="395E0D4B" w14:textId="2D744A9C" w:rsidR="004E1CEC" w:rsidRPr="008B7A59" w:rsidRDefault="00895D04" w:rsidP="00F544C7">
            <w:pPr>
              <w:rPr>
                <w:rFonts w:ascii="Times New Roman" w:eastAsia="宋体" w:hAnsi="Times New Roman" w:hint="eastAsia"/>
              </w:rPr>
            </w:pPr>
            <w:r w:rsidRPr="008B7A59">
              <w:rPr>
                <w:rFonts w:ascii="Times New Roman" w:eastAsia="宋体" w:hAnsi="Times New Roman" w:hint="eastAsia"/>
              </w:rPr>
              <w:t>国信证券股份有限公司研究所、上海重阳投资管理股份有限公司、华创证券有限责任公司研究所、和谐健康保险股份有限公司、花旗环球金融亚洲有限公司、广发证券股份有限公司、财通证券股份有限公司、招银国际证券有限公司招商证券股份有限公司研究所、中信里昂证券有限公司、瓴投寰球投资集团、上海景林资产管理有限公司、美林证券股份有限公司、美林</w:t>
            </w:r>
            <w:r w:rsidRPr="008B7A59">
              <w:rPr>
                <w:rFonts w:ascii="Times New Roman" w:eastAsia="宋体" w:hAnsi="Times New Roman" w:hint="eastAsia"/>
              </w:rPr>
              <w:t>(</w:t>
            </w:r>
            <w:r w:rsidRPr="008B7A59">
              <w:rPr>
                <w:rFonts w:ascii="Times New Roman" w:eastAsia="宋体" w:hAnsi="Times New Roman" w:hint="eastAsia"/>
              </w:rPr>
              <w:t>亞太</w:t>
            </w:r>
            <w:r w:rsidRPr="008B7A59">
              <w:rPr>
                <w:rFonts w:ascii="Times New Roman" w:eastAsia="宋体" w:hAnsi="Times New Roman" w:hint="eastAsia"/>
              </w:rPr>
              <w:t>)</w:t>
            </w:r>
            <w:r w:rsidRPr="008B7A59">
              <w:rPr>
                <w:rFonts w:ascii="Times New Roman" w:eastAsia="宋体" w:hAnsi="Times New Roman" w:hint="eastAsia"/>
              </w:rPr>
              <w:t>有限公司、中庸资本有限公司、</w:t>
            </w:r>
            <w:r w:rsidRPr="008B7A59">
              <w:rPr>
                <w:rFonts w:ascii="Times New Roman" w:eastAsia="宋体" w:hAnsi="Times New Roman" w:hint="eastAsia"/>
              </w:rPr>
              <w:t>Citigroup Global Markets Asia Limited</w:t>
            </w:r>
            <w:r w:rsidRPr="008B7A59">
              <w:rPr>
                <w:rFonts w:ascii="Times New Roman" w:eastAsia="宋体" w:hAnsi="Times New Roman" w:hint="eastAsia"/>
              </w:rPr>
              <w:t>、汇丰晋信基金管理有限公司、天风证券股份有限公司研究所、广东君心盈泰投资管理有限公司、上海熵盈私募基金管理有限公司、华泰资产管理有限公司、东兴基金管理有限公司、华源证券股份有限公司、诺德基金管理有限公司、第一上海证券有限公司研究所、友邦人寿保险有限公司、圆方资本管理有限公司、嘉实基金管理有限公司、中信保诚基金管理有限公司、汇添富基金管理股份有限公司、上海瞰道资产管理有限公司、凯基证券亚洲有限公司、</w:t>
            </w:r>
            <w:r w:rsidRPr="008B7A59">
              <w:rPr>
                <w:rFonts w:ascii="Times New Roman" w:eastAsia="宋体" w:hAnsi="Times New Roman" w:hint="eastAsia"/>
              </w:rPr>
              <w:t>KGI Securities Investment Trust Company, LTD</w:t>
            </w:r>
            <w:r w:rsidRPr="008B7A59">
              <w:rPr>
                <w:rFonts w:ascii="Times New Roman" w:eastAsia="宋体" w:hAnsi="Times New Roman" w:hint="eastAsia"/>
              </w:rPr>
              <w:t>、</w:t>
            </w:r>
            <w:r w:rsidRPr="008B7A59">
              <w:rPr>
                <w:rFonts w:ascii="Times New Roman" w:eastAsia="宋体" w:hAnsi="Times New Roman" w:hint="eastAsia"/>
              </w:rPr>
              <w:t>Value Partners Limited</w:t>
            </w:r>
            <w:r w:rsidRPr="008B7A59">
              <w:rPr>
                <w:rFonts w:ascii="Times New Roman" w:eastAsia="宋体" w:hAnsi="Times New Roman" w:hint="eastAsia"/>
              </w:rPr>
              <w:t>、国金证券股份有限公司研究所、永诚保险资产管理有限公司、圆方资本管理有限公司等</w:t>
            </w:r>
            <w:r w:rsidR="008B7A59">
              <w:rPr>
                <w:rFonts w:ascii="Times New Roman" w:eastAsia="宋体" w:hAnsi="Times New Roman" w:hint="eastAsia"/>
              </w:rPr>
              <w:t>。</w:t>
            </w:r>
          </w:p>
        </w:tc>
      </w:tr>
      <w:tr w:rsidR="004E1CEC" w:rsidRPr="008B7A59" w14:paraId="34A8AE48" w14:textId="77777777">
        <w:tc>
          <w:tcPr>
            <w:tcW w:w="1129" w:type="dxa"/>
          </w:tcPr>
          <w:p w14:paraId="34AE6207" w14:textId="77777777" w:rsidR="004E1CEC" w:rsidRPr="008B7A59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7655" w:type="dxa"/>
          </w:tcPr>
          <w:p w14:paraId="20F3664F" w14:textId="4BA875F6" w:rsidR="004E1CEC" w:rsidRPr="008B7A59" w:rsidRDefault="004E75BC" w:rsidP="00773C00">
            <w:pPr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262379" w:rsidRPr="008B7A5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年</w:t>
            </w:r>
            <w:r w:rsidRPr="008B7A59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262379" w:rsidRPr="008B7A5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月</w:t>
            </w:r>
            <w:r w:rsidR="00773C00" w:rsidRPr="008B7A5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73C00" w:rsidRPr="008B7A5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日</w:t>
            </w:r>
            <w:r w:rsidR="00DE6FF7" w:rsidRPr="008B7A59">
              <w:rPr>
                <w:rFonts w:ascii="Times New Roman" w:eastAsia="宋体" w:hAnsi="Times New Roman" w:hint="eastAsia"/>
                <w:szCs w:val="21"/>
              </w:rPr>
              <w:t>1</w:t>
            </w:r>
            <w:r w:rsidR="002555CB" w:rsidRPr="008B7A59">
              <w:rPr>
                <w:rFonts w:ascii="Times New Roman" w:eastAsia="宋体" w:hAnsi="Times New Roman" w:hint="eastAsia"/>
                <w:szCs w:val="21"/>
              </w:rPr>
              <w:t>5</w:t>
            </w:r>
            <w:r w:rsidR="00DE6FF7" w:rsidRPr="008B7A59">
              <w:rPr>
                <w:rFonts w:ascii="Times New Roman" w:eastAsia="宋体" w:hAnsi="Times New Roman" w:hint="eastAsia"/>
                <w:szCs w:val="21"/>
              </w:rPr>
              <w:t>:</w:t>
            </w:r>
            <w:r w:rsidR="00DE6FF7" w:rsidRPr="008B7A59">
              <w:rPr>
                <w:rFonts w:ascii="Times New Roman" w:eastAsia="宋体" w:hAnsi="Times New Roman"/>
                <w:szCs w:val="21"/>
              </w:rPr>
              <w:t>00-1</w:t>
            </w:r>
            <w:r w:rsidR="002555CB" w:rsidRPr="008B7A59">
              <w:rPr>
                <w:rFonts w:ascii="Times New Roman" w:eastAsia="宋体" w:hAnsi="Times New Roman" w:hint="eastAsia"/>
                <w:szCs w:val="21"/>
              </w:rPr>
              <w:t>6</w:t>
            </w:r>
            <w:r w:rsidR="00DE6FF7" w:rsidRPr="008B7A59">
              <w:rPr>
                <w:rFonts w:ascii="Times New Roman" w:eastAsia="宋体" w:hAnsi="Times New Roman" w:hint="eastAsia"/>
                <w:szCs w:val="21"/>
              </w:rPr>
              <w:t>:</w:t>
            </w:r>
            <w:r w:rsidR="00DE6FF7" w:rsidRPr="008B7A59">
              <w:rPr>
                <w:rFonts w:ascii="Times New Roman" w:eastAsia="宋体" w:hAnsi="Times New Roman"/>
                <w:szCs w:val="21"/>
              </w:rPr>
              <w:t>00</w:t>
            </w:r>
          </w:p>
        </w:tc>
      </w:tr>
      <w:tr w:rsidR="004E1CEC" w:rsidRPr="008B7A59" w14:paraId="6A62C84B" w14:textId="77777777">
        <w:tc>
          <w:tcPr>
            <w:tcW w:w="1129" w:type="dxa"/>
          </w:tcPr>
          <w:p w14:paraId="4632C1DE" w14:textId="77777777" w:rsidR="004E1CEC" w:rsidRPr="008B7A59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地点</w:t>
            </w:r>
          </w:p>
        </w:tc>
        <w:tc>
          <w:tcPr>
            <w:tcW w:w="7655" w:type="dxa"/>
          </w:tcPr>
          <w:p w14:paraId="244446F4" w14:textId="583AA474" w:rsidR="004E1CEC" w:rsidRPr="008B7A59" w:rsidRDefault="00B81F57">
            <w:pPr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szCs w:val="21"/>
              </w:rPr>
              <w:t>公司通过</w:t>
            </w:r>
            <w:r w:rsidR="00895D04" w:rsidRPr="008B7A59">
              <w:rPr>
                <w:rFonts w:ascii="Times New Roman" w:eastAsia="宋体" w:hAnsi="Times New Roman" w:hint="eastAsia"/>
                <w:szCs w:val="21"/>
              </w:rPr>
              <w:t>网络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形式与投资者沟通交流</w:t>
            </w:r>
          </w:p>
        </w:tc>
      </w:tr>
      <w:tr w:rsidR="004E1CEC" w:rsidRPr="008B7A59" w14:paraId="1F4F06E1" w14:textId="77777777">
        <w:tc>
          <w:tcPr>
            <w:tcW w:w="1129" w:type="dxa"/>
          </w:tcPr>
          <w:p w14:paraId="6AAAD44A" w14:textId="77777777" w:rsidR="004E1CEC" w:rsidRPr="008B7A59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上市公司</w:t>
            </w:r>
          </w:p>
          <w:p w14:paraId="369EFC11" w14:textId="77777777" w:rsidR="004E1CEC" w:rsidRPr="008B7A59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接待人员姓名</w:t>
            </w:r>
          </w:p>
        </w:tc>
        <w:tc>
          <w:tcPr>
            <w:tcW w:w="7655" w:type="dxa"/>
            <w:vAlign w:val="center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531"/>
            </w:tblGrid>
            <w:tr w:rsidR="004E1CEC" w:rsidRPr="008B7A59" w14:paraId="3A2A3F16" w14:textId="77777777">
              <w:trPr>
                <w:trHeight w:val="318"/>
              </w:trPr>
              <w:tc>
                <w:tcPr>
                  <w:tcW w:w="3531" w:type="dxa"/>
                </w:tcPr>
                <w:p w14:paraId="3EC021A2" w14:textId="77777777" w:rsidR="004E1CEC" w:rsidRPr="008B7A59" w:rsidRDefault="004E75BC" w:rsidP="008B7A5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董事长</w:t>
                  </w: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&amp;</w:t>
                  </w: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总经理</w:t>
                  </w:r>
                </w:p>
                <w:p w14:paraId="688392F6" w14:textId="77777777" w:rsidR="00AB4687" w:rsidRPr="008B7A59" w:rsidRDefault="00AB4687" w:rsidP="008B7A5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董事会秘书</w:t>
                  </w:r>
                </w:p>
                <w:p w14:paraId="3038F7F0" w14:textId="77777777" w:rsidR="00AB4687" w:rsidRPr="008B7A59" w:rsidRDefault="00AB4687" w:rsidP="008B7A5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独立董事</w:t>
                  </w:r>
                </w:p>
                <w:p w14:paraId="0C38E235" w14:textId="11208B26" w:rsidR="00AB4687" w:rsidRPr="008B7A59" w:rsidRDefault="00AB4687" w:rsidP="008B7A5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证券事务代表</w:t>
                  </w:r>
                </w:p>
              </w:tc>
              <w:tc>
                <w:tcPr>
                  <w:tcW w:w="3531" w:type="dxa"/>
                </w:tcPr>
                <w:p w14:paraId="0F93C2D9" w14:textId="77777777" w:rsidR="004E1CEC" w:rsidRPr="008B7A59" w:rsidRDefault="004E75BC" w:rsidP="008B7A5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郑弘孟</w:t>
                  </w:r>
                </w:p>
                <w:p w14:paraId="61ADE8E7" w14:textId="2D3467E5" w:rsidR="00AB4687" w:rsidRPr="008B7A59" w:rsidRDefault="00AB4687" w:rsidP="008B7A5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刘宗长</w:t>
                  </w:r>
                </w:p>
                <w:p w14:paraId="5CA250CA" w14:textId="4778CE23" w:rsidR="00AB4687" w:rsidRPr="008B7A59" w:rsidRDefault="00262379" w:rsidP="008B7A5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廖翠萍</w:t>
                  </w:r>
                </w:p>
                <w:p w14:paraId="7D4AD069" w14:textId="3AAE3DEE" w:rsidR="00AB4687" w:rsidRPr="008B7A59" w:rsidRDefault="00AB4687" w:rsidP="008B7A5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8B7A59">
                    <w:rPr>
                      <w:rFonts w:ascii="Times New Roman" w:eastAsia="宋体" w:hAnsi="Times New Roman" w:hint="eastAsia"/>
                      <w:szCs w:val="21"/>
                    </w:rPr>
                    <w:t>揭晓小</w:t>
                  </w:r>
                </w:p>
              </w:tc>
            </w:tr>
          </w:tbl>
          <w:p w14:paraId="041E73D9" w14:textId="77777777" w:rsidR="004E1CEC" w:rsidRPr="008B7A59" w:rsidRDefault="004E1CEC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FA78B1" w:rsidRPr="008B7A59" w14:paraId="370CE8F4" w14:textId="77777777">
        <w:tc>
          <w:tcPr>
            <w:tcW w:w="1129" w:type="dxa"/>
          </w:tcPr>
          <w:p w14:paraId="35C79E4F" w14:textId="77777777" w:rsidR="00FA78B1" w:rsidRPr="008B7A59" w:rsidRDefault="00FA78B1" w:rsidP="00FA78B1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</w:t>
            </w:r>
          </w:p>
          <w:p w14:paraId="46111BDC" w14:textId="77777777" w:rsidR="00FA78B1" w:rsidRPr="008B7A59" w:rsidRDefault="00FA78B1" w:rsidP="00FA78B1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7655" w:type="dxa"/>
          </w:tcPr>
          <w:p w14:paraId="474743F6" w14:textId="77777777" w:rsidR="00262379" w:rsidRPr="008B7A59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Q1: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最近财报微软指引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FY26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资本开支增长，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M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eta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上修今年资本开支的金额，请教公司怎么看整体中美云厂商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C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apex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的持续性和强度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?</w:t>
            </w:r>
          </w:p>
          <w:p w14:paraId="1407090A" w14:textId="1FE20D78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第一，从技术发展角度，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AI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正处于快速发展、广泛应用的阶段，为了在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AI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领域占据领先地位，云厂商需要不断投入资本来建设、升级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AI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算力基础设施，以满足算力需求。</w:t>
            </w:r>
            <w:r w:rsidR="00851BBF" w:rsidRPr="008B7A59">
              <w:rPr>
                <w:rFonts w:ascii="Times New Roman" w:eastAsia="宋体" w:hAnsi="Times New Roman" w:cs="仿宋" w:hint="eastAsia"/>
                <w:szCs w:val="21"/>
              </w:rPr>
              <w:t xml:space="preserve"> </w:t>
            </w:r>
          </w:p>
          <w:p w14:paraId="6CF281D9" w14:textId="0E91612D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第二，从市场竞争角度，各家仍在激烈的竞争中全力布局，参与“算力竞赛”，中美云厂商都在努力扩大市场份额，提升自身的竞争力。在这种环境下，云厂商的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CAPEX</w:t>
            </w:r>
            <w:r w:rsidR="00FB2BB4" w:rsidRPr="008B7A59">
              <w:rPr>
                <w:rFonts w:ascii="Times New Roman" w:eastAsia="宋体" w:hAnsi="Times New Roman" w:cs="仿宋"/>
                <w:szCs w:val="21"/>
              </w:rPr>
              <w:t>必然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会保持一定的强度和持续性的增长，以维持和提升自身在市场中的地位，预计在未来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3-5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年内强度不会减弱。</w:t>
            </w:r>
          </w:p>
          <w:p w14:paraId="2E6C4B08" w14:textId="3BB1F5DA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/>
                <w:b/>
                <w:bCs/>
                <w:color w:val="0070C0"/>
                <w:sz w:val="28"/>
                <w:szCs w:val="28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第三，从客户订单能见度及需求来看，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2025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年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Q1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及全年订单</w:t>
            </w:r>
            <w:r w:rsidR="00E85590" w:rsidRPr="008B7A59">
              <w:rPr>
                <w:rFonts w:ascii="Times New Roman" w:eastAsia="宋体" w:hAnsi="Times New Roman" w:cs="仿宋" w:hint="eastAsia"/>
                <w:szCs w:val="21"/>
              </w:rPr>
              <w:t>增长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十分强劲。</w:t>
            </w:r>
          </w:p>
          <w:p w14:paraId="0B874CA6" w14:textId="3E2B6DEA" w:rsidR="00262379" w:rsidRPr="008B7A59" w:rsidRDefault="00262379" w:rsidP="008B7A59">
            <w:pPr>
              <w:spacing w:line="400" w:lineRule="exact"/>
              <w:ind w:firstLineChars="200" w:firstLine="420"/>
              <w:rPr>
                <w:rFonts w:ascii="Times New Roman" w:eastAsia="宋体" w:hAnsi="Times New Roman"/>
                <w:b/>
                <w:bCs/>
                <w:color w:val="0070C0"/>
                <w:sz w:val="28"/>
                <w:szCs w:val="28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整体上，我们对于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AI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应用和基础设施的发展保持正向的观点，未来几年，云服务商会持续根据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AI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应用及大模型发展需求，投入数据中心及算力建设。</w:t>
            </w:r>
          </w:p>
          <w:p w14:paraId="60942E81" w14:textId="77777777" w:rsidR="00262379" w:rsidRPr="008B7A59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lastRenderedPageBreak/>
              <w:t>Q2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：英伟达近期宣布将向沙特主权基金旗下的人工智能公司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 xml:space="preserve"> Humain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交付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1.8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万颗最新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 xml:space="preserve"> GB300 Blackwell AI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芯片，想请问管理层，怎么看待主权国家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AI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算力基础设施建设的空间及公司的增量机会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?</w:t>
            </w:r>
          </w:p>
          <w:p w14:paraId="2FC8FF87" w14:textId="23248220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szCs w:val="21"/>
              </w:rPr>
              <w:t>不评价单一客户，但我们认为，</w:t>
            </w:r>
            <w:r w:rsidR="00895D04" w:rsidRPr="008B7A59">
              <w:rPr>
                <w:rFonts w:ascii="Times New Roman" w:eastAsia="宋体" w:hAnsi="Times New Roman" w:hint="eastAsia"/>
                <w:szCs w:val="21"/>
              </w:rPr>
              <w:t>在</w:t>
            </w:r>
            <w:r w:rsidR="00D02CB4" w:rsidRPr="008B7A59">
              <w:rPr>
                <w:rFonts w:ascii="Times New Roman" w:eastAsia="宋体" w:hAnsi="Times New Roman" w:hint="eastAsia"/>
                <w:szCs w:val="21"/>
              </w:rPr>
              <w:t>当前的市场环境和行业发展趋势中，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蕴藏很多增量机会。</w:t>
            </w:r>
          </w:p>
          <w:p w14:paraId="4CFFB0C3" w14:textId="6E6A04DE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PMingLiU"/>
                <w:kern w:val="0"/>
                <w:sz w:val="28"/>
                <w:szCs w:val="28"/>
              </w:rPr>
            </w:pPr>
            <w:r w:rsidRPr="008B7A59">
              <w:rPr>
                <w:rFonts w:ascii="Times New Roman" w:eastAsia="宋体" w:hAnsi="Times New Roman" w:hint="eastAsia"/>
                <w:szCs w:val="21"/>
              </w:rPr>
              <w:t>第一，沙特此举是主权国家积极投身</w:t>
            </w:r>
            <w:r w:rsidRPr="008B7A59">
              <w:rPr>
                <w:rFonts w:ascii="Times New Roman" w:eastAsia="宋体" w:hAnsi="Times New Roman"/>
                <w:szCs w:val="21"/>
              </w:rPr>
              <w:t>AI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算力建设浪潮的一个缩影，预示着主权国家在该领域将迎来大规模的建设投入。随着主权国家加大</w:t>
            </w:r>
            <w:r w:rsidRPr="008B7A59">
              <w:rPr>
                <w:rFonts w:ascii="Times New Roman" w:eastAsia="宋体" w:hAnsi="Times New Roman"/>
                <w:szCs w:val="21"/>
              </w:rPr>
              <w:t>AI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算力的基础建设，对</w:t>
            </w:r>
            <w:r w:rsidRPr="008B7A59">
              <w:rPr>
                <w:rFonts w:ascii="Times New Roman" w:eastAsia="宋体" w:hAnsi="Times New Roman"/>
                <w:szCs w:val="21"/>
              </w:rPr>
              <w:t>AI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服务器的需求必然水涨船高。</w:t>
            </w:r>
          </w:p>
          <w:p w14:paraId="082D1710" w14:textId="0D04EC4A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PMingLiU"/>
                <w:kern w:val="0"/>
                <w:sz w:val="28"/>
                <w:szCs w:val="28"/>
              </w:rPr>
            </w:pPr>
            <w:r w:rsidRPr="008B7A59">
              <w:rPr>
                <w:rFonts w:ascii="Times New Roman" w:eastAsia="宋体" w:hAnsi="Times New Roman" w:hint="eastAsia"/>
                <w:szCs w:val="21"/>
              </w:rPr>
              <w:t>第二，公司已与多个客户开展主权</w:t>
            </w:r>
            <w:r w:rsidRPr="008B7A59">
              <w:rPr>
                <w:rFonts w:ascii="Times New Roman" w:eastAsia="宋体" w:hAnsi="Times New Roman"/>
                <w:szCs w:val="21"/>
              </w:rPr>
              <w:t>AI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算力相关的</w:t>
            </w:r>
            <w:r w:rsidRPr="008B7A59">
              <w:rPr>
                <w:rFonts w:ascii="Times New Roman" w:eastAsia="宋体" w:hAnsi="Times New Roman"/>
                <w:szCs w:val="21"/>
              </w:rPr>
              <w:t>GPU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服务器的业务，与上下游重要合作伙伴与客户有稳定的合作关系。</w:t>
            </w:r>
            <w:r w:rsidRPr="008B7A59">
              <w:rPr>
                <w:rFonts w:ascii="Times New Roman" w:eastAsia="宋体" w:hAnsi="Times New Roman" w:cs="PMingLiU" w:hint="eastAsia"/>
                <w:kern w:val="0"/>
                <w:sz w:val="28"/>
                <w:szCs w:val="28"/>
              </w:rPr>
              <w:t xml:space="preserve"> </w:t>
            </w:r>
          </w:p>
          <w:p w14:paraId="44DA7BB5" w14:textId="7FB939EA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szCs w:val="21"/>
              </w:rPr>
              <w:t>第三，公司在</w:t>
            </w:r>
            <w:r w:rsidRPr="008B7A59">
              <w:rPr>
                <w:rFonts w:ascii="Times New Roman" w:eastAsia="宋体" w:hAnsi="Times New Roman"/>
                <w:szCs w:val="21"/>
              </w:rPr>
              <w:t>AI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服务器</w:t>
            </w:r>
            <w:r w:rsidR="00D8770B" w:rsidRPr="008B7A59">
              <w:rPr>
                <w:rFonts w:ascii="Times New Roman" w:eastAsia="宋体" w:hAnsi="Times New Roman" w:hint="eastAsia"/>
                <w:szCs w:val="21"/>
              </w:rPr>
              <w:t>领域拥有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从设计到制造</w:t>
            </w:r>
            <w:r w:rsidR="00D8770B" w:rsidRPr="008B7A59">
              <w:rPr>
                <w:rFonts w:ascii="Times New Roman" w:eastAsia="宋体" w:hAnsi="Times New Roman" w:hint="eastAsia"/>
                <w:szCs w:val="21"/>
              </w:rPr>
              <w:t>的丰富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经验</w:t>
            </w:r>
            <w:r w:rsidRPr="008B7A59">
              <w:rPr>
                <w:rFonts w:ascii="Times New Roman" w:eastAsia="宋体" w:hAnsi="Times New Roman"/>
                <w:szCs w:val="21"/>
              </w:rPr>
              <w:t>,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从模块、算力板、</w:t>
            </w:r>
            <w:r w:rsidRPr="008B7A59">
              <w:rPr>
                <w:rFonts w:ascii="Times New Roman" w:eastAsia="宋体" w:hAnsi="Times New Roman"/>
                <w:szCs w:val="21"/>
              </w:rPr>
              <w:t>Compute tray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算力板、</w:t>
            </w:r>
            <w:r w:rsidRPr="008B7A59">
              <w:rPr>
                <w:rFonts w:ascii="Times New Roman" w:eastAsia="宋体" w:hAnsi="Times New Roman"/>
                <w:szCs w:val="21"/>
              </w:rPr>
              <w:t>Switch tray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算力托盘</w:t>
            </w:r>
            <w:r w:rsidR="00764F55" w:rsidRPr="008B7A59">
              <w:rPr>
                <w:rFonts w:ascii="Times New Roman" w:eastAsia="宋体" w:hAnsi="Times New Roman"/>
                <w:szCs w:val="21"/>
              </w:rPr>
              <w:t>、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冷却系统、一直到机柜系统</w:t>
            </w:r>
            <w:r w:rsidR="00C6602C" w:rsidRPr="008B7A59">
              <w:rPr>
                <w:rFonts w:ascii="Times New Roman" w:eastAsia="宋体" w:hAnsi="Times New Roman"/>
                <w:szCs w:val="21"/>
              </w:rPr>
              <w:t>，</w:t>
            </w:r>
            <w:r w:rsidR="00024AB0" w:rsidRPr="008B7A59">
              <w:rPr>
                <w:rFonts w:ascii="Times New Roman" w:eastAsia="宋体" w:hAnsi="Times New Roman" w:hint="eastAsia"/>
                <w:szCs w:val="21"/>
              </w:rPr>
              <w:t>公司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当前已覆盖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AI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服务器全产业链的生产制造，具备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AI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产业链垂直整合能力，也是业界少有的。公司全球化产能布局完善，在中国大陆、美国、墨西哥、欧洲等多个国家地区有布局，能够快速响应不同地区客户的需求。</w:t>
            </w:r>
          </w:p>
          <w:p w14:paraId="0CC89FC1" w14:textId="77777777" w:rsidR="00262379" w:rsidRPr="008B7A59" w:rsidRDefault="00262379" w:rsidP="008B7A59">
            <w:pPr>
              <w:spacing w:line="400" w:lineRule="exact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szCs w:val="21"/>
              </w:rPr>
              <w:t>综上，我们已具备在研发、制造、垂直整合、客户关系以及全球布局的重要优势，有信心拿到更多订单、获取更高利润的增量。</w:t>
            </w:r>
          </w:p>
          <w:p w14:paraId="07A57028" w14:textId="77777777" w:rsidR="00262379" w:rsidRPr="008B7A59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  <w:shd w:val="pct15" w:color="auto" w:fill="FFFFFF"/>
              </w:rPr>
            </w:pP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Q3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：关于服务器大家都很关心，请展望一下公司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Q2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及全年云计算业务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?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 xml:space="preserve">   </w:t>
            </w:r>
          </w:p>
          <w:p w14:paraId="70CC551E" w14:textId="4AA0D07A" w:rsidR="00262379" w:rsidRPr="008B7A59" w:rsidRDefault="00F85066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szCs w:val="21"/>
              </w:rPr>
              <w:t>预计</w:t>
            </w:r>
            <w:r w:rsidR="00262379" w:rsidRPr="008B7A59">
              <w:rPr>
                <w:rFonts w:ascii="Times New Roman" w:eastAsia="宋体" w:hAnsi="Times New Roman"/>
                <w:szCs w:val="21"/>
              </w:rPr>
              <w:t>Q2</w:t>
            </w:r>
            <w:r w:rsidR="00262379" w:rsidRPr="008B7A59">
              <w:rPr>
                <w:rFonts w:ascii="Times New Roman" w:eastAsia="宋体" w:hAnsi="Times New Roman" w:hint="eastAsia"/>
                <w:szCs w:val="21"/>
              </w:rPr>
              <w:t>整体服务器营收</w:t>
            </w:r>
            <w:r w:rsidR="00AF45FC" w:rsidRPr="008B7A59">
              <w:rPr>
                <w:rFonts w:ascii="Times New Roman" w:eastAsia="宋体" w:hAnsi="Times New Roman" w:hint="eastAsia"/>
                <w:szCs w:val="21"/>
              </w:rPr>
              <w:t>成长向好</w:t>
            </w:r>
            <w:r w:rsidR="00262379" w:rsidRPr="008B7A59">
              <w:rPr>
                <w:rFonts w:ascii="Times New Roman" w:eastAsia="宋体" w:hAnsi="Times New Roman" w:hint="eastAsia"/>
                <w:szCs w:val="21"/>
              </w:rPr>
              <w:t>。</w:t>
            </w:r>
          </w:p>
          <w:p w14:paraId="69EA4EA4" w14:textId="6FB66C1F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PMingLiU"/>
                <w:kern w:val="0"/>
                <w:sz w:val="28"/>
                <w:szCs w:val="28"/>
              </w:rPr>
            </w:pPr>
            <w:r w:rsidRPr="008B7A59">
              <w:rPr>
                <w:rFonts w:ascii="Times New Roman" w:eastAsia="宋体" w:hAnsi="Times New Roman" w:hint="eastAsia"/>
                <w:szCs w:val="21"/>
              </w:rPr>
              <w:t>全年来看</w:t>
            </w:r>
            <w:r w:rsidRPr="008B7A59">
              <w:rPr>
                <w:rFonts w:ascii="Times New Roman" w:eastAsia="宋体" w:hAnsi="Times New Roman"/>
                <w:szCs w:val="21"/>
              </w:rPr>
              <w:t>,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依照目前客户订单的情况</w:t>
            </w:r>
            <w:r w:rsidRPr="008B7A59">
              <w:rPr>
                <w:rFonts w:ascii="Times New Roman" w:eastAsia="宋体" w:hAnsi="Times New Roman"/>
                <w:szCs w:val="21"/>
              </w:rPr>
              <w:t>,</w:t>
            </w:r>
            <w:r w:rsidRPr="008B7A59">
              <w:rPr>
                <w:rFonts w:ascii="Times New Roman" w:eastAsia="宋体" w:hAnsi="Times New Roman" w:hint="eastAsia"/>
                <w:szCs w:val="21"/>
              </w:rPr>
              <w:t>预计云服务器整体营收保持大幅成长。此前提到过四成市占率，这是一个阶段性的目标，我们有信心，随着下一代、下下一代的产品出货，我们一定能够争取到更高的市占率，更高的获利空间。</w:t>
            </w:r>
          </w:p>
          <w:p w14:paraId="5CD7D566" w14:textId="77777777" w:rsidR="00262379" w:rsidRPr="008B7A59" w:rsidRDefault="00262379" w:rsidP="00262379">
            <w:pPr>
              <w:spacing w:line="400" w:lineRule="exact"/>
              <w:rPr>
                <w:rFonts w:ascii="Times New Roman" w:eastAsia="宋体" w:hAnsi="Times New Roman"/>
                <w:b/>
                <w:bCs/>
                <w:color w:val="0000CC"/>
                <w:sz w:val="28"/>
                <w:szCs w:val="28"/>
              </w:rPr>
            </w:pPr>
            <w:bookmarkStart w:id="0" w:name="_Hlk182384240"/>
          </w:p>
          <w:p w14:paraId="5F229281" w14:textId="77777777" w:rsidR="00262379" w:rsidRPr="008B7A59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cs="仿宋"/>
                <w:b/>
                <w:bCs/>
                <w:szCs w:val="21"/>
              </w:rPr>
              <w:t>Q4:</w:t>
            </w:r>
            <w:r w:rsidRPr="008B7A5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之前传闻</w:t>
            </w:r>
            <w:r w:rsidRPr="008B7A59">
              <w:rPr>
                <w:rFonts w:ascii="Times New Roman" w:eastAsia="宋体" w:hAnsi="Times New Roman" w:cs="仿宋"/>
                <w:b/>
                <w:bCs/>
                <w:szCs w:val="21"/>
              </w:rPr>
              <w:t>GB200</w:t>
            </w:r>
            <w:r w:rsidRPr="008B7A5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出货延迟</w:t>
            </w:r>
            <w:r w:rsidRPr="008B7A59">
              <w:rPr>
                <w:rFonts w:ascii="Times New Roman" w:eastAsia="宋体" w:hAnsi="Times New Roman" w:cs="仿宋"/>
                <w:b/>
                <w:bCs/>
                <w:szCs w:val="21"/>
              </w:rPr>
              <w:t>,</w:t>
            </w:r>
            <w:r w:rsidRPr="008B7A5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想请问客户有没有取消订单？现在</w:t>
            </w:r>
            <w:r w:rsidRPr="008B7A59">
              <w:rPr>
                <w:rFonts w:ascii="Times New Roman" w:eastAsia="宋体" w:hAnsi="Times New Roman" w:cs="仿宋"/>
                <w:b/>
                <w:bCs/>
                <w:szCs w:val="21"/>
              </w:rPr>
              <w:t>GB200</w:t>
            </w:r>
            <w:r w:rsidRPr="008B7A5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生产还有什么瓶颈？和其他竞对相比，出货进度怎么样</w:t>
            </w:r>
            <w:r w:rsidRPr="008B7A59">
              <w:rPr>
                <w:rFonts w:ascii="Times New Roman" w:eastAsia="宋体" w:hAnsi="Times New Roman" w:cs="仿宋"/>
                <w:b/>
                <w:bCs/>
                <w:szCs w:val="21"/>
              </w:rPr>
              <w:t>?</w:t>
            </w:r>
          </w:p>
          <w:bookmarkEnd w:id="0"/>
          <w:p w14:paraId="4C5B40A5" w14:textId="678D38F6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首先，需求方面，</w:t>
            </w:r>
            <w:r w:rsidR="00C27A45" w:rsidRPr="008B7A59">
              <w:rPr>
                <w:rFonts w:ascii="Times New Roman" w:eastAsia="宋体" w:hAnsi="Times New Roman" w:cs="仿宋" w:hint="eastAsia"/>
                <w:szCs w:val="21"/>
              </w:rPr>
              <w:t>公司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整体订单状况非常稳定。目前重要的是持续加速生产出货。</w:t>
            </w:r>
          </w:p>
          <w:p w14:paraId="63CBD55A" w14:textId="4BFC0B33" w:rsidR="00262379" w:rsidRPr="008B7A59" w:rsidRDefault="00CC6C85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/>
                <w:szCs w:val="21"/>
              </w:rPr>
              <w:t>其次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，进度方面，系统级机柜会有大量软硬件测试需求，目前看到工程技术能力已经可以实现大规模出货</w:t>
            </w:r>
            <w:r w:rsidR="00262379"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调试时间也已经大幅缩短</w:t>
            </w:r>
            <w:r w:rsidR="00262379"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同时，自动化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组装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也顺利导入</w:t>
            </w:r>
            <w:r w:rsidR="00262379"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改善了生产出货的节奏。后续，预计未来几季出货量将持续增长，一季优于一季。</w:t>
            </w:r>
          </w:p>
          <w:p w14:paraId="1DC4CE9D" w14:textId="071C02A2" w:rsidR="00262379" w:rsidRPr="008B7A59" w:rsidRDefault="0018533D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PMingLiU"/>
                <w:kern w:val="0"/>
                <w:sz w:val="28"/>
                <w:szCs w:val="28"/>
              </w:rPr>
            </w:pPr>
            <w:r w:rsidRPr="008B7A59">
              <w:rPr>
                <w:rFonts w:ascii="Times New Roman" w:eastAsia="宋体" w:hAnsi="Times New Roman" w:cs="仿宋"/>
                <w:szCs w:val="21"/>
              </w:rPr>
              <w:t>最后</w:t>
            </w:r>
            <w:r w:rsidR="00262379"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关于竞对的问题，我们不评价其他竞争对手。</w:t>
            </w:r>
            <w:r w:rsidR="00CB12BC" w:rsidRPr="008B7A59">
              <w:rPr>
                <w:rFonts w:ascii="Times New Roman" w:eastAsia="宋体" w:hAnsi="Times New Roman" w:cs="仿宋" w:hint="eastAsia"/>
                <w:szCs w:val="21"/>
              </w:rPr>
              <w:t>需要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特别强调的是，</w:t>
            </w:r>
            <w:r w:rsidR="00262379" w:rsidRPr="008B7A59">
              <w:rPr>
                <w:rFonts w:ascii="Times New Roman" w:eastAsia="宋体" w:hAnsi="Times New Roman" w:cs="仿宋"/>
                <w:szCs w:val="21"/>
              </w:rPr>
              <w:t>GB200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作为</w:t>
            </w:r>
            <w:r w:rsidR="006E6977" w:rsidRPr="008B7A59">
              <w:rPr>
                <w:rFonts w:ascii="Times New Roman" w:eastAsia="宋体" w:hAnsi="Times New Roman" w:cs="仿宋" w:hint="eastAsia"/>
                <w:szCs w:val="21"/>
              </w:rPr>
              <w:t>一款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复杂度更高的产品</w:t>
            </w:r>
            <w:r w:rsidR="00262379" w:rsidRPr="008B7A59">
              <w:rPr>
                <w:rFonts w:ascii="Times New Roman" w:eastAsia="宋体" w:hAnsi="Times New Roman" w:cs="仿宋"/>
                <w:szCs w:val="21"/>
              </w:rPr>
              <w:t>(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相较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HGX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八卡服务器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)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，</w:t>
            </w:r>
            <w:r w:rsidR="006E6977" w:rsidRPr="008B7A59">
              <w:rPr>
                <w:rFonts w:ascii="Times New Roman" w:eastAsia="宋体" w:hAnsi="Times New Roman" w:cs="仿宋" w:hint="eastAsia"/>
                <w:szCs w:val="21"/>
              </w:rPr>
              <w:t>其涵盖了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算力、电源、散热、冷却系统、数据交换、系统集成、系统测试及检验等</w:t>
            </w:r>
            <w:r w:rsidR="006E6977" w:rsidRPr="008B7A59">
              <w:rPr>
                <w:rFonts w:ascii="Times New Roman" w:eastAsia="宋体" w:hAnsi="Times New Roman" w:cs="仿宋" w:hint="eastAsia"/>
                <w:szCs w:val="21"/>
              </w:rPr>
              <w:t>多个关键环节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，行业进入门坎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lastRenderedPageBreak/>
              <w:t>比之前更高</w:t>
            </w:r>
            <w:r w:rsidR="00F611A0" w:rsidRPr="008B7A59">
              <w:rPr>
                <w:rFonts w:ascii="Times New Roman" w:eastAsia="宋体" w:hAnsi="Times New Roman" w:cs="仿宋" w:hint="eastAsia"/>
                <w:szCs w:val="21"/>
              </w:rPr>
              <w:t>。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从上游芯片公司、以及下游客户的角度来看，公司</w:t>
            </w:r>
            <w:r w:rsidR="00F611A0" w:rsidRPr="008B7A59">
              <w:rPr>
                <w:rFonts w:ascii="Times New Roman" w:eastAsia="宋体" w:hAnsi="Times New Roman" w:cs="仿宋" w:hint="eastAsia"/>
                <w:szCs w:val="21"/>
              </w:rPr>
              <w:t>整体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的研发能力、产品质量、以及是不是具备完善的产能布局，都变得更加重要，我们在参与新产品的开发也是相对较早的</w:t>
            </w:r>
            <w:r w:rsidR="00262379"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="00262379" w:rsidRPr="008B7A59">
              <w:rPr>
                <w:rFonts w:ascii="Times New Roman" w:eastAsia="宋体" w:hAnsi="Times New Roman" w:cs="仿宋" w:hint="eastAsia"/>
                <w:szCs w:val="21"/>
              </w:rPr>
              <w:t>并不担心竞争或者份额的问题。</w:t>
            </w:r>
          </w:p>
          <w:p w14:paraId="22372C9C" w14:textId="77777777" w:rsidR="00262379" w:rsidRPr="008B7A59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bookmarkStart w:id="1" w:name="OLE_LINK1"/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Q5: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请问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GB300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在设计上与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GB200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相比有什么变化，生产会不会还有新的瓶颈？需求能见度怎么样，进度怎么样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?</w:t>
            </w:r>
          </w:p>
          <w:p w14:paraId="39B732C4" w14:textId="77777777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在下一代产品中，相较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GB200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，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GB300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实现了包括推理性能提升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1.5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倍、带宽升级、支持更复杂的多任务推理场景。</w:t>
            </w:r>
          </w:p>
          <w:p w14:paraId="442357BA" w14:textId="77777777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工业富联作为大客户的主要生产合作伙伴，提供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switch tray(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交换机托盘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)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、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Compute board(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算力板及下一代的算力板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)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等产品的设计及生产，合作关系非常稳定，目前没有变化。</w:t>
            </w:r>
          </w:p>
          <w:p w14:paraId="1AE96233" w14:textId="7898E72E" w:rsidR="00262379" w:rsidRPr="008B7A59" w:rsidRDefault="00262379" w:rsidP="008B7A59">
            <w:pPr>
              <w:spacing w:line="400" w:lineRule="exact"/>
              <w:ind w:firstLineChars="200" w:firstLine="420"/>
              <w:rPr>
                <w:rFonts w:ascii="Times New Roman" w:eastAsia="宋体" w:hAnsi="Times New Roman" w:cs="PMingLiU"/>
                <w:kern w:val="0"/>
                <w:sz w:val="28"/>
                <w:szCs w:val="28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在设计上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产品进一步强化模块化架构及液冷散热能力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液冷关键零组件数量显著提升，这将有助于扩大公司在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GB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系列服务器机柜价值链布局，同时将进一步巩固</w:t>
            </w:r>
            <w:r w:rsidR="00D97230" w:rsidRPr="008B7A59">
              <w:rPr>
                <w:rFonts w:ascii="Times New Roman" w:eastAsia="宋体" w:hAnsi="Times New Roman" w:cs="仿宋"/>
                <w:szCs w:val="21"/>
              </w:rPr>
              <w:t>公司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垂直整合优势。</w:t>
            </w:r>
          </w:p>
          <w:p w14:paraId="4C479D42" w14:textId="776C8D79" w:rsidR="00262379" w:rsidRPr="008B7A59" w:rsidRDefault="00262379" w:rsidP="007C2EF8">
            <w:pPr>
              <w:spacing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bookmarkStart w:id="2" w:name="_GoBack"/>
            <w:bookmarkEnd w:id="2"/>
          </w:p>
          <w:p w14:paraId="7268DB6B" w14:textId="1A1E5098" w:rsidR="00262379" w:rsidRPr="008B7A59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bookmarkStart w:id="3" w:name="OLE_LINK2"/>
            <w:bookmarkStart w:id="4" w:name="OLE_LINK3"/>
            <w:bookmarkEnd w:id="1"/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Q</w:t>
            </w:r>
            <w:r w:rsidR="00861DDF"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6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: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公司在全球有比较完善的产能布局，可否介绍主要生产基地及主要对应的产品？</w:t>
            </w:r>
          </w:p>
          <w:p w14:paraId="3BB68E09" w14:textId="77777777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公司一直非常注重供应链的多元布局，以及供应链韧性的打造，自上市以来，始终坚持立足中国，布局全球的策略。</w:t>
            </w:r>
          </w:p>
          <w:p w14:paraId="6573B3FA" w14:textId="4EF701E1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目前，公司在全球十余个国家和地区有布局，通过广泛利用当地产业基础、资源环境等优势，综合</w:t>
            </w:r>
            <w:r w:rsidR="00633FA9" w:rsidRPr="008B7A59">
              <w:rPr>
                <w:rFonts w:ascii="Times New Roman" w:eastAsia="宋体" w:hAnsi="Times New Roman" w:cs="仿宋" w:hint="eastAsia"/>
                <w:szCs w:val="21"/>
              </w:rPr>
              <w:t>公司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在人力、自动化、在地生产经验及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AI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的应用，得以实现对客户的在地交付与及时出货。</w:t>
            </w:r>
          </w:p>
          <w:p w14:paraId="178A7AB2" w14:textId="77777777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在扩大全球产能布局的同时，公司也在不断加大在中国大陆的投资，在深圳、郑州、杭州、赣州、绍兴都有布局。</w:t>
            </w:r>
          </w:p>
          <w:p w14:paraId="3691AFF8" w14:textId="77777777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至于具体的产品在哪里生产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:</w:t>
            </w:r>
          </w:p>
          <w:p w14:paraId="0E188481" w14:textId="6D4677D7" w:rsidR="00262379" w:rsidRPr="008B7A59" w:rsidRDefault="00262379" w:rsidP="008B7A59">
            <w:pPr>
              <w:pStyle w:val="af8"/>
              <w:numPr>
                <w:ilvl w:val="0"/>
                <w:numId w:val="21"/>
              </w:numPr>
              <w:spacing w:after="160" w:line="400" w:lineRule="exact"/>
              <w:ind w:left="1174"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主要是商业模式的问题，即主要由客户决定。至于关税，从过往经验及商业模式来看，</w:t>
            </w:r>
            <w:r w:rsidR="00D36FD9" w:rsidRPr="008B7A59">
              <w:rPr>
                <w:rFonts w:ascii="Times New Roman" w:eastAsia="宋体" w:hAnsi="Times New Roman" w:cs="仿宋" w:hint="eastAsia"/>
                <w:szCs w:val="21"/>
              </w:rPr>
              <w:t>通常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主要由客户承担。</w:t>
            </w:r>
          </w:p>
          <w:p w14:paraId="5DA0004F" w14:textId="1E4F876A" w:rsidR="00262379" w:rsidRPr="008B7A59" w:rsidRDefault="00262379" w:rsidP="008B7A59">
            <w:pPr>
              <w:pStyle w:val="af8"/>
              <w:numPr>
                <w:ilvl w:val="0"/>
                <w:numId w:val="21"/>
              </w:numPr>
              <w:spacing w:after="160" w:line="400" w:lineRule="exact"/>
              <w:ind w:left="1174"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我们要考虑成本，这主要包括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: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制造成本、人工成本等。其实全世界论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ICT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产业制造，没有很多地方的优势可以超过中国大陆，</w:t>
            </w:r>
            <w:r w:rsidR="007457B3" w:rsidRPr="008B7A59">
              <w:rPr>
                <w:rFonts w:ascii="Times New Roman" w:eastAsia="宋体" w:hAnsi="Times New Roman" w:cs="仿宋" w:hint="eastAsia"/>
                <w:szCs w:val="21"/>
              </w:rPr>
              <w:t>其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人才、工业</w:t>
            </w:r>
            <w:r w:rsidR="00862389" w:rsidRPr="008B7A59">
              <w:rPr>
                <w:rFonts w:ascii="Times New Roman" w:eastAsia="宋体" w:hAnsi="Times New Roman" w:cs="仿宋"/>
                <w:szCs w:val="21"/>
              </w:rPr>
              <w:t>、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物流发达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自动化能力高，生产自动化优势也突出，对于很多原材料也有优势，我们也非常愿意扩大在中国大陆的投入。至于部分产品，比如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Rack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机柜的最终组装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,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基于体积关务运送成本关键零部件的价格波动，我们可能会放在离客户更近的地方，这也是出于成本考虑。</w:t>
            </w:r>
          </w:p>
          <w:bookmarkEnd w:id="3"/>
          <w:bookmarkEnd w:id="4"/>
          <w:p w14:paraId="5E38C06C" w14:textId="77777777" w:rsidR="00262379" w:rsidRPr="008B7A59" w:rsidRDefault="00262379" w:rsidP="00262379">
            <w:pPr>
              <w:spacing w:line="400" w:lineRule="exact"/>
              <w:rPr>
                <w:rFonts w:ascii="Times New Roman" w:eastAsia="宋体" w:hAnsi="Times New Roman"/>
                <w:b/>
                <w:bCs/>
                <w:color w:val="0000CC"/>
                <w:sz w:val="28"/>
                <w:szCs w:val="28"/>
              </w:rPr>
            </w:pPr>
          </w:p>
          <w:p w14:paraId="423AD463" w14:textId="05C3CC82" w:rsidR="00262379" w:rsidRPr="008B7A59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lastRenderedPageBreak/>
              <w:t>Q</w:t>
            </w:r>
            <w:r w:rsidR="00861DDF"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7</w:t>
            </w:r>
            <w:bookmarkStart w:id="5" w:name="OLE_LINK4"/>
            <w:bookmarkStart w:id="6" w:name="OLE_LINK5"/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：公司分红水平一直保持挺高的水平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,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请问公司后续几年，还会延续这样高水平的分红政策吗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?</w:t>
            </w: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t>后续公司有没有什么市值管理举措</w:t>
            </w:r>
            <w:r w:rsidRPr="008B7A59">
              <w:rPr>
                <w:rFonts w:ascii="Times New Roman" w:eastAsia="宋体" w:hAnsi="Times New Roman"/>
                <w:b/>
                <w:bCs/>
                <w:szCs w:val="21"/>
              </w:rPr>
              <w:t>?</w:t>
            </w:r>
          </w:p>
          <w:p w14:paraId="65F2BC0B" w14:textId="49D200CC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自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2018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年上市以来，公司一直坚持与广大投资人共享经营成果，持续通过回购、大手笔分红等多种方式，不断加强对投资者的回报。公司现金流健康、经营稳定，这是不断加码分红、回报广大投资者的基础。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 xml:space="preserve"> </w:t>
            </w:r>
          </w:p>
          <w:p w14:paraId="2C24E949" w14:textId="77777777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分红方面，过去几年，公司不断提升每年的分红总额，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2024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年计划分红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127.1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亿元更是再创新高，</w:t>
            </w:r>
            <w:bookmarkStart w:id="7" w:name="OLE_LINK6"/>
            <w:bookmarkStart w:id="8" w:name="OLE_LINK7"/>
            <w:r w:rsidRPr="008B7A59">
              <w:rPr>
                <w:rFonts w:ascii="Times New Roman" w:eastAsia="宋体" w:hAnsi="Times New Roman" w:cs="仿宋" w:hint="eastAsia"/>
                <w:szCs w:val="21"/>
              </w:rPr>
              <w:t>累计分红</w:t>
            </w:r>
            <w:bookmarkEnd w:id="7"/>
            <w:bookmarkEnd w:id="8"/>
            <w:r w:rsidRPr="008B7A59">
              <w:rPr>
                <w:rFonts w:ascii="Times New Roman" w:eastAsia="宋体" w:hAnsi="Times New Roman" w:cs="仿宋" w:hint="eastAsia"/>
                <w:szCs w:val="21"/>
              </w:rPr>
              <w:t>达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565.48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亿元。</w:t>
            </w:r>
          </w:p>
          <w:p w14:paraId="1F164F97" w14:textId="187579F6" w:rsidR="00262379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回购方面，过去三年工业富联累计斥资近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17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亿元进行了回购。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4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月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30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日，公司召开了临时股东大会通过回购股份议案，计划使用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5-10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亿元的自有资金，以集中</w:t>
            </w:r>
            <w:r w:rsidR="0067051B" w:rsidRPr="008B7A59">
              <w:rPr>
                <w:rFonts w:ascii="Times New Roman" w:eastAsia="宋体" w:hAnsi="Times New Roman" w:cs="仿宋" w:hint="eastAsia"/>
                <w:szCs w:val="21"/>
              </w:rPr>
              <w:t>竞价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交易方式回购股份，旨在进一步维护广大投资者利益，增强投资者信心。</w:t>
            </w:r>
          </w:p>
          <w:p w14:paraId="3F5EE891" w14:textId="394FDBD9" w:rsidR="00C0699D" w:rsidRPr="008B7A59" w:rsidRDefault="00262379" w:rsidP="008B7A5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 w:hint="eastAsia"/>
                <w:szCs w:val="21"/>
              </w:rPr>
            </w:pPr>
            <w:r w:rsidRPr="008B7A59">
              <w:rPr>
                <w:rFonts w:ascii="Times New Roman" w:eastAsia="宋体" w:hAnsi="Times New Roman" w:cs="仿宋" w:hint="eastAsia"/>
                <w:szCs w:val="21"/>
              </w:rPr>
              <w:t>此外，为进一步加强市值管理</w:t>
            </w:r>
            <w:r w:rsidRPr="008B7A59">
              <w:rPr>
                <w:rFonts w:ascii="Times New Roman" w:eastAsia="宋体" w:hAnsi="Times New Roman" w:cs="仿宋"/>
                <w:szCs w:val="21"/>
              </w:rPr>
              <w:t>,</w:t>
            </w:r>
            <w:r w:rsidRPr="008B7A59">
              <w:rPr>
                <w:rFonts w:ascii="Times New Roman" w:eastAsia="宋体" w:hAnsi="Times New Roman" w:cs="仿宋" w:hint="eastAsia"/>
                <w:szCs w:val="21"/>
              </w:rPr>
              <w:t>提升资本市场对公司的认可度，公司应监管要求，制定了工业富联市值管理制度，相关制度已通过董事会审议。后续，公司将遵循监管及制度要求，继续以创新驱动高质量发展，为投资者创造更大价值，实现企业与股东的共赢。</w:t>
            </w:r>
            <w:bookmarkEnd w:id="5"/>
            <w:bookmarkEnd w:id="6"/>
          </w:p>
        </w:tc>
      </w:tr>
      <w:tr w:rsidR="004E1CEC" w:rsidRPr="008B7A59" w14:paraId="09FCABD7" w14:textId="77777777">
        <w:tc>
          <w:tcPr>
            <w:tcW w:w="1129" w:type="dxa"/>
          </w:tcPr>
          <w:p w14:paraId="0551B029" w14:textId="77777777" w:rsidR="004E1CEC" w:rsidRPr="008B7A59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8B7A59">
              <w:rPr>
                <w:rFonts w:ascii="Times New Roman" w:eastAsia="宋体" w:hAnsi="Times New Roman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5" w:type="dxa"/>
          </w:tcPr>
          <w:p w14:paraId="29DFCE5E" w14:textId="77777777" w:rsidR="004E1CEC" w:rsidRPr="008B7A59" w:rsidRDefault="004E1CEC">
            <w:pPr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3D5919B8" w14:textId="77777777" w:rsidR="004E1CEC" w:rsidRPr="008B7A59" w:rsidRDefault="004E1CEC">
      <w:pPr>
        <w:rPr>
          <w:rFonts w:ascii="Times New Roman" w:eastAsia="宋体" w:hAnsi="Times New Roman"/>
          <w:b/>
          <w:bCs/>
          <w:szCs w:val="21"/>
        </w:rPr>
      </w:pPr>
    </w:p>
    <w:sectPr w:rsidR="004E1CEC" w:rsidRPr="008B7A59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F82FCD" w16cid:durableId="2FF82F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B349B" w14:textId="77777777" w:rsidR="004231C1" w:rsidRDefault="004231C1">
      <w:r>
        <w:separator/>
      </w:r>
    </w:p>
  </w:endnote>
  <w:endnote w:type="continuationSeparator" w:id="0">
    <w:p w14:paraId="011B5512" w14:textId="77777777" w:rsidR="004231C1" w:rsidRDefault="004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BABE" w14:textId="644E7EE2" w:rsidR="004E1CEC" w:rsidRDefault="004E75BC">
    <w:pPr>
      <w:pStyle w:val="a9"/>
      <w:jc w:val="center"/>
      <w:rPr>
        <w:caps/>
        <w:color w:val="808080"/>
      </w:rPr>
    </w:pPr>
    <w:r>
      <w:rPr>
        <w:caps/>
        <w:color w:val="808080"/>
      </w:rPr>
      <w:fldChar w:fldCharType="begin"/>
    </w:r>
    <w:r>
      <w:rPr>
        <w:caps/>
        <w:color w:val="808080"/>
      </w:rPr>
      <w:instrText>PAGE   \* MERGEFORMAT</w:instrText>
    </w:r>
    <w:r>
      <w:rPr>
        <w:caps/>
        <w:color w:val="808080"/>
      </w:rPr>
      <w:fldChar w:fldCharType="separate"/>
    </w:r>
    <w:r w:rsidR="008B7A59" w:rsidRPr="008B7A59">
      <w:rPr>
        <w:caps/>
        <w:noProof/>
        <w:color w:val="808080"/>
        <w:lang w:val="zh-TW"/>
      </w:rPr>
      <w:t>4</w:t>
    </w:r>
    <w:r>
      <w:rPr>
        <w:caps/>
        <w:color w:val="808080"/>
      </w:rPr>
      <w:fldChar w:fldCharType="end"/>
    </w:r>
  </w:p>
  <w:p w14:paraId="0013F5A7" w14:textId="77777777" w:rsidR="004E1CEC" w:rsidRDefault="004E1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97E7" w14:textId="77777777" w:rsidR="004231C1" w:rsidRDefault="004231C1">
      <w:r>
        <w:separator/>
      </w:r>
    </w:p>
  </w:footnote>
  <w:footnote w:type="continuationSeparator" w:id="0">
    <w:p w14:paraId="12A97026" w14:textId="77777777" w:rsidR="004231C1" w:rsidRDefault="0042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C3F9" w14:textId="77777777" w:rsidR="004E1CEC" w:rsidRDefault="004E1CEC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783"/>
    <w:multiLevelType w:val="hybridMultilevel"/>
    <w:tmpl w:val="2BAA7E46"/>
    <w:lvl w:ilvl="0" w:tplc="18C49FF0">
      <w:start w:val="1"/>
      <w:numFmt w:val="bullet"/>
      <w:lvlText w:val=""/>
      <w:lvlJc w:val="left"/>
      <w:pPr>
        <w:ind w:left="-55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3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65" w:hanging="440"/>
      </w:pPr>
      <w:rPr>
        <w:rFonts w:ascii="Wingdings" w:hAnsi="Wingdings" w:hint="default"/>
      </w:rPr>
    </w:lvl>
  </w:abstractNum>
  <w:abstractNum w:abstractNumId="1" w15:restartNumberingAfterBreak="0">
    <w:nsid w:val="161B2C20"/>
    <w:multiLevelType w:val="hybridMultilevel"/>
    <w:tmpl w:val="EC4E0FA0"/>
    <w:lvl w:ilvl="0" w:tplc="3C6C502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E23095"/>
    <w:multiLevelType w:val="hybridMultilevel"/>
    <w:tmpl w:val="00040F44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BD2923"/>
    <w:multiLevelType w:val="hybridMultilevel"/>
    <w:tmpl w:val="C7D0132C"/>
    <w:lvl w:ilvl="0" w:tplc="C7D017D0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22524F8A"/>
    <w:multiLevelType w:val="hybridMultilevel"/>
    <w:tmpl w:val="95B011FC"/>
    <w:lvl w:ilvl="0" w:tplc="D47ADFE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8760B3"/>
    <w:multiLevelType w:val="hybridMultilevel"/>
    <w:tmpl w:val="3B86E9EA"/>
    <w:lvl w:ilvl="0" w:tplc="E91203A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687BFA"/>
    <w:multiLevelType w:val="hybridMultilevel"/>
    <w:tmpl w:val="F5F8C4B6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E7918BF"/>
    <w:multiLevelType w:val="hybridMultilevel"/>
    <w:tmpl w:val="287C666A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78F1B48"/>
    <w:multiLevelType w:val="hybridMultilevel"/>
    <w:tmpl w:val="0E94B3D0"/>
    <w:lvl w:ilvl="0" w:tplc="3BBCE5F2">
      <w:start w:val="1"/>
      <w:numFmt w:val="japaneseCounting"/>
      <w:lvlText w:val="第%1、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40"/>
      </w:pPr>
    </w:lvl>
    <w:lvl w:ilvl="2" w:tplc="0409001B" w:tentative="1">
      <w:start w:val="1"/>
      <w:numFmt w:val="lowerRoman"/>
      <w:lvlText w:val="%3."/>
      <w:lvlJc w:val="righ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9" w:tentative="1">
      <w:start w:val="1"/>
      <w:numFmt w:val="lowerLetter"/>
      <w:lvlText w:val="%5)"/>
      <w:lvlJc w:val="left"/>
      <w:pPr>
        <w:ind w:left="3120" w:hanging="440"/>
      </w:pPr>
    </w:lvl>
    <w:lvl w:ilvl="5" w:tplc="0409001B" w:tentative="1">
      <w:start w:val="1"/>
      <w:numFmt w:val="lowerRoman"/>
      <w:lvlText w:val="%6."/>
      <w:lvlJc w:val="righ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9" w:tentative="1">
      <w:start w:val="1"/>
      <w:numFmt w:val="lowerLetter"/>
      <w:lvlText w:val="%8)"/>
      <w:lvlJc w:val="left"/>
      <w:pPr>
        <w:ind w:left="4440" w:hanging="440"/>
      </w:pPr>
    </w:lvl>
    <w:lvl w:ilvl="8" w:tplc="0409001B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9" w15:restartNumberingAfterBreak="0">
    <w:nsid w:val="3DA47110"/>
    <w:multiLevelType w:val="hybridMultilevel"/>
    <w:tmpl w:val="912A7C42"/>
    <w:lvl w:ilvl="0" w:tplc="18C49FF0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E9231C6"/>
    <w:multiLevelType w:val="hybridMultilevel"/>
    <w:tmpl w:val="51024D02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A530ED5"/>
    <w:multiLevelType w:val="hybridMultilevel"/>
    <w:tmpl w:val="EC7865E0"/>
    <w:lvl w:ilvl="0" w:tplc="15560C1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B804D3"/>
    <w:multiLevelType w:val="multilevel"/>
    <w:tmpl w:val="4BB804D3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D352E08"/>
    <w:multiLevelType w:val="hybridMultilevel"/>
    <w:tmpl w:val="297E2D3A"/>
    <w:lvl w:ilvl="0" w:tplc="18C49FF0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5A8B493E"/>
    <w:multiLevelType w:val="hybridMultilevel"/>
    <w:tmpl w:val="07F0FDC6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4962938"/>
    <w:multiLevelType w:val="hybridMultilevel"/>
    <w:tmpl w:val="087CC4D0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8DE69AB"/>
    <w:multiLevelType w:val="multilevel"/>
    <w:tmpl w:val="68DE69AB"/>
    <w:lvl w:ilvl="0">
      <w:start w:val="1"/>
      <w:numFmt w:val="bullet"/>
      <w:lvlText w:val="-"/>
      <w:lvlJc w:val="left"/>
      <w:pPr>
        <w:ind w:left="86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6AB02544"/>
    <w:multiLevelType w:val="hybridMultilevel"/>
    <w:tmpl w:val="CB5297DA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FFD05CC"/>
    <w:multiLevelType w:val="hybridMultilevel"/>
    <w:tmpl w:val="A594B0B8"/>
    <w:lvl w:ilvl="0" w:tplc="4806720C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7AF014BE"/>
    <w:multiLevelType w:val="hybridMultilevel"/>
    <w:tmpl w:val="8F148C68"/>
    <w:lvl w:ilvl="0" w:tplc="9E709646">
      <w:start w:val="1"/>
      <w:numFmt w:val="lowerLetter"/>
      <w:lvlText w:val="%1.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0" w15:restartNumberingAfterBreak="0">
    <w:nsid w:val="7DD92F79"/>
    <w:multiLevelType w:val="hybridMultilevel"/>
    <w:tmpl w:val="9AE0FC02"/>
    <w:lvl w:ilvl="0" w:tplc="F4E6C44E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F6B03FC"/>
    <w:multiLevelType w:val="hybridMultilevel"/>
    <w:tmpl w:val="16C4BC56"/>
    <w:lvl w:ilvl="0" w:tplc="E5E2A3A2">
      <w:start w:val="1"/>
      <w:numFmt w:val="lowerLetter"/>
      <w:lvlText w:val="%1.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2" w15:restartNumberingAfterBreak="0">
    <w:nsid w:val="7FE13512"/>
    <w:multiLevelType w:val="multilevel"/>
    <w:tmpl w:val="7FE13512"/>
    <w:lvl w:ilvl="0">
      <w:start w:val="1"/>
      <w:numFmt w:val="bullet"/>
      <w:lvlText w:val="-"/>
      <w:lvlJc w:val="left"/>
      <w:pPr>
        <w:ind w:left="44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10"/>
  </w:num>
  <w:num w:numId="5">
    <w:abstractNumId w:val="21"/>
  </w:num>
  <w:num w:numId="6">
    <w:abstractNumId w:val="6"/>
  </w:num>
  <w:num w:numId="7">
    <w:abstractNumId w:val="20"/>
  </w:num>
  <w:num w:numId="8">
    <w:abstractNumId w:val="19"/>
  </w:num>
  <w:num w:numId="9">
    <w:abstractNumId w:val="18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11"/>
  </w:num>
  <w:num w:numId="15">
    <w:abstractNumId w:val="14"/>
  </w:num>
  <w:num w:numId="16">
    <w:abstractNumId w:val="0"/>
  </w:num>
  <w:num w:numId="17">
    <w:abstractNumId w:val="15"/>
  </w:num>
  <w:num w:numId="18">
    <w:abstractNumId w:val="17"/>
  </w:num>
  <w:num w:numId="19">
    <w:abstractNumId w:val="9"/>
  </w:num>
  <w:num w:numId="20">
    <w:abstractNumId w:val="13"/>
  </w:num>
  <w:num w:numId="21">
    <w:abstractNumId w:val="8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Yzk5OGUxOTJjZDhhNjY1Y2VlYWI0Yzg3ZmRiOWMifQ=="/>
  </w:docVars>
  <w:rsids>
    <w:rsidRoot w:val="008D47AE"/>
    <w:rsid w:val="0000074F"/>
    <w:rsid w:val="00002976"/>
    <w:rsid w:val="00012FE2"/>
    <w:rsid w:val="000214CC"/>
    <w:rsid w:val="00024AB0"/>
    <w:rsid w:val="000271AD"/>
    <w:rsid w:val="000274FD"/>
    <w:rsid w:val="00036195"/>
    <w:rsid w:val="00042317"/>
    <w:rsid w:val="0005063E"/>
    <w:rsid w:val="00055BE9"/>
    <w:rsid w:val="00061118"/>
    <w:rsid w:val="00063BB5"/>
    <w:rsid w:val="00063D5A"/>
    <w:rsid w:val="00072F2D"/>
    <w:rsid w:val="00073BBB"/>
    <w:rsid w:val="000862AA"/>
    <w:rsid w:val="000870A4"/>
    <w:rsid w:val="000908B0"/>
    <w:rsid w:val="00095B76"/>
    <w:rsid w:val="00095F98"/>
    <w:rsid w:val="000A091D"/>
    <w:rsid w:val="000B0013"/>
    <w:rsid w:val="000B15CD"/>
    <w:rsid w:val="000C3971"/>
    <w:rsid w:val="000C6CCA"/>
    <w:rsid w:val="000D7307"/>
    <w:rsid w:val="000E0699"/>
    <w:rsid w:val="000F43E4"/>
    <w:rsid w:val="001030D1"/>
    <w:rsid w:val="001061E4"/>
    <w:rsid w:val="00106EB5"/>
    <w:rsid w:val="00112073"/>
    <w:rsid w:val="00115F10"/>
    <w:rsid w:val="00145BBF"/>
    <w:rsid w:val="001524B6"/>
    <w:rsid w:val="0015703B"/>
    <w:rsid w:val="001724DE"/>
    <w:rsid w:val="0018533D"/>
    <w:rsid w:val="00197D24"/>
    <w:rsid w:val="001A6C34"/>
    <w:rsid w:val="001B548E"/>
    <w:rsid w:val="001C3E39"/>
    <w:rsid w:val="001D169A"/>
    <w:rsid w:val="001D577B"/>
    <w:rsid w:val="001D6520"/>
    <w:rsid w:val="001E20BC"/>
    <w:rsid w:val="001E2227"/>
    <w:rsid w:val="001E5E04"/>
    <w:rsid w:val="001F21E6"/>
    <w:rsid w:val="001F22B5"/>
    <w:rsid w:val="00202F85"/>
    <w:rsid w:val="00204188"/>
    <w:rsid w:val="002044A4"/>
    <w:rsid w:val="00210638"/>
    <w:rsid w:val="002446CF"/>
    <w:rsid w:val="00253836"/>
    <w:rsid w:val="002555CB"/>
    <w:rsid w:val="00256C81"/>
    <w:rsid w:val="00257719"/>
    <w:rsid w:val="00262379"/>
    <w:rsid w:val="00271BCD"/>
    <w:rsid w:val="002834F2"/>
    <w:rsid w:val="00292339"/>
    <w:rsid w:val="002960C5"/>
    <w:rsid w:val="00296FB3"/>
    <w:rsid w:val="00297D6F"/>
    <w:rsid w:val="002A1395"/>
    <w:rsid w:val="002B29A9"/>
    <w:rsid w:val="002C04B8"/>
    <w:rsid w:val="002D2F26"/>
    <w:rsid w:val="002E0B3D"/>
    <w:rsid w:val="002F5071"/>
    <w:rsid w:val="002F5AE6"/>
    <w:rsid w:val="0030655D"/>
    <w:rsid w:val="00306729"/>
    <w:rsid w:val="00310832"/>
    <w:rsid w:val="00322343"/>
    <w:rsid w:val="00323472"/>
    <w:rsid w:val="0034110B"/>
    <w:rsid w:val="003458B4"/>
    <w:rsid w:val="003474CE"/>
    <w:rsid w:val="00362CDD"/>
    <w:rsid w:val="003634C2"/>
    <w:rsid w:val="003807EE"/>
    <w:rsid w:val="00386B54"/>
    <w:rsid w:val="00394D8D"/>
    <w:rsid w:val="003B2728"/>
    <w:rsid w:val="003B3266"/>
    <w:rsid w:val="003B4DFC"/>
    <w:rsid w:val="003D5289"/>
    <w:rsid w:val="003E6A95"/>
    <w:rsid w:val="003E70BD"/>
    <w:rsid w:val="003F0D20"/>
    <w:rsid w:val="003F2935"/>
    <w:rsid w:val="003F360C"/>
    <w:rsid w:val="003F465C"/>
    <w:rsid w:val="00402A9C"/>
    <w:rsid w:val="00403309"/>
    <w:rsid w:val="00405E28"/>
    <w:rsid w:val="004072B0"/>
    <w:rsid w:val="00411115"/>
    <w:rsid w:val="0041150A"/>
    <w:rsid w:val="004231C1"/>
    <w:rsid w:val="00426232"/>
    <w:rsid w:val="00437648"/>
    <w:rsid w:val="00443BD4"/>
    <w:rsid w:val="00445D11"/>
    <w:rsid w:val="00447B37"/>
    <w:rsid w:val="00453A88"/>
    <w:rsid w:val="00457DF8"/>
    <w:rsid w:val="00461985"/>
    <w:rsid w:val="00466F8D"/>
    <w:rsid w:val="004712C5"/>
    <w:rsid w:val="004842D7"/>
    <w:rsid w:val="004920D7"/>
    <w:rsid w:val="004A209B"/>
    <w:rsid w:val="004A31AD"/>
    <w:rsid w:val="004B296A"/>
    <w:rsid w:val="004C05D5"/>
    <w:rsid w:val="004C759B"/>
    <w:rsid w:val="004D199F"/>
    <w:rsid w:val="004D3402"/>
    <w:rsid w:val="004D789B"/>
    <w:rsid w:val="004E0D01"/>
    <w:rsid w:val="004E1C40"/>
    <w:rsid w:val="004E1CEC"/>
    <w:rsid w:val="004E75BC"/>
    <w:rsid w:val="004F4B57"/>
    <w:rsid w:val="0050110A"/>
    <w:rsid w:val="0050501A"/>
    <w:rsid w:val="00514744"/>
    <w:rsid w:val="0051487B"/>
    <w:rsid w:val="00515040"/>
    <w:rsid w:val="00521755"/>
    <w:rsid w:val="005249D1"/>
    <w:rsid w:val="005252E1"/>
    <w:rsid w:val="0052604C"/>
    <w:rsid w:val="00527BD2"/>
    <w:rsid w:val="00530F61"/>
    <w:rsid w:val="0053322D"/>
    <w:rsid w:val="00536A2B"/>
    <w:rsid w:val="00536DF2"/>
    <w:rsid w:val="005462D4"/>
    <w:rsid w:val="005521EC"/>
    <w:rsid w:val="005579DC"/>
    <w:rsid w:val="00577A68"/>
    <w:rsid w:val="00584FA8"/>
    <w:rsid w:val="0059008B"/>
    <w:rsid w:val="005A3160"/>
    <w:rsid w:val="005B15D1"/>
    <w:rsid w:val="005B3168"/>
    <w:rsid w:val="005B7DD0"/>
    <w:rsid w:val="005C15CC"/>
    <w:rsid w:val="005C3F3B"/>
    <w:rsid w:val="005C440B"/>
    <w:rsid w:val="005C57E3"/>
    <w:rsid w:val="005C674E"/>
    <w:rsid w:val="005F517C"/>
    <w:rsid w:val="00604A73"/>
    <w:rsid w:val="006061E7"/>
    <w:rsid w:val="00613627"/>
    <w:rsid w:val="00615AE8"/>
    <w:rsid w:val="006320E0"/>
    <w:rsid w:val="00633FA9"/>
    <w:rsid w:val="00643917"/>
    <w:rsid w:val="00664185"/>
    <w:rsid w:val="006655BB"/>
    <w:rsid w:val="00667C43"/>
    <w:rsid w:val="0067051B"/>
    <w:rsid w:val="006761A4"/>
    <w:rsid w:val="00676A1F"/>
    <w:rsid w:val="0068603B"/>
    <w:rsid w:val="0069267D"/>
    <w:rsid w:val="006A0E58"/>
    <w:rsid w:val="006A7441"/>
    <w:rsid w:val="006B70FA"/>
    <w:rsid w:val="006C3D20"/>
    <w:rsid w:val="006D5556"/>
    <w:rsid w:val="006D6715"/>
    <w:rsid w:val="006E1522"/>
    <w:rsid w:val="006E6977"/>
    <w:rsid w:val="0071448F"/>
    <w:rsid w:val="00716422"/>
    <w:rsid w:val="0071753E"/>
    <w:rsid w:val="0072175A"/>
    <w:rsid w:val="007317A3"/>
    <w:rsid w:val="00732148"/>
    <w:rsid w:val="007457B3"/>
    <w:rsid w:val="00755734"/>
    <w:rsid w:val="00761DA0"/>
    <w:rsid w:val="00764F55"/>
    <w:rsid w:val="00773C00"/>
    <w:rsid w:val="00791C6E"/>
    <w:rsid w:val="00795320"/>
    <w:rsid w:val="007A1006"/>
    <w:rsid w:val="007B2ABC"/>
    <w:rsid w:val="007B3A54"/>
    <w:rsid w:val="007C2EF8"/>
    <w:rsid w:val="007C669B"/>
    <w:rsid w:val="007C68CF"/>
    <w:rsid w:val="007E0432"/>
    <w:rsid w:val="007E53BA"/>
    <w:rsid w:val="00800EF3"/>
    <w:rsid w:val="008019CE"/>
    <w:rsid w:val="00801D9E"/>
    <w:rsid w:val="008027D6"/>
    <w:rsid w:val="00804949"/>
    <w:rsid w:val="00816D4B"/>
    <w:rsid w:val="008327B4"/>
    <w:rsid w:val="008436D3"/>
    <w:rsid w:val="0085124C"/>
    <w:rsid w:val="00851BBF"/>
    <w:rsid w:val="00861DDF"/>
    <w:rsid w:val="00862389"/>
    <w:rsid w:val="00864BB0"/>
    <w:rsid w:val="00873FE3"/>
    <w:rsid w:val="00895D04"/>
    <w:rsid w:val="008A10BE"/>
    <w:rsid w:val="008A24B0"/>
    <w:rsid w:val="008A2E8A"/>
    <w:rsid w:val="008B5489"/>
    <w:rsid w:val="008B629A"/>
    <w:rsid w:val="008B7A59"/>
    <w:rsid w:val="008C3EAB"/>
    <w:rsid w:val="008D1536"/>
    <w:rsid w:val="008D1DDD"/>
    <w:rsid w:val="008D3E37"/>
    <w:rsid w:val="008D47AE"/>
    <w:rsid w:val="008D5505"/>
    <w:rsid w:val="008E4464"/>
    <w:rsid w:val="008F1513"/>
    <w:rsid w:val="008F4E52"/>
    <w:rsid w:val="00903E48"/>
    <w:rsid w:val="00921673"/>
    <w:rsid w:val="00941812"/>
    <w:rsid w:val="009441C3"/>
    <w:rsid w:val="00950554"/>
    <w:rsid w:val="00950FA1"/>
    <w:rsid w:val="0095119A"/>
    <w:rsid w:val="00964301"/>
    <w:rsid w:val="00964B5E"/>
    <w:rsid w:val="0097028C"/>
    <w:rsid w:val="0099387B"/>
    <w:rsid w:val="00995E66"/>
    <w:rsid w:val="009967E3"/>
    <w:rsid w:val="009B59FB"/>
    <w:rsid w:val="009F5AC2"/>
    <w:rsid w:val="00A01F93"/>
    <w:rsid w:val="00A13C0B"/>
    <w:rsid w:val="00A231CD"/>
    <w:rsid w:val="00A3183C"/>
    <w:rsid w:val="00A34A92"/>
    <w:rsid w:val="00A40E83"/>
    <w:rsid w:val="00A55779"/>
    <w:rsid w:val="00A564C5"/>
    <w:rsid w:val="00A65188"/>
    <w:rsid w:val="00A702A4"/>
    <w:rsid w:val="00A75D4A"/>
    <w:rsid w:val="00A86E27"/>
    <w:rsid w:val="00A903FB"/>
    <w:rsid w:val="00AB1185"/>
    <w:rsid w:val="00AB29B9"/>
    <w:rsid w:val="00AB4687"/>
    <w:rsid w:val="00AC0CC8"/>
    <w:rsid w:val="00AE63C0"/>
    <w:rsid w:val="00AF1017"/>
    <w:rsid w:val="00AF45FC"/>
    <w:rsid w:val="00B00B5D"/>
    <w:rsid w:val="00B20A1B"/>
    <w:rsid w:val="00B22CF3"/>
    <w:rsid w:val="00B23951"/>
    <w:rsid w:val="00B25887"/>
    <w:rsid w:val="00B261A5"/>
    <w:rsid w:val="00B429AB"/>
    <w:rsid w:val="00B50431"/>
    <w:rsid w:val="00B6169B"/>
    <w:rsid w:val="00B816B8"/>
    <w:rsid w:val="00B81F57"/>
    <w:rsid w:val="00B863C4"/>
    <w:rsid w:val="00B91A40"/>
    <w:rsid w:val="00B94925"/>
    <w:rsid w:val="00BA5C39"/>
    <w:rsid w:val="00BB4565"/>
    <w:rsid w:val="00BB75CF"/>
    <w:rsid w:val="00BC3F8F"/>
    <w:rsid w:val="00BC6D86"/>
    <w:rsid w:val="00BD5ECA"/>
    <w:rsid w:val="00BD78C9"/>
    <w:rsid w:val="00BE0225"/>
    <w:rsid w:val="00BE0825"/>
    <w:rsid w:val="00C01E20"/>
    <w:rsid w:val="00C0699D"/>
    <w:rsid w:val="00C23B8C"/>
    <w:rsid w:val="00C24D22"/>
    <w:rsid w:val="00C273CE"/>
    <w:rsid w:val="00C27A45"/>
    <w:rsid w:val="00C37DF3"/>
    <w:rsid w:val="00C40EAA"/>
    <w:rsid w:val="00C428C5"/>
    <w:rsid w:val="00C606D9"/>
    <w:rsid w:val="00C65929"/>
    <w:rsid w:val="00C6602C"/>
    <w:rsid w:val="00C72953"/>
    <w:rsid w:val="00C747CB"/>
    <w:rsid w:val="00C804F8"/>
    <w:rsid w:val="00C80ECD"/>
    <w:rsid w:val="00C84860"/>
    <w:rsid w:val="00C92010"/>
    <w:rsid w:val="00C93C40"/>
    <w:rsid w:val="00CA18BB"/>
    <w:rsid w:val="00CA698C"/>
    <w:rsid w:val="00CB12BC"/>
    <w:rsid w:val="00CB65CF"/>
    <w:rsid w:val="00CB71C1"/>
    <w:rsid w:val="00CC1032"/>
    <w:rsid w:val="00CC4FBB"/>
    <w:rsid w:val="00CC5997"/>
    <w:rsid w:val="00CC6C85"/>
    <w:rsid w:val="00CD2C42"/>
    <w:rsid w:val="00CE2332"/>
    <w:rsid w:val="00CE4D20"/>
    <w:rsid w:val="00CF276F"/>
    <w:rsid w:val="00CF7ACE"/>
    <w:rsid w:val="00D01DBD"/>
    <w:rsid w:val="00D02CB4"/>
    <w:rsid w:val="00D044DD"/>
    <w:rsid w:val="00D102BA"/>
    <w:rsid w:val="00D1275E"/>
    <w:rsid w:val="00D1591C"/>
    <w:rsid w:val="00D27047"/>
    <w:rsid w:val="00D32A1B"/>
    <w:rsid w:val="00D36B78"/>
    <w:rsid w:val="00D36FD9"/>
    <w:rsid w:val="00D475B5"/>
    <w:rsid w:val="00D50D79"/>
    <w:rsid w:val="00D52D20"/>
    <w:rsid w:val="00D60DB7"/>
    <w:rsid w:val="00D67A3A"/>
    <w:rsid w:val="00D84BE8"/>
    <w:rsid w:val="00D85610"/>
    <w:rsid w:val="00D8770B"/>
    <w:rsid w:val="00D911D1"/>
    <w:rsid w:val="00D946B4"/>
    <w:rsid w:val="00D96D8C"/>
    <w:rsid w:val="00D97230"/>
    <w:rsid w:val="00DA04B1"/>
    <w:rsid w:val="00DA20CC"/>
    <w:rsid w:val="00DA21AC"/>
    <w:rsid w:val="00DB0778"/>
    <w:rsid w:val="00DB1B6A"/>
    <w:rsid w:val="00DC243E"/>
    <w:rsid w:val="00DC2DFF"/>
    <w:rsid w:val="00DC4F6E"/>
    <w:rsid w:val="00DD2C9B"/>
    <w:rsid w:val="00DD4D50"/>
    <w:rsid w:val="00DD79BE"/>
    <w:rsid w:val="00DE3204"/>
    <w:rsid w:val="00DE6FF7"/>
    <w:rsid w:val="00DF0028"/>
    <w:rsid w:val="00E009C3"/>
    <w:rsid w:val="00E01585"/>
    <w:rsid w:val="00E031E2"/>
    <w:rsid w:val="00E040F7"/>
    <w:rsid w:val="00E05AB2"/>
    <w:rsid w:val="00E12961"/>
    <w:rsid w:val="00E13539"/>
    <w:rsid w:val="00E17E0D"/>
    <w:rsid w:val="00E653B0"/>
    <w:rsid w:val="00E67AE9"/>
    <w:rsid w:val="00E85590"/>
    <w:rsid w:val="00E91E5B"/>
    <w:rsid w:val="00EA000D"/>
    <w:rsid w:val="00EA03E1"/>
    <w:rsid w:val="00EA3F7D"/>
    <w:rsid w:val="00EB098A"/>
    <w:rsid w:val="00EC74C9"/>
    <w:rsid w:val="00ED2617"/>
    <w:rsid w:val="00EF3BEA"/>
    <w:rsid w:val="00F008D1"/>
    <w:rsid w:val="00F06AA1"/>
    <w:rsid w:val="00F17AFF"/>
    <w:rsid w:val="00F374AA"/>
    <w:rsid w:val="00F452A0"/>
    <w:rsid w:val="00F50E24"/>
    <w:rsid w:val="00F53BD7"/>
    <w:rsid w:val="00F544C7"/>
    <w:rsid w:val="00F55EF3"/>
    <w:rsid w:val="00F611A0"/>
    <w:rsid w:val="00F6371B"/>
    <w:rsid w:val="00F70977"/>
    <w:rsid w:val="00F72507"/>
    <w:rsid w:val="00F767F0"/>
    <w:rsid w:val="00F82344"/>
    <w:rsid w:val="00F843D3"/>
    <w:rsid w:val="00F84BF6"/>
    <w:rsid w:val="00F85066"/>
    <w:rsid w:val="00F94EE4"/>
    <w:rsid w:val="00F974C3"/>
    <w:rsid w:val="00FA379B"/>
    <w:rsid w:val="00FA78B1"/>
    <w:rsid w:val="00FB2BB4"/>
    <w:rsid w:val="00FD064A"/>
    <w:rsid w:val="00FD322F"/>
    <w:rsid w:val="00FE40DC"/>
    <w:rsid w:val="00FF402A"/>
    <w:rsid w:val="58B97CB3"/>
    <w:rsid w:val="6F7A3D37"/>
    <w:rsid w:val="758D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97B442"/>
  <w15:docId w15:val="{83D9F5C0-F51E-44DF-95B9-0BF6C1AB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Plain Text"/>
    <w:basedOn w:val="a"/>
    <w:link w:val="a6"/>
    <w:uiPriority w:val="99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left"/>
      <w:outlineLvl w:val="1"/>
    </w:pPr>
    <w:rPr>
      <w:rFonts w:eastAsia="华文楷体"/>
      <w:b/>
      <w:bCs/>
      <w:kern w:val="28"/>
      <w:sz w:val="28"/>
      <w:szCs w:val="32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等线 Light" w:eastAsia="华文楷体" w:hAnsi="等线 Light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uiPriority w:val="99"/>
    <w:rPr>
      <w:b/>
      <w:bCs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character" w:styleId="af7">
    <w:name w:val="annotation reference"/>
    <w:basedOn w:val="a0"/>
    <w:uiPriority w:val="99"/>
    <w:rPr>
      <w:sz w:val="21"/>
      <w:szCs w:val="21"/>
    </w:rPr>
  </w:style>
  <w:style w:type="character" w:customStyle="1" w:styleId="af1">
    <w:name w:val="标题 字符"/>
    <w:basedOn w:val="a0"/>
    <w:link w:val="af0"/>
    <w:uiPriority w:val="10"/>
    <w:rPr>
      <w:rFonts w:ascii="等线 Light" w:eastAsia="华文楷体" w:hAnsi="等线 Light" w:cs="宋体"/>
      <w:b/>
      <w:bCs/>
      <w:sz w:val="32"/>
      <w:szCs w:val="32"/>
    </w:rPr>
  </w:style>
  <w:style w:type="character" w:customStyle="1" w:styleId="ae">
    <w:name w:val="副标题 字符"/>
    <w:basedOn w:val="a0"/>
    <w:link w:val="ad"/>
    <w:uiPriority w:val="11"/>
    <w:rPr>
      <w:rFonts w:eastAsia="华文楷体"/>
      <w:b/>
      <w:bCs/>
      <w:kern w:val="28"/>
      <w:sz w:val="28"/>
      <w:szCs w:val="3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f3">
    <w:name w:val="批注主题 字符"/>
    <w:basedOn w:val="a4"/>
    <w:link w:val="af2"/>
    <w:uiPriority w:val="99"/>
    <w:rPr>
      <w:b/>
      <w:bCs/>
    </w:rPr>
  </w:style>
  <w:style w:type="paragraph" w:customStyle="1" w:styleId="1">
    <w:name w:val="修订1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bjh-p">
    <w:name w:val="bjh-p"/>
    <w:basedOn w:val="a0"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9">
    <w:name w:val="Revision"/>
    <w:hidden/>
    <w:uiPriority w:val="99"/>
    <w:unhideWhenUsed/>
    <w:rsid w:val="00BC3F8F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19D0-DFB5-476C-B69D-C1F1B37C4471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6DFFDE47-7589-421C-A102-0805179043E0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EE85921C-CFAA-465B-8670-D121328F37A4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8E5E8533-947A-4ED0-A1AD-723798480E22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F6EB8E36-CFEB-4BC3-BE94-E14D486A6D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ccf059-af5d-4b92-932d-3690a1231c55}" enabled="1" method="Standard" siteId="{cb3d8dcd-2ed2-4bad-89a5-e0a7195fb6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Lin</dc:creator>
  <cp:lastModifiedBy>龍靖</cp:lastModifiedBy>
  <cp:revision>10</cp:revision>
  <dcterms:created xsi:type="dcterms:W3CDTF">2025-05-16T03:49:00Z</dcterms:created>
  <dcterms:modified xsi:type="dcterms:W3CDTF">2025-05-16T06:39:00Z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6D67DE83CD83445C958FED48E0461886_12</vt:lpwstr>
  </property>
</Properties>
</file>