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DAE9B" w14:textId="77777777" w:rsidR="00692CFA" w:rsidRDefault="006B009A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烟台德邦科技股份有限公司</w:t>
      </w:r>
    </w:p>
    <w:p w14:paraId="2040462E" w14:textId="77777777" w:rsidR="00692CFA" w:rsidRDefault="006B009A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投资者关系活动记录表</w:t>
      </w:r>
    </w:p>
    <w:p w14:paraId="5CD10C54" w14:textId="77777777" w:rsidR="00692CFA" w:rsidRDefault="00692CFA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5AD2E681" w14:textId="77777777" w:rsidR="00692CFA" w:rsidRDefault="006B009A">
      <w:pPr>
        <w:ind w:firstLineChars="100" w:firstLine="241"/>
        <w:rPr>
          <w:rFonts w:ascii="宋体" w:hAnsi="宋体"/>
          <w:b/>
          <w:bCs/>
          <w:szCs w:val="24"/>
        </w:rPr>
      </w:pPr>
      <w:r>
        <w:rPr>
          <w:rFonts w:ascii="宋体" w:hAnsi="宋体" w:hint="eastAsia"/>
          <w:b/>
          <w:bCs/>
          <w:szCs w:val="24"/>
        </w:rPr>
        <w:t>证券简称：德邦科技</w:t>
      </w:r>
      <w:r>
        <w:rPr>
          <w:rFonts w:ascii="宋体" w:hAnsi="宋体" w:hint="eastAsia"/>
          <w:b/>
          <w:bCs/>
          <w:szCs w:val="24"/>
        </w:rPr>
        <w:t xml:space="preserve"> </w:t>
      </w:r>
      <w:r>
        <w:rPr>
          <w:rFonts w:ascii="宋体" w:hAnsi="宋体"/>
          <w:b/>
          <w:bCs/>
          <w:szCs w:val="24"/>
        </w:rPr>
        <w:t xml:space="preserve">        </w:t>
      </w:r>
      <w:r>
        <w:rPr>
          <w:rFonts w:ascii="宋体" w:hAnsi="宋体" w:hint="eastAsia"/>
          <w:b/>
          <w:bCs/>
          <w:szCs w:val="24"/>
        </w:rPr>
        <w:t>证券代码：</w:t>
      </w:r>
      <w:r>
        <w:rPr>
          <w:rFonts w:ascii="宋体" w:hAnsi="宋体" w:hint="eastAsia"/>
          <w:b/>
          <w:bCs/>
          <w:szCs w:val="24"/>
        </w:rPr>
        <w:t xml:space="preserve">688035 </w:t>
      </w:r>
      <w:r>
        <w:rPr>
          <w:rFonts w:ascii="宋体" w:hAnsi="宋体"/>
          <w:b/>
          <w:bCs/>
          <w:szCs w:val="24"/>
        </w:rPr>
        <w:t xml:space="preserve">       </w:t>
      </w:r>
      <w:r>
        <w:rPr>
          <w:rFonts w:ascii="宋体" w:hAnsi="宋体" w:hint="eastAsia"/>
          <w:b/>
          <w:bCs/>
          <w:szCs w:val="24"/>
        </w:rPr>
        <w:t>编号：</w:t>
      </w:r>
      <w:r>
        <w:rPr>
          <w:rFonts w:ascii="宋体" w:hAnsi="宋体" w:hint="eastAsia"/>
          <w:b/>
          <w:bCs/>
          <w:szCs w:val="24"/>
        </w:rPr>
        <w:t>202</w:t>
      </w:r>
      <w:r>
        <w:rPr>
          <w:rFonts w:ascii="宋体" w:hAnsi="宋体"/>
          <w:b/>
          <w:bCs/>
          <w:szCs w:val="24"/>
        </w:rPr>
        <w:t>5-003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692CFA" w14:paraId="305818D7" w14:textId="77777777">
        <w:tc>
          <w:tcPr>
            <w:tcW w:w="2405" w:type="dxa"/>
            <w:vAlign w:val="center"/>
          </w:tcPr>
          <w:p w14:paraId="67E1C398" w14:textId="77777777" w:rsidR="00692CFA" w:rsidRDefault="006B009A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投资者关系活动</w:t>
            </w:r>
          </w:p>
          <w:p w14:paraId="5B198B2A" w14:textId="77777777" w:rsidR="00692CFA" w:rsidRDefault="006B009A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  <w:vAlign w:val="center"/>
          </w:tcPr>
          <w:p w14:paraId="7DFCA824" w14:textId="77777777" w:rsidR="00692CFA" w:rsidRDefault="006B009A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kern w:val="0"/>
                <w:szCs w:val="24"/>
              </w:rPr>
              <w:sym w:font="Wingdings 2" w:char="0052"/>
            </w:r>
            <w:r>
              <w:rPr>
                <w:rFonts w:ascii="宋体" w:hAnsi="宋体"/>
                <w:szCs w:val="24"/>
              </w:rPr>
              <w:t>特定对象调研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ascii="宋体" w:hAnsi="宋体"/>
                <w:kern w:val="0"/>
                <w:szCs w:val="24"/>
              </w:rPr>
              <w:t>□</w:t>
            </w:r>
            <w:r>
              <w:rPr>
                <w:rFonts w:ascii="宋体" w:hAnsi="宋体"/>
                <w:szCs w:val="24"/>
              </w:rPr>
              <w:t>分析师会议</w:t>
            </w:r>
          </w:p>
          <w:p w14:paraId="60CB5DC5" w14:textId="77777777" w:rsidR="00692CFA" w:rsidRDefault="006B009A">
            <w:pPr>
              <w:spacing w:line="360" w:lineRule="auto"/>
              <w:rPr>
                <w:rFonts w:ascii="宋体" w:hAnsi="宋体"/>
                <w:kern w:val="0"/>
                <w:szCs w:val="24"/>
              </w:rPr>
            </w:pPr>
            <w:r>
              <w:rPr>
                <w:rFonts w:ascii="宋体" w:hAnsi="宋体"/>
                <w:kern w:val="0"/>
                <w:szCs w:val="24"/>
              </w:rPr>
              <w:t>□</w:t>
            </w:r>
            <w:r>
              <w:rPr>
                <w:rFonts w:ascii="宋体" w:hAnsi="宋体"/>
                <w:kern w:val="0"/>
                <w:szCs w:val="24"/>
              </w:rPr>
              <w:t>媒体采访</w:t>
            </w:r>
            <w:r>
              <w:rPr>
                <w:rFonts w:ascii="宋体" w:hAnsi="宋体"/>
                <w:kern w:val="0"/>
                <w:szCs w:val="24"/>
              </w:rPr>
              <w:t xml:space="preserve">           □</w:t>
            </w:r>
            <w:r>
              <w:rPr>
                <w:rFonts w:ascii="宋体" w:hAnsi="宋体"/>
                <w:kern w:val="0"/>
                <w:szCs w:val="24"/>
              </w:rPr>
              <w:t>业绩说明会</w:t>
            </w:r>
          </w:p>
          <w:p w14:paraId="74D92F98" w14:textId="77777777" w:rsidR="00692CFA" w:rsidRDefault="006B009A">
            <w:pPr>
              <w:spacing w:line="360" w:lineRule="auto"/>
              <w:rPr>
                <w:rFonts w:ascii="宋体" w:hAnsi="宋体"/>
                <w:kern w:val="0"/>
                <w:szCs w:val="24"/>
              </w:rPr>
            </w:pPr>
            <w:r>
              <w:rPr>
                <w:rFonts w:ascii="宋体" w:hAnsi="宋体"/>
                <w:kern w:val="0"/>
                <w:szCs w:val="24"/>
              </w:rPr>
              <w:t>□</w:t>
            </w:r>
            <w:r>
              <w:rPr>
                <w:rFonts w:ascii="宋体" w:hAnsi="宋体"/>
                <w:kern w:val="0"/>
                <w:szCs w:val="24"/>
              </w:rPr>
              <w:t>新闻发布会</w:t>
            </w:r>
            <w:r>
              <w:rPr>
                <w:rFonts w:ascii="宋体" w:hAnsi="宋体"/>
                <w:kern w:val="0"/>
                <w:szCs w:val="24"/>
              </w:rPr>
              <w:t xml:space="preserve">         □</w:t>
            </w:r>
            <w:r>
              <w:rPr>
                <w:rFonts w:ascii="宋体" w:hAnsi="宋体"/>
                <w:kern w:val="0"/>
                <w:szCs w:val="24"/>
              </w:rPr>
              <w:t>路演活动</w:t>
            </w:r>
          </w:p>
          <w:p w14:paraId="6F29C42E" w14:textId="77777777" w:rsidR="00692CFA" w:rsidRDefault="006B009A">
            <w:pPr>
              <w:spacing w:line="360" w:lineRule="auto"/>
              <w:rPr>
                <w:rFonts w:ascii="宋体" w:hAnsi="宋体"/>
                <w:kern w:val="0"/>
                <w:szCs w:val="24"/>
              </w:rPr>
            </w:pPr>
            <w:r>
              <w:rPr>
                <w:rFonts w:ascii="宋体" w:hAnsi="宋体"/>
                <w:kern w:val="0"/>
                <w:szCs w:val="24"/>
              </w:rPr>
              <w:t>□</w:t>
            </w:r>
            <w:r>
              <w:rPr>
                <w:rFonts w:ascii="宋体" w:hAnsi="宋体"/>
                <w:kern w:val="0"/>
                <w:szCs w:val="24"/>
              </w:rPr>
              <w:t>现场参观</w:t>
            </w:r>
            <w:r>
              <w:rPr>
                <w:rFonts w:ascii="宋体" w:hAnsi="宋体"/>
                <w:kern w:val="0"/>
                <w:szCs w:val="24"/>
              </w:rPr>
              <w:t xml:space="preserve">           □</w:t>
            </w:r>
            <w:r>
              <w:rPr>
                <w:rFonts w:ascii="宋体" w:hAnsi="宋体"/>
                <w:kern w:val="0"/>
                <w:szCs w:val="24"/>
              </w:rPr>
              <w:t>其他</w:t>
            </w:r>
            <w:r>
              <w:rPr>
                <w:rFonts w:ascii="宋体" w:hAnsi="宋体"/>
                <w:kern w:val="0"/>
                <w:szCs w:val="24"/>
              </w:rPr>
              <w:t>(</w:t>
            </w:r>
            <w:r>
              <w:rPr>
                <w:rFonts w:ascii="宋体" w:hAnsi="宋体" w:hint="eastAsia"/>
                <w:kern w:val="0"/>
                <w:szCs w:val="24"/>
              </w:rPr>
              <w:t>电话</w:t>
            </w:r>
            <w:r>
              <w:rPr>
                <w:rFonts w:ascii="宋体" w:hAnsi="宋体"/>
                <w:kern w:val="0"/>
                <w:szCs w:val="24"/>
              </w:rPr>
              <w:t>会议</w:t>
            </w:r>
            <w:r>
              <w:rPr>
                <w:rFonts w:ascii="宋体" w:hAnsi="宋体"/>
                <w:kern w:val="0"/>
                <w:szCs w:val="24"/>
              </w:rPr>
              <w:t>)</w:t>
            </w:r>
          </w:p>
        </w:tc>
      </w:tr>
      <w:tr w:rsidR="00692CFA" w14:paraId="0C7E94C7" w14:textId="77777777">
        <w:trPr>
          <w:trHeight w:val="1527"/>
        </w:trPr>
        <w:tc>
          <w:tcPr>
            <w:tcW w:w="2405" w:type="dxa"/>
            <w:vAlign w:val="center"/>
          </w:tcPr>
          <w:p w14:paraId="3EBDBAF6" w14:textId="77777777" w:rsidR="00692CFA" w:rsidRDefault="006B009A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参与单位名称</w:t>
            </w:r>
          </w:p>
          <w:p w14:paraId="0FBA3474" w14:textId="77777777" w:rsidR="00692CFA" w:rsidRDefault="006B009A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5891" w:type="dxa"/>
            <w:vAlign w:val="center"/>
          </w:tcPr>
          <w:p w14:paraId="757B0BBF" w14:textId="77777777" w:rsidR="00692CFA" w:rsidRDefault="006B009A">
            <w:pPr>
              <w:spacing w:line="360" w:lineRule="auto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华安证券、广发证券、长城证券等</w:t>
            </w:r>
          </w:p>
        </w:tc>
      </w:tr>
      <w:tr w:rsidR="00692CFA" w14:paraId="1AF44224" w14:textId="77777777">
        <w:trPr>
          <w:trHeight w:val="724"/>
        </w:trPr>
        <w:tc>
          <w:tcPr>
            <w:tcW w:w="2405" w:type="dxa"/>
            <w:vAlign w:val="center"/>
          </w:tcPr>
          <w:p w14:paraId="6F1E4977" w14:textId="77777777" w:rsidR="00692CFA" w:rsidRDefault="006B009A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77F55CC1" w14:textId="77777777" w:rsidR="00692CFA" w:rsidRDefault="006B009A">
            <w:pPr>
              <w:spacing w:line="360" w:lineRule="auto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202</w:t>
            </w:r>
            <w:r>
              <w:rPr>
                <w:rFonts w:ascii="宋体" w:hAnsi="宋体"/>
                <w:szCs w:val="24"/>
              </w:rPr>
              <w:t>5</w:t>
            </w:r>
            <w:r>
              <w:rPr>
                <w:rFonts w:ascii="宋体" w:hAnsi="宋体" w:hint="eastAsia"/>
                <w:szCs w:val="24"/>
              </w:rPr>
              <w:t>年</w:t>
            </w:r>
            <w:r>
              <w:rPr>
                <w:rFonts w:ascii="宋体" w:hAnsi="宋体"/>
                <w:szCs w:val="24"/>
              </w:rPr>
              <w:t>5</w:t>
            </w:r>
            <w:r>
              <w:rPr>
                <w:rFonts w:ascii="宋体" w:hAnsi="宋体" w:hint="eastAsia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>15</w:t>
            </w:r>
            <w:r>
              <w:rPr>
                <w:rFonts w:ascii="宋体" w:hAnsi="宋体" w:hint="eastAsia"/>
                <w:szCs w:val="24"/>
              </w:rPr>
              <w:t>日</w:t>
            </w:r>
            <w:r>
              <w:rPr>
                <w:rFonts w:ascii="宋体" w:hAnsi="宋体" w:hint="eastAsia"/>
                <w:szCs w:val="24"/>
              </w:rPr>
              <w:t>-</w:t>
            </w:r>
            <w:r>
              <w:rPr>
                <w:rFonts w:ascii="宋体" w:hAnsi="宋体"/>
                <w:szCs w:val="24"/>
              </w:rPr>
              <w:t>5</w:t>
            </w:r>
            <w:r>
              <w:rPr>
                <w:rFonts w:ascii="宋体" w:hAnsi="宋体"/>
                <w:szCs w:val="24"/>
              </w:rPr>
              <w:t>月</w:t>
            </w:r>
            <w:r>
              <w:rPr>
                <w:rFonts w:ascii="宋体" w:hAnsi="宋体" w:hint="eastAsia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6</w:t>
            </w:r>
            <w:r>
              <w:rPr>
                <w:rFonts w:ascii="宋体" w:hAnsi="宋体" w:hint="eastAsia"/>
                <w:szCs w:val="24"/>
              </w:rPr>
              <w:t>日</w:t>
            </w:r>
          </w:p>
        </w:tc>
      </w:tr>
      <w:tr w:rsidR="00692CFA" w14:paraId="76BEEB0D" w14:textId="77777777">
        <w:trPr>
          <w:trHeight w:val="646"/>
        </w:trPr>
        <w:tc>
          <w:tcPr>
            <w:tcW w:w="2405" w:type="dxa"/>
            <w:vAlign w:val="center"/>
          </w:tcPr>
          <w:p w14:paraId="279A1374" w14:textId="77777777" w:rsidR="00692CFA" w:rsidRDefault="006B009A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地点</w:t>
            </w:r>
          </w:p>
        </w:tc>
        <w:tc>
          <w:tcPr>
            <w:tcW w:w="5891" w:type="dxa"/>
            <w:vAlign w:val="center"/>
          </w:tcPr>
          <w:p w14:paraId="5CE921B4" w14:textId="77777777" w:rsidR="00692CFA" w:rsidRDefault="006B009A">
            <w:pPr>
              <w:spacing w:line="360" w:lineRule="auto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现场交流</w:t>
            </w:r>
          </w:p>
        </w:tc>
      </w:tr>
      <w:tr w:rsidR="00692CFA" w14:paraId="1F51054E" w14:textId="77777777">
        <w:trPr>
          <w:trHeight w:val="1467"/>
        </w:trPr>
        <w:tc>
          <w:tcPr>
            <w:tcW w:w="2405" w:type="dxa"/>
            <w:vAlign w:val="center"/>
          </w:tcPr>
          <w:p w14:paraId="154C4ACF" w14:textId="77777777" w:rsidR="00692CFA" w:rsidRDefault="006B009A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上市公司接待人员</w:t>
            </w:r>
          </w:p>
          <w:p w14:paraId="2ADEAF0F" w14:textId="77777777" w:rsidR="00692CFA" w:rsidRDefault="006B009A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  <w:vAlign w:val="center"/>
          </w:tcPr>
          <w:p w14:paraId="1CC1BCD6" w14:textId="77777777" w:rsidR="00692CFA" w:rsidRDefault="006B009A">
            <w:pPr>
              <w:spacing w:line="360" w:lineRule="auto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公司</w:t>
            </w:r>
            <w:r>
              <w:rPr>
                <w:rFonts w:ascii="宋体" w:hAnsi="宋体" w:hint="eastAsia"/>
                <w:szCs w:val="24"/>
              </w:rPr>
              <w:t>董事会办公室</w:t>
            </w:r>
            <w:r>
              <w:rPr>
                <w:rFonts w:ascii="宋体" w:hAnsi="宋体"/>
                <w:szCs w:val="24"/>
              </w:rPr>
              <w:t>总监：战</w:t>
            </w:r>
            <w:proofErr w:type="gramStart"/>
            <w:r>
              <w:rPr>
                <w:rFonts w:ascii="宋体" w:hAnsi="宋体"/>
                <w:szCs w:val="24"/>
              </w:rPr>
              <w:t>世</w:t>
            </w:r>
            <w:proofErr w:type="gramEnd"/>
            <w:r>
              <w:rPr>
                <w:rFonts w:ascii="宋体" w:hAnsi="宋体"/>
                <w:szCs w:val="24"/>
              </w:rPr>
              <w:t>能</w:t>
            </w:r>
          </w:p>
          <w:p w14:paraId="2F09A022" w14:textId="77777777" w:rsidR="00692CFA" w:rsidRDefault="006B009A">
            <w:pPr>
              <w:spacing w:line="360" w:lineRule="auto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公司证券事务代表：翟丞</w:t>
            </w:r>
          </w:p>
        </w:tc>
      </w:tr>
      <w:tr w:rsidR="00692CFA" w14:paraId="64A1AAB0" w14:textId="77777777">
        <w:tc>
          <w:tcPr>
            <w:tcW w:w="2405" w:type="dxa"/>
            <w:vAlign w:val="center"/>
          </w:tcPr>
          <w:p w14:paraId="024549B9" w14:textId="77777777" w:rsidR="00692CFA" w:rsidRDefault="006B009A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  <w:vAlign w:val="center"/>
          </w:tcPr>
          <w:p w14:paraId="3729DD27" w14:textId="77777777" w:rsidR="00692CFA" w:rsidRDefault="006B009A">
            <w:pPr>
              <w:spacing w:before="240" w:line="560" w:lineRule="exact"/>
              <w:ind w:firstLineChars="200" w:firstLine="482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1</w:t>
            </w:r>
            <w:r>
              <w:rPr>
                <w:rFonts w:ascii="宋体" w:hAnsi="宋体" w:hint="eastAsia"/>
                <w:b/>
                <w:szCs w:val="24"/>
              </w:rPr>
              <w:t>、公司</w:t>
            </w:r>
            <w:r>
              <w:rPr>
                <w:rFonts w:ascii="宋体" w:hAnsi="宋体" w:hint="eastAsia"/>
                <w:b/>
                <w:szCs w:val="24"/>
              </w:rPr>
              <w:t>2</w:t>
            </w:r>
            <w:r>
              <w:rPr>
                <w:rFonts w:ascii="宋体" w:hAnsi="宋体"/>
                <w:b/>
                <w:szCs w:val="24"/>
              </w:rPr>
              <w:t>0</w:t>
            </w:r>
            <w:r>
              <w:rPr>
                <w:rFonts w:ascii="宋体" w:hAnsi="宋体" w:hint="eastAsia"/>
                <w:b/>
                <w:szCs w:val="24"/>
              </w:rPr>
              <w:t>2</w:t>
            </w:r>
            <w:r>
              <w:rPr>
                <w:rFonts w:ascii="宋体" w:hAnsi="宋体"/>
                <w:b/>
                <w:szCs w:val="24"/>
              </w:rPr>
              <w:t>5</w:t>
            </w:r>
            <w:r>
              <w:rPr>
                <w:rFonts w:ascii="宋体" w:hAnsi="宋体"/>
                <w:b/>
                <w:szCs w:val="24"/>
              </w:rPr>
              <w:t>年一季度经营情况</w:t>
            </w:r>
            <w:r>
              <w:rPr>
                <w:rFonts w:ascii="宋体" w:hAnsi="宋体" w:hint="eastAsia"/>
                <w:b/>
                <w:szCs w:val="24"/>
              </w:rPr>
              <w:t>？</w:t>
            </w:r>
          </w:p>
          <w:p w14:paraId="25758005" w14:textId="77777777" w:rsidR="00692CFA" w:rsidRDefault="006B009A">
            <w:pPr>
              <w:spacing w:line="560" w:lineRule="exact"/>
              <w:ind w:firstLineChars="200" w:firstLine="480"/>
              <w:rPr>
                <w:rFonts w:ascii="宋体" w:hAnsi="宋体"/>
              </w:rPr>
            </w:pPr>
            <w:r>
              <w:rPr>
                <w:rFonts w:ascii="宋体" w:hAnsi="宋体"/>
                <w:szCs w:val="24"/>
              </w:rPr>
              <w:t>答：</w:t>
            </w:r>
            <w:r>
              <w:rPr>
                <w:rFonts w:ascii="宋体" w:hAnsi="宋体" w:hint="eastAsia"/>
                <w:szCs w:val="24"/>
              </w:rPr>
              <w:t>202</w:t>
            </w:r>
            <w:r>
              <w:rPr>
                <w:rFonts w:ascii="宋体" w:hAnsi="宋体"/>
                <w:szCs w:val="24"/>
              </w:rPr>
              <w:t>5</w:t>
            </w:r>
            <w:r>
              <w:rPr>
                <w:rFonts w:ascii="宋体" w:hAnsi="宋体" w:hint="eastAsia"/>
                <w:szCs w:val="24"/>
              </w:rPr>
              <w:t>年一季度，</w:t>
            </w:r>
            <w:r>
              <w:rPr>
                <w:rFonts w:ascii="宋体" w:hAnsi="宋体"/>
              </w:rPr>
              <w:t>公司所处行业景气度较去年</w:t>
            </w:r>
            <w:r>
              <w:rPr>
                <w:rFonts w:ascii="宋体" w:hAnsi="宋体" w:hint="eastAsia"/>
              </w:rPr>
              <w:t>同期</w:t>
            </w:r>
            <w:r>
              <w:rPr>
                <w:rFonts w:ascii="宋体" w:hAnsi="宋体"/>
              </w:rPr>
              <w:t>明显回升，得益于市场需求复苏，客户需求持续保持上季度的旺盛态势，公司各业务板块均实现较大幅度增长，毛利率、净利率同比均有所提升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  <w:szCs w:val="24"/>
              </w:rPr>
              <w:t>一季度公司共实现营业收入</w:t>
            </w:r>
            <w:r>
              <w:rPr>
                <w:rFonts w:ascii="宋体" w:hAnsi="宋体" w:hint="eastAsia"/>
                <w:szCs w:val="24"/>
              </w:rPr>
              <w:t>3</w:t>
            </w:r>
            <w:r>
              <w:rPr>
                <w:rFonts w:ascii="宋体" w:hAnsi="宋体"/>
                <w:szCs w:val="24"/>
              </w:rPr>
              <w:t>.16</w:t>
            </w:r>
            <w:r>
              <w:rPr>
                <w:rFonts w:ascii="宋体" w:hAnsi="宋体"/>
                <w:szCs w:val="24"/>
              </w:rPr>
              <w:t>亿元，</w:t>
            </w:r>
            <w:r>
              <w:rPr>
                <w:rFonts w:ascii="宋体" w:hAnsi="宋体" w:hint="eastAsia"/>
                <w:szCs w:val="24"/>
              </w:rPr>
              <w:t>同比增长</w:t>
            </w:r>
            <w:r>
              <w:rPr>
                <w:rFonts w:ascii="宋体" w:hAnsi="宋体"/>
                <w:szCs w:val="24"/>
              </w:rPr>
              <w:t>55</w:t>
            </w:r>
            <w:r>
              <w:rPr>
                <w:rFonts w:ascii="宋体" w:hAnsi="宋体" w:hint="eastAsia"/>
                <w:szCs w:val="24"/>
              </w:rPr>
              <w:t>.</w:t>
            </w:r>
            <w:r>
              <w:rPr>
                <w:rFonts w:ascii="宋体" w:hAnsi="宋体"/>
                <w:szCs w:val="24"/>
              </w:rPr>
              <w:t>71</w:t>
            </w:r>
            <w:r>
              <w:rPr>
                <w:rFonts w:ascii="宋体" w:hAnsi="宋体" w:hint="eastAsia"/>
                <w:szCs w:val="24"/>
              </w:rPr>
              <w:t>%</w:t>
            </w:r>
            <w:r>
              <w:rPr>
                <w:rFonts w:ascii="宋体" w:hAnsi="宋体" w:hint="eastAsia"/>
                <w:szCs w:val="24"/>
              </w:rPr>
              <w:t>，实现归属于上市公司股东的净利润</w:t>
            </w:r>
            <w:r>
              <w:rPr>
                <w:rFonts w:ascii="宋体" w:hAnsi="宋体" w:hint="eastAsia"/>
                <w:szCs w:val="24"/>
              </w:rPr>
              <w:t>0</w:t>
            </w:r>
            <w:r>
              <w:rPr>
                <w:rFonts w:ascii="宋体" w:hAnsi="宋体"/>
                <w:szCs w:val="24"/>
              </w:rPr>
              <w:t>.27</w:t>
            </w:r>
            <w:r>
              <w:rPr>
                <w:rFonts w:ascii="宋体" w:hAnsi="宋体"/>
                <w:szCs w:val="24"/>
              </w:rPr>
              <w:t>亿元，</w:t>
            </w:r>
            <w:r>
              <w:rPr>
                <w:rFonts w:ascii="宋体" w:hAnsi="宋体" w:hint="eastAsia"/>
                <w:szCs w:val="24"/>
              </w:rPr>
              <w:t>同比增长</w:t>
            </w:r>
            <w:r>
              <w:rPr>
                <w:rFonts w:ascii="宋体" w:hAnsi="宋体"/>
                <w:szCs w:val="24"/>
              </w:rPr>
              <w:t>96</w:t>
            </w:r>
            <w:r>
              <w:rPr>
                <w:rFonts w:ascii="宋体" w:hAnsi="宋体" w:hint="eastAsia"/>
                <w:szCs w:val="24"/>
              </w:rPr>
              <w:t>.</w:t>
            </w:r>
            <w:r>
              <w:rPr>
                <w:rFonts w:ascii="宋体" w:hAnsi="宋体"/>
                <w:szCs w:val="24"/>
              </w:rPr>
              <w:t>91</w:t>
            </w:r>
            <w:r>
              <w:rPr>
                <w:rFonts w:ascii="宋体" w:hAnsi="宋体" w:hint="eastAsia"/>
                <w:szCs w:val="24"/>
              </w:rPr>
              <w:t>%</w:t>
            </w:r>
            <w:r>
              <w:rPr>
                <w:rFonts w:ascii="宋体" w:hAnsi="宋体" w:hint="eastAsia"/>
                <w:szCs w:val="24"/>
              </w:rPr>
              <w:t>。</w:t>
            </w:r>
          </w:p>
          <w:p w14:paraId="5F30372D" w14:textId="77777777" w:rsidR="00692CFA" w:rsidRDefault="00692CFA">
            <w:pPr>
              <w:spacing w:line="560" w:lineRule="exact"/>
              <w:ind w:firstLineChars="200" w:firstLine="480"/>
              <w:rPr>
                <w:rFonts w:ascii="宋体" w:hAnsi="宋体"/>
              </w:rPr>
            </w:pPr>
          </w:p>
          <w:p w14:paraId="2CAE35BE" w14:textId="77777777" w:rsidR="00692CFA" w:rsidRDefault="006B009A">
            <w:pPr>
              <w:spacing w:line="560" w:lineRule="exact"/>
              <w:ind w:firstLineChars="200" w:firstLine="482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2</w:t>
            </w:r>
            <w:r>
              <w:rPr>
                <w:rFonts w:ascii="宋体" w:hAnsi="宋体" w:hint="eastAsia"/>
                <w:b/>
                <w:szCs w:val="24"/>
              </w:rPr>
              <w:t>、</w:t>
            </w:r>
            <w:proofErr w:type="gramStart"/>
            <w:r>
              <w:rPr>
                <w:rFonts w:ascii="宋体" w:hAnsi="宋体" w:hint="eastAsia"/>
                <w:b/>
                <w:szCs w:val="24"/>
              </w:rPr>
              <w:t>泰吉诺</w:t>
            </w:r>
            <w:proofErr w:type="gramEnd"/>
            <w:r>
              <w:rPr>
                <w:rFonts w:ascii="宋体" w:hAnsi="宋体" w:hint="eastAsia"/>
                <w:b/>
                <w:szCs w:val="24"/>
              </w:rPr>
              <w:t>一季度业绩贡献？</w:t>
            </w:r>
          </w:p>
          <w:p w14:paraId="7E4F53EA" w14:textId="77777777" w:rsidR="00692CFA" w:rsidRDefault="006B009A">
            <w:pPr>
              <w:spacing w:line="560" w:lineRule="exact"/>
              <w:ind w:firstLineChars="200" w:firstLine="480"/>
              <w:rPr>
                <w:rFonts w:ascii="宋体" w:hAnsi="宋体"/>
              </w:rPr>
            </w:pPr>
            <w:r>
              <w:rPr>
                <w:rFonts w:ascii="宋体" w:hAnsi="宋体"/>
              </w:rPr>
              <w:lastRenderedPageBreak/>
              <w:t>答：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公司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025</w:t>
            </w:r>
            <w:r>
              <w:rPr>
                <w:rFonts w:ascii="宋体" w:hAnsi="宋体"/>
              </w:rPr>
              <w:t>年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月份</w:t>
            </w:r>
            <w:r>
              <w:rPr>
                <w:rFonts w:ascii="宋体" w:hAnsi="宋体"/>
              </w:rPr>
              <w:t>完成对苏州泰吉诺的并购交割，并于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/>
              </w:rPr>
              <w:t>月起将其纳入合并范围，今年一季度为公司营业收入增长贡献了</w:t>
            </w:r>
            <w:r>
              <w:rPr>
                <w:rFonts w:ascii="宋体" w:hAnsi="宋体"/>
              </w:rPr>
              <w:t>6.76%</w:t>
            </w:r>
            <w:r>
              <w:rPr>
                <w:rFonts w:ascii="宋体" w:hAnsi="宋体"/>
              </w:rPr>
              <w:t>，为公司</w:t>
            </w:r>
            <w:r>
              <w:rPr>
                <w:rFonts w:ascii="宋体" w:hAnsi="宋体" w:hint="eastAsia"/>
                <w:szCs w:val="24"/>
              </w:rPr>
              <w:t>归属于上市公司股东的净利润</w:t>
            </w:r>
            <w:r>
              <w:rPr>
                <w:rFonts w:ascii="宋体" w:hAnsi="宋体"/>
              </w:rPr>
              <w:t>增长贡献了</w:t>
            </w:r>
            <w:r>
              <w:rPr>
                <w:rFonts w:ascii="宋体" w:hAnsi="宋体"/>
              </w:rPr>
              <w:t>24.75%</w:t>
            </w:r>
            <w:r>
              <w:rPr>
                <w:rFonts w:ascii="宋体" w:hAnsi="宋体"/>
              </w:rPr>
              <w:t>。</w:t>
            </w:r>
          </w:p>
          <w:p w14:paraId="477AE31F" w14:textId="77777777" w:rsidR="00692CFA" w:rsidRDefault="00692CFA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</w:p>
          <w:p w14:paraId="0BB75AD1" w14:textId="77777777" w:rsidR="00692CFA" w:rsidRDefault="006B009A">
            <w:pPr>
              <w:spacing w:line="560" w:lineRule="exact"/>
              <w:ind w:firstLineChars="200" w:firstLine="482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/>
                <w:b/>
                <w:szCs w:val="24"/>
              </w:rPr>
              <w:t>3</w:t>
            </w:r>
            <w:r>
              <w:rPr>
                <w:rFonts w:ascii="宋体" w:hAnsi="宋体" w:hint="eastAsia"/>
                <w:b/>
                <w:szCs w:val="24"/>
              </w:rPr>
              <w:t>、公司集成电路封装材料布局情况？</w:t>
            </w:r>
          </w:p>
          <w:p w14:paraId="24F1A681" w14:textId="77777777" w:rsidR="00692CFA" w:rsidRDefault="006B009A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答：公司经过多年的技术和市场积累，在集成电路封装材料板块已形成了丰富多元的产品线，产品涵盖</w:t>
            </w:r>
            <w:r>
              <w:rPr>
                <w:rFonts w:ascii="宋体" w:hAnsi="宋体"/>
                <w:szCs w:val="24"/>
              </w:rPr>
              <w:t>UV</w:t>
            </w:r>
            <w:r>
              <w:rPr>
                <w:rFonts w:ascii="宋体" w:hAnsi="宋体"/>
                <w:szCs w:val="24"/>
              </w:rPr>
              <w:t>膜</w:t>
            </w:r>
            <w:r>
              <w:rPr>
                <w:rFonts w:ascii="宋体" w:hAnsi="宋体" w:cs="宋体" w:hint="eastAsia"/>
                <w:szCs w:val="24"/>
              </w:rPr>
              <w:t>系列（划片膜、减薄膜）</w:t>
            </w:r>
            <w:r>
              <w:rPr>
                <w:rFonts w:ascii="宋体" w:hAnsi="宋体" w:cs="宋体"/>
                <w:szCs w:val="24"/>
              </w:rPr>
              <w:t>、固晶</w:t>
            </w:r>
            <w:r>
              <w:rPr>
                <w:rFonts w:ascii="宋体" w:hAnsi="宋体" w:cs="宋体" w:hint="eastAsia"/>
                <w:szCs w:val="24"/>
              </w:rPr>
              <w:t>系列（</w:t>
            </w:r>
            <w:proofErr w:type="gramStart"/>
            <w:r>
              <w:rPr>
                <w:rFonts w:ascii="宋体" w:hAnsi="宋体" w:cs="宋体" w:hint="eastAsia"/>
                <w:szCs w:val="24"/>
              </w:rPr>
              <w:t>固晶胶、固晶</w:t>
            </w:r>
            <w:proofErr w:type="gramEnd"/>
            <w:r>
              <w:rPr>
                <w:rFonts w:ascii="宋体" w:hAnsi="宋体" w:cs="宋体" w:hint="eastAsia"/>
                <w:szCs w:val="24"/>
              </w:rPr>
              <w:t>胶膜</w:t>
            </w:r>
            <w:r>
              <w:rPr>
                <w:rFonts w:ascii="宋体" w:hAnsi="宋体" w:cs="宋体" w:hint="eastAsia"/>
                <w:szCs w:val="24"/>
              </w:rPr>
              <w:t>DAF</w:t>
            </w:r>
            <w:r>
              <w:rPr>
                <w:rFonts w:ascii="宋体" w:hAnsi="宋体" w:cs="宋体"/>
                <w:szCs w:val="24"/>
              </w:rPr>
              <w:t>/CDAF</w:t>
            </w:r>
            <w:r>
              <w:rPr>
                <w:rFonts w:ascii="宋体" w:hAnsi="宋体" w:cs="宋体" w:hint="eastAsia"/>
                <w:szCs w:val="24"/>
              </w:rPr>
              <w:t>）</w:t>
            </w:r>
            <w:r>
              <w:rPr>
                <w:rFonts w:ascii="宋体" w:hAnsi="宋体" w:cs="宋体"/>
                <w:szCs w:val="24"/>
              </w:rPr>
              <w:t>、导热</w:t>
            </w:r>
            <w:r>
              <w:rPr>
                <w:rFonts w:ascii="宋体" w:hAnsi="宋体" w:cs="宋体" w:hint="eastAsia"/>
                <w:szCs w:val="24"/>
              </w:rPr>
              <w:t>系列（</w:t>
            </w:r>
            <w:r>
              <w:rPr>
                <w:rFonts w:ascii="宋体" w:hAnsi="宋体" w:cs="宋体" w:hint="eastAsia"/>
                <w:szCs w:val="24"/>
              </w:rPr>
              <w:t>TIM</w:t>
            </w:r>
            <w:r>
              <w:rPr>
                <w:rFonts w:ascii="宋体" w:hAnsi="宋体" w:cs="宋体"/>
                <w:szCs w:val="24"/>
              </w:rPr>
              <w:t>1</w:t>
            </w:r>
            <w:r>
              <w:rPr>
                <w:rFonts w:ascii="宋体" w:hAnsi="宋体" w:cs="宋体"/>
                <w:szCs w:val="24"/>
              </w:rPr>
              <w:t>、</w:t>
            </w:r>
            <w:r>
              <w:rPr>
                <w:rFonts w:ascii="宋体" w:hAnsi="宋体" w:cs="宋体"/>
                <w:szCs w:val="24"/>
              </w:rPr>
              <w:t>TIM1.5</w:t>
            </w:r>
            <w:r>
              <w:rPr>
                <w:rFonts w:ascii="宋体" w:hAnsi="宋体" w:cs="宋体"/>
                <w:szCs w:val="24"/>
              </w:rPr>
              <w:t>、</w:t>
            </w:r>
            <w:r>
              <w:rPr>
                <w:rFonts w:ascii="宋体" w:hAnsi="宋体" w:cs="宋体"/>
                <w:szCs w:val="24"/>
              </w:rPr>
              <w:t>TIM2</w:t>
            </w:r>
            <w:r>
              <w:rPr>
                <w:rFonts w:ascii="宋体" w:hAnsi="宋体" w:cs="宋体" w:hint="eastAsia"/>
                <w:szCs w:val="24"/>
              </w:rPr>
              <w:t>）、</w:t>
            </w:r>
            <w:r>
              <w:rPr>
                <w:rFonts w:ascii="宋体" w:hAnsi="宋体"/>
                <w:szCs w:val="24"/>
              </w:rPr>
              <w:t>底部填充胶（芯片</w:t>
            </w:r>
            <w:proofErr w:type="gramStart"/>
            <w:r>
              <w:rPr>
                <w:rFonts w:ascii="宋体" w:hAnsi="宋体"/>
                <w:szCs w:val="24"/>
              </w:rPr>
              <w:t>级底填</w:t>
            </w:r>
            <w:proofErr w:type="gramEnd"/>
            <w:r>
              <w:rPr>
                <w:rFonts w:ascii="宋体" w:hAnsi="宋体"/>
                <w:szCs w:val="24"/>
              </w:rPr>
              <w:t>、板</w:t>
            </w:r>
            <w:proofErr w:type="gramStart"/>
            <w:r>
              <w:rPr>
                <w:rFonts w:ascii="宋体" w:hAnsi="宋体"/>
                <w:szCs w:val="24"/>
              </w:rPr>
              <w:t>级底填</w:t>
            </w:r>
            <w:proofErr w:type="gramEnd"/>
            <w:r>
              <w:rPr>
                <w:rFonts w:ascii="宋体" w:hAnsi="宋体"/>
                <w:szCs w:val="24"/>
              </w:rPr>
              <w:t>）、</w:t>
            </w:r>
            <w:r>
              <w:rPr>
                <w:rFonts w:ascii="宋体" w:hAnsi="宋体"/>
                <w:szCs w:val="24"/>
              </w:rPr>
              <w:t>AD</w:t>
            </w:r>
            <w:r>
              <w:rPr>
                <w:rFonts w:ascii="宋体" w:hAnsi="宋体"/>
                <w:szCs w:val="24"/>
              </w:rPr>
              <w:t>胶（</w:t>
            </w:r>
            <w:r>
              <w:rPr>
                <w:rFonts w:ascii="宋体" w:hAnsi="宋体"/>
                <w:szCs w:val="24"/>
              </w:rPr>
              <w:t>Lid</w:t>
            </w:r>
            <w:r>
              <w:rPr>
                <w:rFonts w:ascii="宋体" w:hAnsi="宋体"/>
                <w:szCs w:val="24"/>
              </w:rPr>
              <w:t>框</w:t>
            </w:r>
            <w:r>
              <w:rPr>
                <w:rFonts w:ascii="宋体" w:hAnsi="宋体" w:hint="eastAsia"/>
                <w:szCs w:val="24"/>
              </w:rPr>
              <w:t>胶）等多品类产品，整体解决方案的能力不断增强，其中</w:t>
            </w:r>
            <w:r>
              <w:rPr>
                <w:rFonts w:ascii="宋体" w:hAnsi="宋体" w:hint="eastAsia"/>
                <w:szCs w:val="24"/>
              </w:rPr>
              <w:t>：</w:t>
            </w:r>
            <w:r>
              <w:rPr>
                <w:rFonts w:ascii="宋体" w:hAnsi="宋体" w:hint="eastAsia"/>
                <w:szCs w:val="24"/>
              </w:rPr>
              <w:t>UV</w:t>
            </w:r>
            <w:r>
              <w:rPr>
                <w:rFonts w:ascii="宋体" w:hAnsi="宋体" w:hint="eastAsia"/>
                <w:szCs w:val="24"/>
              </w:rPr>
              <w:t>膜系列</w:t>
            </w:r>
            <w:r>
              <w:rPr>
                <w:rFonts w:ascii="宋体" w:hAnsi="宋体" w:cs="宋体" w:hint="eastAsia"/>
                <w:szCs w:val="24"/>
              </w:rPr>
              <w:t>（划片膜、减薄膜）</w:t>
            </w:r>
            <w:r>
              <w:rPr>
                <w:rFonts w:ascii="宋体" w:hAnsi="宋体" w:hint="eastAsia"/>
                <w:szCs w:val="24"/>
              </w:rPr>
              <w:t>、固晶系列（</w:t>
            </w:r>
            <w:proofErr w:type="gramStart"/>
            <w:r>
              <w:rPr>
                <w:rFonts w:ascii="宋体" w:hAnsi="宋体" w:hint="eastAsia"/>
                <w:szCs w:val="24"/>
              </w:rPr>
              <w:t>固晶胶</w:t>
            </w:r>
            <w:proofErr w:type="gramEnd"/>
            <w:r>
              <w:rPr>
                <w:rFonts w:ascii="宋体" w:hAnsi="宋体" w:hint="eastAsia"/>
                <w:szCs w:val="24"/>
              </w:rPr>
              <w:t>）、导热系列（</w:t>
            </w:r>
            <w:r>
              <w:rPr>
                <w:rFonts w:ascii="宋体" w:hAnsi="宋体" w:cs="宋体"/>
                <w:szCs w:val="24"/>
              </w:rPr>
              <w:t>TIM1.5</w:t>
            </w:r>
            <w:r>
              <w:rPr>
                <w:rFonts w:ascii="宋体" w:hAnsi="宋体" w:cs="宋体"/>
                <w:szCs w:val="24"/>
              </w:rPr>
              <w:t>、</w:t>
            </w:r>
            <w:r>
              <w:rPr>
                <w:rFonts w:ascii="宋体" w:hAnsi="宋体" w:cs="宋体"/>
                <w:szCs w:val="24"/>
              </w:rPr>
              <w:t>TIM2</w:t>
            </w:r>
            <w:r>
              <w:rPr>
                <w:rFonts w:ascii="宋体" w:hAnsi="宋体" w:hint="eastAsia"/>
                <w:szCs w:val="24"/>
              </w:rPr>
              <w:t>）等现有成熟产品均实现较好的增长，另外公司芯片</w:t>
            </w:r>
            <w:proofErr w:type="gramStart"/>
            <w:r>
              <w:rPr>
                <w:rFonts w:ascii="宋体" w:hAnsi="宋体" w:hint="eastAsia"/>
                <w:szCs w:val="24"/>
              </w:rPr>
              <w:t>级底填</w:t>
            </w:r>
            <w:proofErr w:type="gramEnd"/>
            <w:r>
              <w:rPr>
                <w:rFonts w:ascii="宋体" w:hAnsi="宋体" w:hint="eastAsia"/>
                <w:szCs w:val="24"/>
              </w:rPr>
              <w:t>、</w:t>
            </w:r>
            <w:r>
              <w:rPr>
                <w:rFonts w:ascii="宋体" w:hAnsi="宋体" w:hint="eastAsia"/>
                <w:szCs w:val="24"/>
              </w:rPr>
              <w:t>AD</w:t>
            </w:r>
            <w:r>
              <w:rPr>
                <w:rFonts w:ascii="宋体" w:hAnsi="宋体" w:hint="eastAsia"/>
                <w:szCs w:val="24"/>
              </w:rPr>
              <w:t>胶、</w:t>
            </w:r>
            <w:proofErr w:type="gramStart"/>
            <w:r>
              <w:rPr>
                <w:rFonts w:ascii="宋体" w:hAnsi="宋体" w:hint="eastAsia"/>
                <w:szCs w:val="24"/>
              </w:rPr>
              <w:t>固晶胶膜</w:t>
            </w:r>
            <w:proofErr w:type="gramEnd"/>
            <w:r>
              <w:rPr>
                <w:rFonts w:ascii="宋体" w:hAnsi="宋体" w:hint="eastAsia"/>
                <w:szCs w:val="24"/>
              </w:rPr>
              <w:t>DAF</w:t>
            </w:r>
            <w:r>
              <w:rPr>
                <w:rFonts w:ascii="宋体" w:hAnsi="宋体"/>
                <w:szCs w:val="24"/>
              </w:rPr>
              <w:t>/CDAF</w:t>
            </w:r>
            <w:r>
              <w:rPr>
                <w:rFonts w:ascii="宋体" w:hAnsi="宋体" w:hint="eastAsia"/>
                <w:szCs w:val="24"/>
              </w:rPr>
              <w:t>等几个品类的先进封装材料目前已实现国产替代，实现小批量交付，芯片级导热材料</w:t>
            </w:r>
            <w:r>
              <w:rPr>
                <w:rFonts w:ascii="宋体" w:hAnsi="宋体" w:hint="eastAsia"/>
                <w:szCs w:val="24"/>
              </w:rPr>
              <w:t>TIM1</w:t>
            </w:r>
            <w:r>
              <w:rPr>
                <w:rFonts w:ascii="宋体" w:hAnsi="宋体" w:hint="eastAsia"/>
                <w:szCs w:val="24"/>
              </w:rPr>
              <w:t>在客户端处于验证导入阶段。</w:t>
            </w:r>
          </w:p>
          <w:p w14:paraId="56F1E4F1" w14:textId="77777777" w:rsidR="00692CFA" w:rsidRDefault="00692CFA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</w:p>
          <w:p w14:paraId="18E8E4B8" w14:textId="77777777" w:rsidR="00692CFA" w:rsidRDefault="006B009A">
            <w:pPr>
              <w:spacing w:line="560" w:lineRule="exact"/>
              <w:ind w:firstLineChars="200" w:firstLine="482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4</w:t>
            </w:r>
            <w:r>
              <w:rPr>
                <w:rFonts w:ascii="宋体" w:hAnsi="宋体" w:hint="eastAsia"/>
                <w:b/>
                <w:szCs w:val="24"/>
              </w:rPr>
              <w:t>、公司</w:t>
            </w:r>
            <w:r>
              <w:rPr>
                <w:rFonts w:ascii="宋体" w:hAnsi="宋体"/>
                <w:b/>
                <w:szCs w:val="24"/>
              </w:rPr>
              <w:t>不同产品的技术差异？</w:t>
            </w:r>
          </w:p>
          <w:p w14:paraId="5D5A9288" w14:textId="77777777" w:rsidR="00692CFA" w:rsidRDefault="006B009A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答：公司产品主要是根据客户需求开发的客制化产品，</w:t>
            </w:r>
            <w:r>
              <w:rPr>
                <w:rFonts w:asciiTheme="minorEastAsia" w:hAnsiTheme="minorEastAsia" w:hint="eastAsia"/>
                <w:szCs w:val="24"/>
              </w:rPr>
              <w:t>具有产品种类多、应用领域广泛的特点，这些产品主要来自于公司环氧、有机硅、聚氨酯、丙烯酸、聚酰胺等几大材料技术平台，并且都属于复配型产品，主要</w:t>
            </w:r>
            <w:r>
              <w:rPr>
                <w:rFonts w:asciiTheme="minorEastAsia" w:hAnsiTheme="minorEastAsia" w:hint="eastAsia"/>
                <w:szCs w:val="24"/>
              </w:rPr>
              <w:lastRenderedPageBreak/>
              <w:t>由高分子基的基体树脂、功能性粉体以及特种助剂三个部分组成。除此之外，公司在产品开发的科学方法、检测设备、可靠性应用、工艺技术以及量</w:t>
            </w:r>
            <w:proofErr w:type="gramStart"/>
            <w:r>
              <w:rPr>
                <w:rFonts w:asciiTheme="minorEastAsia" w:hAnsiTheme="minorEastAsia" w:hint="eastAsia"/>
                <w:szCs w:val="24"/>
              </w:rPr>
              <w:t>产设备</w:t>
            </w:r>
            <w:proofErr w:type="gramEnd"/>
            <w:r>
              <w:rPr>
                <w:rFonts w:asciiTheme="minorEastAsia" w:hAnsiTheme="minorEastAsia" w:hint="eastAsia"/>
                <w:szCs w:val="24"/>
              </w:rPr>
              <w:t>上基本相通，基于这样的机制，虽然公司产品种类多、应用领域广泛，但背后的关联性非常紧密。</w:t>
            </w:r>
          </w:p>
          <w:p w14:paraId="76B451AE" w14:textId="77777777" w:rsidR="00692CFA" w:rsidRDefault="00692CFA">
            <w:pPr>
              <w:spacing w:line="560" w:lineRule="exact"/>
              <w:ind w:firstLineChars="200" w:firstLine="482"/>
              <w:rPr>
                <w:rFonts w:ascii="宋体" w:hAnsi="宋体"/>
                <w:b/>
                <w:szCs w:val="24"/>
              </w:rPr>
            </w:pPr>
          </w:p>
          <w:p w14:paraId="40378BA6" w14:textId="77777777" w:rsidR="00692CFA" w:rsidRDefault="006B009A">
            <w:pPr>
              <w:spacing w:line="560" w:lineRule="exact"/>
              <w:ind w:firstLineChars="200" w:firstLine="482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/>
                <w:b/>
                <w:szCs w:val="24"/>
              </w:rPr>
              <w:t>5</w:t>
            </w:r>
            <w:r>
              <w:rPr>
                <w:rFonts w:ascii="宋体" w:hAnsi="宋体" w:hint="eastAsia"/>
                <w:b/>
                <w:szCs w:val="24"/>
              </w:rPr>
              <w:t>、公司研发团队结构？</w:t>
            </w:r>
            <w:r>
              <w:rPr>
                <w:rFonts w:ascii="宋体" w:hAnsi="宋体"/>
                <w:b/>
                <w:szCs w:val="24"/>
              </w:rPr>
              <w:t xml:space="preserve"> </w:t>
            </w:r>
          </w:p>
          <w:p w14:paraId="3E162E90" w14:textId="1FED2E51" w:rsidR="00692CFA" w:rsidRDefault="006B009A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答：</w:t>
            </w:r>
            <w:r w:rsidRPr="006B009A">
              <w:rPr>
                <w:rFonts w:ascii="宋体" w:hAnsi="宋体" w:hint="eastAsia"/>
                <w:szCs w:val="24"/>
              </w:rPr>
              <w:t>公司高度重视研发团队建设，持续优化研发团队结构，目前拥有研发人员约170余名。其中近10名具有深厚行业背景的高层次人才负责制定研发战略方向，负责重大项目的全过程指导；研发团队的中坚力量近40名，主要负责根据客户和市场需求定制</w:t>
            </w:r>
            <w:proofErr w:type="gramStart"/>
            <w:r w:rsidRPr="006B009A">
              <w:rPr>
                <w:rFonts w:ascii="宋体" w:hAnsi="宋体" w:hint="eastAsia"/>
                <w:szCs w:val="24"/>
              </w:rPr>
              <w:t>化开发</w:t>
            </w:r>
            <w:proofErr w:type="gramEnd"/>
            <w:r w:rsidRPr="006B009A">
              <w:rPr>
                <w:rFonts w:ascii="宋体" w:hAnsi="宋体" w:hint="eastAsia"/>
                <w:szCs w:val="24"/>
              </w:rPr>
              <w:t>产品，以及预研新产品；其余为一线研发技术骨干，从事设计、实验、测试等具体研发工作。</w:t>
            </w:r>
          </w:p>
          <w:p w14:paraId="69168A21" w14:textId="77777777" w:rsidR="006B009A" w:rsidRDefault="006B009A">
            <w:pPr>
              <w:spacing w:line="560" w:lineRule="exact"/>
              <w:ind w:firstLineChars="200" w:firstLine="480"/>
              <w:rPr>
                <w:rFonts w:ascii="宋体" w:hAnsi="宋体" w:hint="eastAsia"/>
                <w:szCs w:val="24"/>
              </w:rPr>
            </w:pPr>
          </w:p>
          <w:p w14:paraId="27DD6CED" w14:textId="77777777" w:rsidR="00692CFA" w:rsidRDefault="006B009A">
            <w:pPr>
              <w:spacing w:line="560" w:lineRule="exact"/>
              <w:ind w:firstLineChars="200" w:firstLine="482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/>
                <w:b/>
                <w:szCs w:val="24"/>
              </w:rPr>
              <w:t>6</w:t>
            </w:r>
            <w:r>
              <w:rPr>
                <w:rFonts w:ascii="宋体" w:hAnsi="宋体" w:hint="eastAsia"/>
                <w:b/>
                <w:szCs w:val="24"/>
              </w:rPr>
              <w:t>、公司智能终端板块未来增长空间如何？</w:t>
            </w:r>
          </w:p>
          <w:p w14:paraId="403CDED1" w14:textId="77777777" w:rsidR="00692CFA" w:rsidRDefault="006B009A">
            <w:pPr>
              <w:spacing w:line="560" w:lineRule="exact"/>
              <w:ind w:firstLineChars="200" w:firstLine="48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Cs w:val="24"/>
              </w:rPr>
              <w:t>答：</w:t>
            </w:r>
            <w:r>
              <w:rPr>
                <w:rFonts w:asciiTheme="minorEastAsia" w:hAnsiTheme="minorEastAsia" w:cs="Arial"/>
                <w:kern w:val="0"/>
                <w:szCs w:val="24"/>
              </w:rPr>
              <w:t>在智能终端业务板块，公司在多产品、多项目中积极布局，除了</w:t>
            </w:r>
            <w:r>
              <w:rPr>
                <w:rFonts w:asciiTheme="minorEastAsia" w:hAnsiTheme="minorEastAsia" w:cs="Arial"/>
                <w:kern w:val="0"/>
                <w:szCs w:val="24"/>
              </w:rPr>
              <w:t>TWS</w:t>
            </w:r>
            <w:r>
              <w:rPr>
                <w:rFonts w:asciiTheme="minorEastAsia" w:hAnsiTheme="minorEastAsia" w:cs="Arial"/>
                <w:kern w:val="0"/>
                <w:szCs w:val="24"/>
              </w:rPr>
              <w:t>耳机以外，已在智能手机、智能手表、智能平板、</w:t>
            </w:r>
            <w:proofErr w:type="gramStart"/>
            <w:r>
              <w:rPr>
                <w:rFonts w:asciiTheme="minorEastAsia" w:hAnsiTheme="minorEastAsia" w:cs="Arial"/>
                <w:kern w:val="0"/>
                <w:szCs w:val="24"/>
              </w:rPr>
              <w:t>头显设备</w:t>
            </w:r>
            <w:proofErr w:type="gramEnd"/>
            <w:r>
              <w:rPr>
                <w:rFonts w:asciiTheme="minorEastAsia" w:hAnsiTheme="minorEastAsia" w:cs="Arial"/>
                <w:kern w:val="0"/>
                <w:szCs w:val="24"/>
              </w:rPr>
              <w:t>等下游应用领域实现产品的应用。其中手机板块，公司的封装材料已经导入华为、小米、</w:t>
            </w:r>
            <w:proofErr w:type="spellStart"/>
            <w:r>
              <w:rPr>
                <w:rFonts w:asciiTheme="minorEastAsia" w:hAnsiTheme="minorEastAsia" w:cs="Arial"/>
                <w:kern w:val="0"/>
                <w:szCs w:val="24"/>
              </w:rPr>
              <w:t>oppo</w:t>
            </w:r>
            <w:proofErr w:type="spellEnd"/>
            <w:r>
              <w:rPr>
                <w:rFonts w:asciiTheme="minorEastAsia" w:hAnsiTheme="minorEastAsia" w:cs="Arial"/>
                <w:kern w:val="0"/>
                <w:szCs w:val="24"/>
              </w:rPr>
              <w:t>、</w:t>
            </w:r>
            <w:r>
              <w:rPr>
                <w:rFonts w:asciiTheme="minorEastAsia" w:hAnsiTheme="minorEastAsia" w:cs="Arial"/>
                <w:kern w:val="0"/>
                <w:szCs w:val="24"/>
              </w:rPr>
              <w:t>vivo</w:t>
            </w:r>
            <w:r>
              <w:rPr>
                <w:rFonts w:asciiTheme="minorEastAsia" w:hAnsiTheme="minorEastAsia" w:cs="Arial"/>
                <w:kern w:val="0"/>
                <w:szCs w:val="24"/>
              </w:rPr>
              <w:t>等国内主流品牌，市场潜力很大，有很多增长的机会，如</w:t>
            </w:r>
            <w:r>
              <w:rPr>
                <w:rFonts w:asciiTheme="minorEastAsia" w:hAnsiTheme="minorEastAsia" w:hint="eastAsia"/>
                <w:szCs w:val="24"/>
              </w:rPr>
              <w:t>公司光敏树脂材料已批量应用于小米</w:t>
            </w:r>
            <w:r>
              <w:rPr>
                <w:rFonts w:asciiTheme="minorEastAsia" w:hAnsiTheme="minorEastAsia" w:hint="eastAsia"/>
                <w:szCs w:val="24"/>
              </w:rPr>
              <w:t>15</w:t>
            </w:r>
            <w:r>
              <w:rPr>
                <w:rFonts w:asciiTheme="minorEastAsia" w:hAnsiTheme="minorEastAsia" w:hint="eastAsia"/>
                <w:szCs w:val="24"/>
              </w:rPr>
              <w:t>最新屏幕工艺“</w:t>
            </w:r>
            <w:r>
              <w:rPr>
                <w:rFonts w:asciiTheme="minorEastAsia" w:hAnsiTheme="minorEastAsia" w:hint="eastAsia"/>
                <w:szCs w:val="24"/>
              </w:rPr>
              <w:t>LIPO</w:t>
            </w:r>
            <w:r>
              <w:rPr>
                <w:rFonts w:asciiTheme="minorEastAsia" w:hAnsiTheme="minorEastAsia" w:hint="eastAsia"/>
                <w:szCs w:val="24"/>
              </w:rPr>
              <w:t>立体屏幕封装技术”</w:t>
            </w:r>
            <w:r>
              <w:rPr>
                <w:rFonts w:asciiTheme="minorEastAsia" w:hAnsiTheme="minorEastAsia" w:cs="Arial"/>
                <w:kern w:val="0"/>
                <w:szCs w:val="24"/>
              </w:rPr>
              <w:t>。在</w:t>
            </w:r>
            <w:r>
              <w:rPr>
                <w:rFonts w:asciiTheme="minorEastAsia" w:hAnsiTheme="minorEastAsia" w:cs="Arial" w:hint="eastAsia"/>
                <w:kern w:val="0"/>
                <w:szCs w:val="24"/>
              </w:rPr>
              <w:t>IOS</w:t>
            </w:r>
            <w:r>
              <w:rPr>
                <w:rFonts w:asciiTheme="minorEastAsia" w:hAnsiTheme="minorEastAsia" w:cs="Arial"/>
                <w:kern w:val="0"/>
                <w:szCs w:val="24"/>
              </w:rPr>
              <w:t>系统的手机业务上，公司也在持续推进相关产品的导</w:t>
            </w:r>
            <w:r>
              <w:rPr>
                <w:rFonts w:asciiTheme="minorEastAsia" w:hAnsiTheme="minorEastAsia" w:cs="Arial"/>
                <w:kern w:val="0"/>
                <w:szCs w:val="24"/>
              </w:rPr>
              <w:lastRenderedPageBreak/>
              <w:t>入，未来随着新技术的迭代和手机换代的加快，公司也有更多的机会进入市场。近年来，智能终端领域各种创新型的产品层出不穷，如</w:t>
            </w:r>
            <w:r>
              <w:rPr>
                <w:rFonts w:asciiTheme="minorEastAsia" w:hAnsiTheme="minorEastAsia" w:cs="Arial" w:hint="eastAsia"/>
                <w:kern w:val="0"/>
                <w:szCs w:val="24"/>
              </w:rPr>
              <w:t>智能穿戴设备</w:t>
            </w:r>
            <w:r>
              <w:rPr>
                <w:rFonts w:asciiTheme="minorEastAsia" w:hAnsiTheme="minorEastAsia" w:cs="Arial"/>
                <w:kern w:val="0"/>
                <w:szCs w:val="24"/>
              </w:rPr>
              <w:t>、智能</w:t>
            </w:r>
            <w:r>
              <w:rPr>
                <w:rFonts w:asciiTheme="minorEastAsia" w:hAnsiTheme="minorEastAsia" w:cs="Arial" w:hint="eastAsia"/>
                <w:kern w:val="0"/>
                <w:szCs w:val="24"/>
              </w:rPr>
              <w:t>工业</w:t>
            </w:r>
            <w:r>
              <w:rPr>
                <w:rFonts w:asciiTheme="minorEastAsia" w:hAnsiTheme="minorEastAsia" w:cs="Arial"/>
                <w:kern w:val="0"/>
                <w:szCs w:val="24"/>
              </w:rPr>
              <w:t>与商用设备等，公司将持续跟踪行业动态，争取挖掘相关产品和技术的市场机会。</w:t>
            </w:r>
          </w:p>
          <w:p w14:paraId="7A3CBDAE" w14:textId="77777777" w:rsidR="00692CFA" w:rsidRDefault="00692CFA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</w:p>
          <w:p w14:paraId="442348ED" w14:textId="77777777" w:rsidR="00692CFA" w:rsidRDefault="006B009A">
            <w:pPr>
              <w:spacing w:line="560" w:lineRule="exact"/>
              <w:ind w:firstLineChars="200" w:firstLine="482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/>
                <w:b/>
                <w:szCs w:val="24"/>
              </w:rPr>
              <w:t>7</w:t>
            </w:r>
            <w:r>
              <w:rPr>
                <w:rFonts w:ascii="宋体" w:hAnsi="宋体" w:hint="eastAsia"/>
                <w:b/>
                <w:szCs w:val="24"/>
              </w:rPr>
              <w:t>、公司</w:t>
            </w:r>
            <w:r>
              <w:rPr>
                <w:rFonts w:ascii="宋体" w:hAnsi="宋体" w:hint="eastAsia"/>
                <w:b/>
                <w:szCs w:val="24"/>
              </w:rPr>
              <w:t>新能源材料竞争格局如何？在宁德时代以及市场</w:t>
            </w:r>
            <w:r>
              <w:rPr>
                <w:rFonts w:ascii="宋体" w:hAnsi="宋体" w:hint="eastAsia"/>
                <w:b/>
                <w:szCs w:val="24"/>
              </w:rPr>
              <w:t>份额</w:t>
            </w:r>
            <w:r>
              <w:rPr>
                <w:rFonts w:ascii="宋体" w:hAnsi="宋体" w:hint="eastAsia"/>
                <w:b/>
                <w:szCs w:val="24"/>
              </w:rPr>
              <w:t>有无变化</w:t>
            </w:r>
            <w:r>
              <w:rPr>
                <w:rFonts w:ascii="宋体" w:hAnsi="宋体" w:hint="eastAsia"/>
                <w:b/>
                <w:szCs w:val="24"/>
              </w:rPr>
              <w:t>？</w:t>
            </w:r>
          </w:p>
          <w:p w14:paraId="4F572F1B" w14:textId="418F27A3" w:rsidR="00692CFA" w:rsidRDefault="006B009A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答：</w:t>
            </w:r>
            <w:r w:rsidRPr="006B009A">
              <w:rPr>
                <w:rFonts w:hint="eastAsia"/>
              </w:rPr>
              <w:t>公司新能源材料主要是动力电池用聚氨酯导热结构材料，客户覆盖国内主要头部电池厂商，包括宁德时代。近几年公司该业务处于稳定增长的态势，具有一定的领先优势，在宁德时代和整体市场端份额相对稳定。</w:t>
            </w:r>
          </w:p>
          <w:p w14:paraId="758A2417" w14:textId="77777777" w:rsidR="00692CFA" w:rsidRDefault="00692CFA">
            <w:pPr>
              <w:spacing w:line="560" w:lineRule="exact"/>
              <w:ind w:firstLineChars="200" w:firstLine="480"/>
              <w:rPr>
                <w:rFonts w:ascii="宋体" w:hAnsi="宋体"/>
                <w:szCs w:val="24"/>
              </w:rPr>
            </w:pPr>
            <w:bookmarkStart w:id="0" w:name="_GoBack"/>
            <w:bookmarkEnd w:id="0"/>
          </w:p>
          <w:p w14:paraId="740139FE" w14:textId="77777777" w:rsidR="00692CFA" w:rsidRDefault="006B009A">
            <w:pPr>
              <w:spacing w:line="560" w:lineRule="exact"/>
              <w:ind w:firstLineChars="200" w:firstLine="482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8</w:t>
            </w:r>
            <w:r>
              <w:rPr>
                <w:rFonts w:ascii="宋体" w:hAnsi="宋体" w:hint="eastAsia"/>
                <w:b/>
                <w:bCs/>
                <w:szCs w:val="24"/>
              </w:rPr>
              <w:t>、公司除</w:t>
            </w:r>
            <w:proofErr w:type="gramStart"/>
            <w:r>
              <w:rPr>
                <w:rFonts w:ascii="宋体" w:hAnsi="宋体" w:hint="eastAsia"/>
                <w:b/>
                <w:bCs/>
                <w:szCs w:val="24"/>
              </w:rPr>
              <w:t>在宇树批量</w:t>
            </w:r>
            <w:proofErr w:type="gramEnd"/>
            <w:r>
              <w:rPr>
                <w:rFonts w:ascii="宋体" w:hAnsi="宋体" w:hint="eastAsia"/>
                <w:b/>
                <w:bCs/>
                <w:szCs w:val="24"/>
              </w:rPr>
              <w:t>出货的导热材料外，在人形机器人领域有没有新的材料应用或验证？</w:t>
            </w:r>
          </w:p>
          <w:p w14:paraId="491924B2" w14:textId="77777777" w:rsidR="00692CFA" w:rsidRDefault="006B009A">
            <w:pPr>
              <w:spacing w:line="560" w:lineRule="exact"/>
              <w:ind w:firstLineChars="200" w:firstLine="480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答：</w:t>
            </w:r>
            <w:r>
              <w:rPr>
                <w:rFonts w:ascii="宋体" w:hAnsi="宋体" w:hint="eastAsia"/>
                <w:bCs/>
                <w:szCs w:val="24"/>
              </w:rPr>
              <w:t>公司产品应用广泛，可为人形机器人产业链在芯片封装、传感器封装、电池模组封装以及整机封装等方面提供导热、导电、电磁屏蔽、结构粘接等解决方案。除苏州泰吉诺向杭州</w:t>
            </w:r>
            <w:proofErr w:type="gramStart"/>
            <w:r>
              <w:rPr>
                <w:rFonts w:ascii="宋体" w:hAnsi="宋体" w:hint="eastAsia"/>
                <w:bCs/>
                <w:szCs w:val="24"/>
              </w:rPr>
              <w:t>宇树科技</w:t>
            </w:r>
            <w:proofErr w:type="gramEnd"/>
            <w:r>
              <w:rPr>
                <w:rFonts w:ascii="宋体" w:hAnsi="宋体" w:hint="eastAsia"/>
                <w:bCs/>
                <w:szCs w:val="24"/>
              </w:rPr>
              <w:t>有限公司提供一款热界面材料外，公司正</w:t>
            </w:r>
            <w:r>
              <w:rPr>
                <w:rFonts w:hint="eastAsia"/>
                <w:bCs/>
              </w:rPr>
              <w:t>在</w:t>
            </w:r>
            <w:r>
              <w:rPr>
                <w:rFonts w:hint="eastAsia"/>
                <w:bCs/>
              </w:rPr>
              <w:t>配合人形机器人相关客户的需求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</w:rPr>
              <w:t>积极推进多款新产品的送样、验证、开发</w:t>
            </w:r>
            <w:r>
              <w:rPr>
                <w:rFonts w:hint="eastAsia"/>
                <w:bCs/>
              </w:rPr>
              <w:t>。</w:t>
            </w:r>
            <w:r>
              <w:rPr>
                <w:rFonts w:ascii="宋体" w:hAnsi="宋体" w:hint="eastAsia"/>
                <w:bCs/>
                <w:szCs w:val="24"/>
              </w:rPr>
              <w:t>目前人形机器人领域仍处于发展的初期阶段，短期内对公司业绩影响还很小。</w:t>
            </w:r>
          </w:p>
        </w:tc>
      </w:tr>
      <w:tr w:rsidR="00692CFA" w14:paraId="3AC0B3EB" w14:textId="77777777">
        <w:trPr>
          <w:trHeight w:val="573"/>
        </w:trPr>
        <w:tc>
          <w:tcPr>
            <w:tcW w:w="2405" w:type="dxa"/>
            <w:vAlign w:val="center"/>
          </w:tcPr>
          <w:p w14:paraId="291DFC9A" w14:textId="77777777" w:rsidR="00692CFA" w:rsidRDefault="006B009A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lastRenderedPageBreak/>
              <w:t>附件清单（如有）</w:t>
            </w:r>
          </w:p>
        </w:tc>
        <w:tc>
          <w:tcPr>
            <w:tcW w:w="5891" w:type="dxa"/>
            <w:vAlign w:val="center"/>
          </w:tcPr>
          <w:p w14:paraId="7E70718A" w14:textId="77777777" w:rsidR="00692CFA" w:rsidRDefault="006B009A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无</w:t>
            </w:r>
          </w:p>
        </w:tc>
      </w:tr>
    </w:tbl>
    <w:p w14:paraId="0DC310B8" w14:textId="77777777" w:rsidR="00692CFA" w:rsidRDefault="00692CFA">
      <w:pPr>
        <w:widowControl/>
        <w:spacing w:line="400" w:lineRule="exact"/>
        <w:jc w:val="left"/>
        <w:rPr>
          <w:rFonts w:ascii="宋体" w:hAnsi="宋体"/>
          <w:sz w:val="21"/>
          <w:szCs w:val="21"/>
        </w:rPr>
      </w:pPr>
    </w:p>
    <w:sectPr w:rsidR="00692CFA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1NWFlMDEyZWY1YzZmMjQ5Njg3MTFmMTY5MDA4NjYifQ=="/>
    <w:docVar w:name="KSO_WPS_MARK_KEY" w:val="4bcddad4-8272-43c9-847c-4ef5bb2eeba4"/>
  </w:docVars>
  <w:rsids>
    <w:rsidRoot w:val="00DC5E46"/>
    <w:rsid w:val="0000245C"/>
    <w:rsid w:val="00003718"/>
    <w:rsid w:val="00004B20"/>
    <w:rsid w:val="00007425"/>
    <w:rsid w:val="00017DD1"/>
    <w:rsid w:val="0002014A"/>
    <w:rsid w:val="00030613"/>
    <w:rsid w:val="00030DE9"/>
    <w:rsid w:val="0003154F"/>
    <w:rsid w:val="00032633"/>
    <w:rsid w:val="000344FC"/>
    <w:rsid w:val="000415F4"/>
    <w:rsid w:val="00041C9D"/>
    <w:rsid w:val="00043E11"/>
    <w:rsid w:val="0004486A"/>
    <w:rsid w:val="0004488A"/>
    <w:rsid w:val="000459A9"/>
    <w:rsid w:val="00045FED"/>
    <w:rsid w:val="00050C04"/>
    <w:rsid w:val="00056AB7"/>
    <w:rsid w:val="00061E98"/>
    <w:rsid w:val="00067427"/>
    <w:rsid w:val="000704AF"/>
    <w:rsid w:val="00070D2B"/>
    <w:rsid w:val="00080818"/>
    <w:rsid w:val="00084870"/>
    <w:rsid w:val="00092107"/>
    <w:rsid w:val="0009352E"/>
    <w:rsid w:val="0009549F"/>
    <w:rsid w:val="000959D5"/>
    <w:rsid w:val="000A06AA"/>
    <w:rsid w:val="000A12C5"/>
    <w:rsid w:val="000A2DB5"/>
    <w:rsid w:val="000A4716"/>
    <w:rsid w:val="000A5086"/>
    <w:rsid w:val="000A64A8"/>
    <w:rsid w:val="000A7269"/>
    <w:rsid w:val="000A7D63"/>
    <w:rsid w:val="000B1AEE"/>
    <w:rsid w:val="000B2514"/>
    <w:rsid w:val="000B4324"/>
    <w:rsid w:val="000B59C8"/>
    <w:rsid w:val="000B61FC"/>
    <w:rsid w:val="000C53F3"/>
    <w:rsid w:val="000D2872"/>
    <w:rsid w:val="000E1009"/>
    <w:rsid w:val="000E2D6B"/>
    <w:rsid w:val="000E4665"/>
    <w:rsid w:val="000E46ED"/>
    <w:rsid w:val="000E646E"/>
    <w:rsid w:val="000E7DED"/>
    <w:rsid w:val="000F3A30"/>
    <w:rsid w:val="000F4C75"/>
    <w:rsid w:val="00100005"/>
    <w:rsid w:val="0010080C"/>
    <w:rsid w:val="00104EC2"/>
    <w:rsid w:val="00111ED8"/>
    <w:rsid w:val="0011359B"/>
    <w:rsid w:val="00113D88"/>
    <w:rsid w:val="00115906"/>
    <w:rsid w:val="00122AAA"/>
    <w:rsid w:val="00122CA4"/>
    <w:rsid w:val="001259EE"/>
    <w:rsid w:val="001404DD"/>
    <w:rsid w:val="00140A1B"/>
    <w:rsid w:val="00146FB8"/>
    <w:rsid w:val="00157C01"/>
    <w:rsid w:val="001600CB"/>
    <w:rsid w:val="001609E9"/>
    <w:rsid w:val="00163CA5"/>
    <w:rsid w:val="00167014"/>
    <w:rsid w:val="00171B17"/>
    <w:rsid w:val="001743F1"/>
    <w:rsid w:val="001800F7"/>
    <w:rsid w:val="00180D5D"/>
    <w:rsid w:val="00183228"/>
    <w:rsid w:val="001837A2"/>
    <w:rsid w:val="00184B9F"/>
    <w:rsid w:val="00185366"/>
    <w:rsid w:val="00193BF3"/>
    <w:rsid w:val="001956C4"/>
    <w:rsid w:val="0019725D"/>
    <w:rsid w:val="001A3E9F"/>
    <w:rsid w:val="001A6640"/>
    <w:rsid w:val="001A774A"/>
    <w:rsid w:val="001B2D05"/>
    <w:rsid w:val="001C3AD2"/>
    <w:rsid w:val="001D04DD"/>
    <w:rsid w:val="001D2A05"/>
    <w:rsid w:val="001D2B9C"/>
    <w:rsid w:val="001D4053"/>
    <w:rsid w:val="001E1C23"/>
    <w:rsid w:val="001E1C6F"/>
    <w:rsid w:val="001E272A"/>
    <w:rsid w:val="001E3B67"/>
    <w:rsid w:val="001E42FC"/>
    <w:rsid w:val="001E50AD"/>
    <w:rsid w:val="001F00C9"/>
    <w:rsid w:val="001F0F88"/>
    <w:rsid w:val="001F3092"/>
    <w:rsid w:val="001F4458"/>
    <w:rsid w:val="00200DAA"/>
    <w:rsid w:val="002044F4"/>
    <w:rsid w:val="0020500F"/>
    <w:rsid w:val="0020687B"/>
    <w:rsid w:val="002075CC"/>
    <w:rsid w:val="00212C27"/>
    <w:rsid w:val="002143C9"/>
    <w:rsid w:val="00220308"/>
    <w:rsid w:val="00220B2F"/>
    <w:rsid w:val="00221449"/>
    <w:rsid w:val="00221631"/>
    <w:rsid w:val="00231D14"/>
    <w:rsid w:val="00236E2E"/>
    <w:rsid w:val="00237C2F"/>
    <w:rsid w:val="00246207"/>
    <w:rsid w:val="00247FB5"/>
    <w:rsid w:val="0025376E"/>
    <w:rsid w:val="00253A35"/>
    <w:rsid w:val="00254DA5"/>
    <w:rsid w:val="00260053"/>
    <w:rsid w:val="00264304"/>
    <w:rsid w:val="0026439C"/>
    <w:rsid w:val="00277AD7"/>
    <w:rsid w:val="00280FC0"/>
    <w:rsid w:val="0028324C"/>
    <w:rsid w:val="00283447"/>
    <w:rsid w:val="00284DBD"/>
    <w:rsid w:val="00294B94"/>
    <w:rsid w:val="002A021D"/>
    <w:rsid w:val="002A3326"/>
    <w:rsid w:val="002B0BDB"/>
    <w:rsid w:val="002B3841"/>
    <w:rsid w:val="002B42E0"/>
    <w:rsid w:val="002B4498"/>
    <w:rsid w:val="002B7611"/>
    <w:rsid w:val="002B79CA"/>
    <w:rsid w:val="002C388F"/>
    <w:rsid w:val="002D3603"/>
    <w:rsid w:val="002D72FA"/>
    <w:rsid w:val="002E158E"/>
    <w:rsid w:val="002E5264"/>
    <w:rsid w:val="002E5293"/>
    <w:rsid w:val="002F32A8"/>
    <w:rsid w:val="002F37D8"/>
    <w:rsid w:val="002F5525"/>
    <w:rsid w:val="002F7163"/>
    <w:rsid w:val="003017AE"/>
    <w:rsid w:val="00303440"/>
    <w:rsid w:val="003040DB"/>
    <w:rsid w:val="00304DB1"/>
    <w:rsid w:val="00314871"/>
    <w:rsid w:val="00317F36"/>
    <w:rsid w:val="003206FD"/>
    <w:rsid w:val="00324C44"/>
    <w:rsid w:val="00326C79"/>
    <w:rsid w:val="00327BCE"/>
    <w:rsid w:val="00334055"/>
    <w:rsid w:val="0033761C"/>
    <w:rsid w:val="00337A19"/>
    <w:rsid w:val="003423B7"/>
    <w:rsid w:val="00362F55"/>
    <w:rsid w:val="0036572D"/>
    <w:rsid w:val="00370426"/>
    <w:rsid w:val="00372B09"/>
    <w:rsid w:val="003817FE"/>
    <w:rsid w:val="003837B4"/>
    <w:rsid w:val="00393F39"/>
    <w:rsid w:val="0039540B"/>
    <w:rsid w:val="003A09C2"/>
    <w:rsid w:val="003A3A46"/>
    <w:rsid w:val="003A6113"/>
    <w:rsid w:val="003A74F2"/>
    <w:rsid w:val="003B5598"/>
    <w:rsid w:val="003B7978"/>
    <w:rsid w:val="003C3B4D"/>
    <w:rsid w:val="003C3F99"/>
    <w:rsid w:val="003C53DB"/>
    <w:rsid w:val="003D1463"/>
    <w:rsid w:val="003D7C6A"/>
    <w:rsid w:val="003E53CF"/>
    <w:rsid w:val="003E5D9C"/>
    <w:rsid w:val="003E5DB1"/>
    <w:rsid w:val="003E610A"/>
    <w:rsid w:val="003E7569"/>
    <w:rsid w:val="003F11AD"/>
    <w:rsid w:val="003F12C8"/>
    <w:rsid w:val="003F1E65"/>
    <w:rsid w:val="003F3C92"/>
    <w:rsid w:val="003F489C"/>
    <w:rsid w:val="003F6FC4"/>
    <w:rsid w:val="00403E58"/>
    <w:rsid w:val="004046D1"/>
    <w:rsid w:val="0040596A"/>
    <w:rsid w:val="00407C94"/>
    <w:rsid w:val="00412655"/>
    <w:rsid w:val="00427D88"/>
    <w:rsid w:val="00430DCC"/>
    <w:rsid w:val="00431E4C"/>
    <w:rsid w:val="00440078"/>
    <w:rsid w:val="00442451"/>
    <w:rsid w:val="0044314E"/>
    <w:rsid w:val="00451945"/>
    <w:rsid w:val="00451E2F"/>
    <w:rsid w:val="004538F4"/>
    <w:rsid w:val="00457653"/>
    <w:rsid w:val="0045786E"/>
    <w:rsid w:val="00461288"/>
    <w:rsid w:val="00461323"/>
    <w:rsid w:val="004638AF"/>
    <w:rsid w:val="00466861"/>
    <w:rsid w:val="00472EEE"/>
    <w:rsid w:val="004732F9"/>
    <w:rsid w:val="004754E9"/>
    <w:rsid w:val="00483884"/>
    <w:rsid w:val="00495DFF"/>
    <w:rsid w:val="004978E4"/>
    <w:rsid w:val="004A29B3"/>
    <w:rsid w:val="004B2265"/>
    <w:rsid w:val="004B2A3F"/>
    <w:rsid w:val="004B4383"/>
    <w:rsid w:val="004C2778"/>
    <w:rsid w:val="004C634C"/>
    <w:rsid w:val="004C6851"/>
    <w:rsid w:val="004C6F80"/>
    <w:rsid w:val="004C7238"/>
    <w:rsid w:val="004D665E"/>
    <w:rsid w:val="004E3F7E"/>
    <w:rsid w:val="004E408D"/>
    <w:rsid w:val="004E40CA"/>
    <w:rsid w:val="004E5866"/>
    <w:rsid w:val="004E72D6"/>
    <w:rsid w:val="004E7C20"/>
    <w:rsid w:val="004F7403"/>
    <w:rsid w:val="0050092E"/>
    <w:rsid w:val="00500F5E"/>
    <w:rsid w:val="00501FA7"/>
    <w:rsid w:val="00504522"/>
    <w:rsid w:val="00510BB1"/>
    <w:rsid w:val="00511935"/>
    <w:rsid w:val="00513BB5"/>
    <w:rsid w:val="005146E3"/>
    <w:rsid w:val="0052466D"/>
    <w:rsid w:val="00524BE4"/>
    <w:rsid w:val="00530A8D"/>
    <w:rsid w:val="00536442"/>
    <w:rsid w:val="005400CA"/>
    <w:rsid w:val="00541D8C"/>
    <w:rsid w:val="00543700"/>
    <w:rsid w:val="00544A15"/>
    <w:rsid w:val="005470B2"/>
    <w:rsid w:val="00552E06"/>
    <w:rsid w:val="00554D1A"/>
    <w:rsid w:val="00555A3F"/>
    <w:rsid w:val="005576FD"/>
    <w:rsid w:val="00557D76"/>
    <w:rsid w:val="0056503C"/>
    <w:rsid w:val="005673FA"/>
    <w:rsid w:val="005719B2"/>
    <w:rsid w:val="0057267D"/>
    <w:rsid w:val="00572766"/>
    <w:rsid w:val="00572CEE"/>
    <w:rsid w:val="00590BA6"/>
    <w:rsid w:val="005A2448"/>
    <w:rsid w:val="005A4140"/>
    <w:rsid w:val="005A6293"/>
    <w:rsid w:val="005A6B74"/>
    <w:rsid w:val="005B065D"/>
    <w:rsid w:val="005B58D2"/>
    <w:rsid w:val="005D05C3"/>
    <w:rsid w:val="005D117F"/>
    <w:rsid w:val="005D4012"/>
    <w:rsid w:val="005D5553"/>
    <w:rsid w:val="005E2365"/>
    <w:rsid w:val="005F54BB"/>
    <w:rsid w:val="005F6B7E"/>
    <w:rsid w:val="005F6D26"/>
    <w:rsid w:val="006002AD"/>
    <w:rsid w:val="006043C4"/>
    <w:rsid w:val="0060633C"/>
    <w:rsid w:val="00606FF7"/>
    <w:rsid w:val="006076A7"/>
    <w:rsid w:val="00607EB3"/>
    <w:rsid w:val="00610BC3"/>
    <w:rsid w:val="006237F6"/>
    <w:rsid w:val="00624884"/>
    <w:rsid w:val="0063203E"/>
    <w:rsid w:val="006330C2"/>
    <w:rsid w:val="00650074"/>
    <w:rsid w:val="006507E7"/>
    <w:rsid w:val="0065282C"/>
    <w:rsid w:val="0065311E"/>
    <w:rsid w:val="0065397E"/>
    <w:rsid w:val="0066055E"/>
    <w:rsid w:val="00666080"/>
    <w:rsid w:val="00666665"/>
    <w:rsid w:val="00672825"/>
    <w:rsid w:val="00675A43"/>
    <w:rsid w:val="00680153"/>
    <w:rsid w:val="006806DF"/>
    <w:rsid w:val="00692CFA"/>
    <w:rsid w:val="00694B4A"/>
    <w:rsid w:val="006B009A"/>
    <w:rsid w:val="006B1ED8"/>
    <w:rsid w:val="006B6D59"/>
    <w:rsid w:val="006D1F99"/>
    <w:rsid w:val="006D3624"/>
    <w:rsid w:val="006D3AC7"/>
    <w:rsid w:val="006E5D09"/>
    <w:rsid w:val="006E62D9"/>
    <w:rsid w:val="006E72D5"/>
    <w:rsid w:val="006E7FC6"/>
    <w:rsid w:val="006F07B6"/>
    <w:rsid w:val="006F2DDF"/>
    <w:rsid w:val="006F4320"/>
    <w:rsid w:val="00700618"/>
    <w:rsid w:val="007050EB"/>
    <w:rsid w:val="00705FFC"/>
    <w:rsid w:val="00707CA5"/>
    <w:rsid w:val="0071704A"/>
    <w:rsid w:val="00720173"/>
    <w:rsid w:val="00723D9F"/>
    <w:rsid w:val="007272CA"/>
    <w:rsid w:val="007338F3"/>
    <w:rsid w:val="00735D09"/>
    <w:rsid w:val="00746099"/>
    <w:rsid w:val="00747DA6"/>
    <w:rsid w:val="00755204"/>
    <w:rsid w:val="00762A69"/>
    <w:rsid w:val="00765ABD"/>
    <w:rsid w:val="00771705"/>
    <w:rsid w:val="00773E29"/>
    <w:rsid w:val="00777A5C"/>
    <w:rsid w:val="007804CA"/>
    <w:rsid w:val="00780D8A"/>
    <w:rsid w:val="0078434B"/>
    <w:rsid w:val="007846B6"/>
    <w:rsid w:val="007856B2"/>
    <w:rsid w:val="00792AB7"/>
    <w:rsid w:val="007A05A2"/>
    <w:rsid w:val="007A151B"/>
    <w:rsid w:val="007A1830"/>
    <w:rsid w:val="007A50F1"/>
    <w:rsid w:val="007A5737"/>
    <w:rsid w:val="007B1298"/>
    <w:rsid w:val="007B369A"/>
    <w:rsid w:val="007B3D2A"/>
    <w:rsid w:val="007C067E"/>
    <w:rsid w:val="007C06CF"/>
    <w:rsid w:val="007C4A2A"/>
    <w:rsid w:val="007C4D3C"/>
    <w:rsid w:val="007C7562"/>
    <w:rsid w:val="007D04EE"/>
    <w:rsid w:val="007D2BC0"/>
    <w:rsid w:val="007D6811"/>
    <w:rsid w:val="007D69ED"/>
    <w:rsid w:val="007F03D8"/>
    <w:rsid w:val="007F0F7C"/>
    <w:rsid w:val="007F2945"/>
    <w:rsid w:val="007F3B4C"/>
    <w:rsid w:val="007F6A1C"/>
    <w:rsid w:val="00804217"/>
    <w:rsid w:val="00804E05"/>
    <w:rsid w:val="00807C02"/>
    <w:rsid w:val="00810BF8"/>
    <w:rsid w:val="00815C24"/>
    <w:rsid w:val="00816335"/>
    <w:rsid w:val="00816AF5"/>
    <w:rsid w:val="00821BFA"/>
    <w:rsid w:val="00821EB6"/>
    <w:rsid w:val="008245AC"/>
    <w:rsid w:val="008245D0"/>
    <w:rsid w:val="00825E3C"/>
    <w:rsid w:val="0083005C"/>
    <w:rsid w:val="00833E29"/>
    <w:rsid w:val="00836733"/>
    <w:rsid w:val="00840D62"/>
    <w:rsid w:val="008429FC"/>
    <w:rsid w:val="0084424D"/>
    <w:rsid w:val="00845E7E"/>
    <w:rsid w:val="008461E8"/>
    <w:rsid w:val="008476B0"/>
    <w:rsid w:val="008479DD"/>
    <w:rsid w:val="00851264"/>
    <w:rsid w:val="00853EBC"/>
    <w:rsid w:val="0085572C"/>
    <w:rsid w:val="00864473"/>
    <w:rsid w:val="00864DF3"/>
    <w:rsid w:val="0087625E"/>
    <w:rsid w:val="008764D9"/>
    <w:rsid w:val="00880942"/>
    <w:rsid w:val="0088594A"/>
    <w:rsid w:val="00885F37"/>
    <w:rsid w:val="00887109"/>
    <w:rsid w:val="00887B93"/>
    <w:rsid w:val="00890DE9"/>
    <w:rsid w:val="00893D4B"/>
    <w:rsid w:val="00893D52"/>
    <w:rsid w:val="0089783D"/>
    <w:rsid w:val="008A08AB"/>
    <w:rsid w:val="008A4E65"/>
    <w:rsid w:val="008B2A70"/>
    <w:rsid w:val="008B754C"/>
    <w:rsid w:val="008C3DFE"/>
    <w:rsid w:val="008C443A"/>
    <w:rsid w:val="008C4831"/>
    <w:rsid w:val="008C76CF"/>
    <w:rsid w:val="008D0588"/>
    <w:rsid w:val="008D1E97"/>
    <w:rsid w:val="008D2530"/>
    <w:rsid w:val="008D7C73"/>
    <w:rsid w:val="008E3D93"/>
    <w:rsid w:val="008E50D5"/>
    <w:rsid w:val="008E6760"/>
    <w:rsid w:val="008F0737"/>
    <w:rsid w:val="008F3119"/>
    <w:rsid w:val="008F3E89"/>
    <w:rsid w:val="008F5F0B"/>
    <w:rsid w:val="0090553B"/>
    <w:rsid w:val="00905A85"/>
    <w:rsid w:val="009121C4"/>
    <w:rsid w:val="0091232F"/>
    <w:rsid w:val="00915D33"/>
    <w:rsid w:val="0091640A"/>
    <w:rsid w:val="009178B8"/>
    <w:rsid w:val="00920B5D"/>
    <w:rsid w:val="00922283"/>
    <w:rsid w:val="009232D8"/>
    <w:rsid w:val="00924C3F"/>
    <w:rsid w:val="00931A39"/>
    <w:rsid w:val="0094154D"/>
    <w:rsid w:val="00943F9D"/>
    <w:rsid w:val="00951801"/>
    <w:rsid w:val="00951DDE"/>
    <w:rsid w:val="00952132"/>
    <w:rsid w:val="009565A2"/>
    <w:rsid w:val="00956BE1"/>
    <w:rsid w:val="00961F4F"/>
    <w:rsid w:val="00970B27"/>
    <w:rsid w:val="009711C5"/>
    <w:rsid w:val="00972096"/>
    <w:rsid w:val="00976FA4"/>
    <w:rsid w:val="00980FB2"/>
    <w:rsid w:val="0098123D"/>
    <w:rsid w:val="00993B7E"/>
    <w:rsid w:val="009A041B"/>
    <w:rsid w:val="009A5352"/>
    <w:rsid w:val="009B400E"/>
    <w:rsid w:val="009B4447"/>
    <w:rsid w:val="009B51C4"/>
    <w:rsid w:val="009B7399"/>
    <w:rsid w:val="009D458C"/>
    <w:rsid w:val="009D4652"/>
    <w:rsid w:val="009D6930"/>
    <w:rsid w:val="009D7279"/>
    <w:rsid w:val="009E1E52"/>
    <w:rsid w:val="009E68FD"/>
    <w:rsid w:val="009E6B11"/>
    <w:rsid w:val="009F2D89"/>
    <w:rsid w:val="009F4679"/>
    <w:rsid w:val="009F59D8"/>
    <w:rsid w:val="009F6092"/>
    <w:rsid w:val="00A019D7"/>
    <w:rsid w:val="00A030B7"/>
    <w:rsid w:val="00A05635"/>
    <w:rsid w:val="00A13A60"/>
    <w:rsid w:val="00A20415"/>
    <w:rsid w:val="00A25D3E"/>
    <w:rsid w:val="00A300B7"/>
    <w:rsid w:val="00A310DC"/>
    <w:rsid w:val="00A341BA"/>
    <w:rsid w:val="00A3617D"/>
    <w:rsid w:val="00A37212"/>
    <w:rsid w:val="00A40315"/>
    <w:rsid w:val="00A47E1A"/>
    <w:rsid w:val="00A54A9D"/>
    <w:rsid w:val="00A57011"/>
    <w:rsid w:val="00A57F89"/>
    <w:rsid w:val="00A61967"/>
    <w:rsid w:val="00A61C4B"/>
    <w:rsid w:val="00A637E6"/>
    <w:rsid w:val="00A650D4"/>
    <w:rsid w:val="00A6696C"/>
    <w:rsid w:val="00A75D00"/>
    <w:rsid w:val="00A77C57"/>
    <w:rsid w:val="00A967D7"/>
    <w:rsid w:val="00A96FBF"/>
    <w:rsid w:val="00A97470"/>
    <w:rsid w:val="00AA397C"/>
    <w:rsid w:val="00AA3C41"/>
    <w:rsid w:val="00AB2F1C"/>
    <w:rsid w:val="00AB7F58"/>
    <w:rsid w:val="00AC0650"/>
    <w:rsid w:val="00AC30A9"/>
    <w:rsid w:val="00AC42A3"/>
    <w:rsid w:val="00AC7BCF"/>
    <w:rsid w:val="00AD0A02"/>
    <w:rsid w:val="00AD1C44"/>
    <w:rsid w:val="00AD2DA6"/>
    <w:rsid w:val="00AD5AE6"/>
    <w:rsid w:val="00AE1F47"/>
    <w:rsid w:val="00AE55B7"/>
    <w:rsid w:val="00AF6290"/>
    <w:rsid w:val="00B048C0"/>
    <w:rsid w:val="00B06539"/>
    <w:rsid w:val="00B06729"/>
    <w:rsid w:val="00B0759F"/>
    <w:rsid w:val="00B1056C"/>
    <w:rsid w:val="00B11CAB"/>
    <w:rsid w:val="00B17112"/>
    <w:rsid w:val="00B26C72"/>
    <w:rsid w:val="00B32E65"/>
    <w:rsid w:val="00B37FBC"/>
    <w:rsid w:val="00B448AC"/>
    <w:rsid w:val="00B525B3"/>
    <w:rsid w:val="00B52BCB"/>
    <w:rsid w:val="00B538BF"/>
    <w:rsid w:val="00B53939"/>
    <w:rsid w:val="00B57F52"/>
    <w:rsid w:val="00B67695"/>
    <w:rsid w:val="00B71EE6"/>
    <w:rsid w:val="00B726B4"/>
    <w:rsid w:val="00B7490A"/>
    <w:rsid w:val="00B85999"/>
    <w:rsid w:val="00B912AA"/>
    <w:rsid w:val="00B91897"/>
    <w:rsid w:val="00B92BAA"/>
    <w:rsid w:val="00B948CE"/>
    <w:rsid w:val="00B961B2"/>
    <w:rsid w:val="00B96C02"/>
    <w:rsid w:val="00BA17B7"/>
    <w:rsid w:val="00BA203C"/>
    <w:rsid w:val="00BA2215"/>
    <w:rsid w:val="00BA392A"/>
    <w:rsid w:val="00BA50A3"/>
    <w:rsid w:val="00BB0FFA"/>
    <w:rsid w:val="00BB30D9"/>
    <w:rsid w:val="00BB5044"/>
    <w:rsid w:val="00BB6B73"/>
    <w:rsid w:val="00BC0C3C"/>
    <w:rsid w:val="00BC2A97"/>
    <w:rsid w:val="00BD218F"/>
    <w:rsid w:val="00BD225E"/>
    <w:rsid w:val="00BD7448"/>
    <w:rsid w:val="00BE3BAC"/>
    <w:rsid w:val="00BE7616"/>
    <w:rsid w:val="00C00D3C"/>
    <w:rsid w:val="00C023C4"/>
    <w:rsid w:val="00C04CCE"/>
    <w:rsid w:val="00C069A8"/>
    <w:rsid w:val="00C11531"/>
    <w:rsid w:val="00C141DF"/>
    <w:rsid w:val="00C16227"/>
    <w:rsid w:val="00C20410"/>
    <w:rsid w:val="00C23E7D"/>
    <w:rsid w:val="00C32016"/>
    <w:rsid w:val="00C36365"/>
    <w:rsid w:val="00C365F3"/>
    <w:rsid w:val="00C37C85"/>
    <w:rsid w:val="00C44476"/>
    <w:rsid w:val="00C44FD4"/>
    <w:rsid w:val="00C4557F"/>
    <w:rsid w:val="00C47246"/>
    <w:rsid w:val="00C56B9B"/>
    <w:rsid w:val="00C70612"/>
    <w:rsid w:val="00C7360D"/>
    <w:rsid w:val="00C74459"/>
    <w:rsid w:val="00C74D31"/>
    <w:rsid w:val="00C776DB"/>
    <w:rsid w:val="00C77D1C"/>
    <w:rsid w:val="00C836BA"/>
    <w:rsid w:val="00C84E57"/>
    <w:rsid w:val="00C86907"/>
    <w:rsid w:val="00C939B5"/>
    <w:rsid w:val="00C93A84"/>
    <w:rsid w:val="00C949BC"/>
    <w:rsid w:val="00CA5473"/>
    <w:rsid w:val="00CB0968"/>
    <w:rsid w:val="00CB3593"/>
    <w:rsid w:val="00CB77BD"/>
    <w:rsid w:val="00CD45D6"/>
    <w:rsid w:val="00CD520E"/>
    <w:rsid w:val="00CE28F0"/>
    <w:rsid w:val="00CE3A4A"/>
    <w:rsid w:val="00CE7464"/>
    <w:rsid w:val="00CF1FC3"/>
    <w:rsid w:val="00CF34C2"/>
    <w:rsid w:val="00CF36F6"/>
    <w:rsid w:val="00CF52F5"/>
    <w:rsid w:val="00CF630C"/>
    <w:rsid w:val="00D06D92"/>
    <w:rsid w:val="00D0795C"/>
    <w:rsid w:val="00D1166B"/>
    <w:rsid w:val="00D23BCC"/>
    <w:rsid w:val="00D37301"/>
    <w:rsid w:val="00D45316"/>
    <w:rsid w:val="00D46D99"/>
    <w:rsid w:val="00D47C2C"/>
    <w:rsid w:val="00D550AF"/>
    <w:rsid w:val="00D5719E"/>
    <w:rsid w:val="00D575F7"/>
    <w:rsid w:val="00D60FAC"/>
    <w:rsid w:val="00D62289"/>
    <w:rsid w:val="00D62C6C"/>
    <w:rsid w:val="00D7236D"/>
    <w:rsid w:val="00D735A7"/>
    <w:rsid w:val="00D85ACF"/>
    <w:rsid w:val="00D86718"/>
    <w:rsid w:val="00D92D8C"/>
    <w:rsid w:val="00D94276"/>
    <w:rsid w:val="00D94377"/>
    <w:rsid w:val="00DA105B"/>
    <w:rsid w:val="00DA4BC3"/>
    <w:rsid w:val="00DB1118"/>
    <w:rsid w:val="00DB18E5"/>
    <w:rsid w:val="00DB1E4C"/>
    <w:rsid w:val="00DB61B8"/>
    <w:rsid w:val="00DB722B"/>
    <w:rsid w:val="00DB75D6"/>
    <w:rsid w:val="00DC0644"/>
    <w:rsid w:val="00DC2492"/>
    <w:rsid w:val="00DC3D6F"/>
    <w:rsid w:val="00DC4DE2"/>
    <w:rsid w:val="00DC4F83"/>
    <w:rsid w:val="00DC5E46"/>
    <w:rsid w:val="00DC7554"/>
    <w:rsid w:val="00DD341F"/>
    <w:rsid w:val="00DD40ED"/>
    <w:rsid w:val="00DD6319"/>
    <w:rsid w:val="00DD6CF1"/>
    <w:rsid w:val="00DE03D2"/>
    <w:rsid w:val="00DE0C5C"/>
    <w:rsid w:val="00DE661B"/>
    <w:rsid w:val="00DE6D51"/>
    <w:rsid w:val="00DF1A4A"/>
    <w:rsid w:val="00E02B40"/>
    <w:rsid w:val="00E11069"/>
    <w:rsid w:val="00E2026D"/>
    <w:rsid w:val="00E21205"/>
    <w:rsid w:val="00E24839"/>
    <w:rsid w:val="00E4612B"/>
    <w:rsid w:val="00E50D30"/>
    <w:rsid w:val="00E52781"/>
    <w:rsid w:val="00E60EDC"/>
    <w:rsid w:val="00E64F59"/>
    <w:rsid w:val="00E6658D"/>
    <w:rsid w:val="00E74D0A"/>
    <w:rsid w:val="00E87EFF"/>
    <w:rsid w:val="00E9000F"/>
    <w:rsid w:val="00E9322E"/>
    <w:rsid w:val="00E974BA"/>
    <w:rsid w:val="00E97BE6"/>
    <w:rsid w:val="00EA1995"/>
    <w:rsid w:val="00EB4E5E"/>
    <w:rsid w:val="00EC0933"/>
    <w:rsid w:val="00EC4054"/>
    <w:rsid w:val="00ED2864"/>
    <w:rsid w:val="00ED398C"/>
    <w:rsid w:val="00EE580C"/>
    <w:rsid w:val="00EE77FC"/>
    <w:rsid w:val="00EF05D2"/>
    <w:rsid w:val="00EF1FB2"/>
    <w:rsid w:val="00F02397"/>
    <w:rsid w:val="00F05EA7"/>
    <w:rsid w:val="00F065A0"/>
    <w:rsid w:val="00F069D4"/>
    <w:rsid w:val="00F12EE3"/>
    <w:rsid w:val="00F1602C"/>
    <w:rsid w:val="00F175D5"/>
    <w:rsid w:val="00F21084"/>
    <w:rsid w:val="00F21DD1"/>
    <w:rsid w:val="00F35F82"/>
    <w:rsid w:val="00F44795"/>
    <w:rsid w:val="00F50D2D"/>
    <w:rsid w:val="00F52347"/>
    <w:rsid w:val="00F55F1C"/>
    <w:rsid w:val="00F56FC4"/>
    <w:rsid w:val="00F628B2"/>
    <w:rsid w:val="00F70319"/>
    <w:rsid w:val="00F70DF1"/>
    <w:rsid w:val="00F70F30"/>
    <w:rsid w:val="00F72D1C"/>
    <w:rsid w:val="00F77606"/>
    <w:rsid w:val="00F9128E"/>
    <w:rsid w:val="00F94FC4"/>
    <w:rsid w:val="00F97D3A"/>
    <w:rsid w:val="00FA3B83"/>
    <w:rsid w:val="00FA5CD0"/>
    <w:rsid w:val="00FB383B"/>
    <w:rsid w:val="00FB4495"/>
    <w:rsid w:val="00FC1105"/>
    <w:rsid w:val="00FC1F32"/>
    <w:rsid w:val="00FC7A5F"/>
    <w:rsid w:val="00FD0551"/>
    <w:rsid w:val="00FD107F"/>
    <w:rsid w:val="00FD3353"/>
    <w:rsid w:val="00FD6D21"/>
    <w:rsid w:val="00FE55E5"/>
    <w:rsid w:val="00FE6929"/>
    <w:rsid w:val="00FF13E7"/>
    <w:rsid w:val="00FF2283"/>
    <w:rsid w:val="00FF5F38"/>
    <w:rsid w:val="06671992"/>
    <w:rsid w:val="0CE8796D"/>
    <w:rsid w:val="13D92AD7"/>
    <w:rsid w:val="1DD7559C"/>
    <w:rsid w:val="240E3BE3"/>
    <w:rsid w:val="24B823FD"/>
    <w:rsid w:val="2B27060A"/>
    <w:rsid w:val="2DC12474"/>
    <w:rsid w:val="2EC97183"/>
    <w:rsid w:val="317954E0"/>
    <w:rsid w:val="31CD2FAD"/>
    <w:rsid w:val="38A071FD"/>
    <w:rsid w:val="410656BF"/>
    <w:rsid w:val="48922E99"/>
    <w:rsid w:val="4BCC27B3"/>
    <w:rsid w:val="4EAE39E9"/>
    <w:rsid w:val="5274616E"/>
    <w:rsid w:val="56D66158"/>
    <w:rsid w:val="5FE84D51"/>
    <w:rsid w:val="63190033"/>
    <w:rsid w:val="68CA77A4"/>
    <w:rsid w:val="69FD356C"/>
    <w:rsid w:val="6DA46816"/>
    <w:rsid w:val="70F85A20"/>
    <w:rsid w:val="76E2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E5DABF-32F8-4F29-AB62-DB0A85B9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/>
      <w:sz w:val="21"/>
    </w:rPr>
  </w:style>
  <w:style w:type="character" w:customStyle="1" w:styleId="insert-data">
    <w:name w:val="insert-data"/>
    <w:basedOn w:val="a0"/>
    <w:qFormat/>
  </w:style>
  <w:style w:type="paragraph" w:styleId="aa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">
    <w:name w:val="修订1"/>
    <w:hidden/>
    <w:uiPriority w:val="99"/>
    <w:semiHidden/>
    <w:qFormat/>
    <w:rPr>
      <w:rFonts w:cstheme="minorBidi"/>
      <w:kern w:val="2"/>
      <w:sz w:val="24"/>
      <w:szCs w:val="22"/>
    </w:rPr>
  </w:style>
  <w:style w:type="paragraph" w:customStyle="1" w:styleId="2">
    <w:name w:val="修订2"/>
    <w:hidden/>
    <w:uiPriority w:val="99"/>
    <w:semiHidden/>
    <w:qFormat/>
    <w:rPr>
      <w:rFonts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D9B83-70D4-41DC-8555-81CAD506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293</Words>
  <Characters>1672</Characters>
  <Application>Microsoft Office Word</Application>
  <DocSecurity>0</DocSecurity>
  <Lines>13</Lines>
  <Paragraphs>3</Paragraphs>
  <ScaleCrop>false</ScaleCrop>
  <Company>P R C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孙红美</cp:lastModifiedBy>
  <cp:revision>108</cp:revision>
  <dcterms:created xsi:type="dcterms:W3CDTF">2024-05-11T08:56:00Z</dcterms:created>
  <dcterms:modified xsi:type="dcterms:W3CDTF">2025-05-21T09:27:00Z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EE34EF75EEC84668AB4E4B57407020B4_13</vt:lpwstr>
  </property>
  <property fmtid="{D5CDD505-2E9C-101B-9397-08002B2CF9AE}" pid="4" name="KSOTemplateDocerSaveRecord">
    <vt:lpwstr>eyJoZGlkIjoiMDU1NWFlMDEyZWY1YzZmMjQ5Njg3MTFmMTY5MDA4NjYiLCJ1c2VySWQiOiI0MjY0MTI2MDgifQ==</vt:lpwstr>
  </property>
</Properties>
</file>