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8C45F">
      <w:pPr>
        <w:spacing w:before="156" w:beforeLines="50" w:after="156" w:afterLines="50" w:line="400" w:lineRule="exact"/>
        <w:ind w:firstLine="0" w:firstLineChars="0"/>
        <w:rPr>
          <w:rFonts w:ascii="宋体" w:hAnsi="宋体"/>
          <w:bCs/>
          <w:iCs/>
          <w:color w:val="000000"/>
          <w:szCs w:val="22"/>
        </w:rPr>
      </w:pPr>
      <w:r>
        <w:rPr>
          <w:rFonts w:hint="eastAsia" w:ascii="宋体" w:hAnsi="宋体"/>
          <w:bCs/>
          <w:iCs/>
          <w:color w:val="000000"/>
          <w:szCs w:val="22"/>
        </w:rPr>
        <w:t>证券代码：</w:t>
      </w:r>
      <w:r>
        <w:rPr>
          <w:rFonts w:ascii="宋体" w:hAnsi="宋体"/>
          <w:bCs/>
          <w:iCs/>
          <w:color w:val="000000"/>
          <w:szCs w:val="22"/>
        </w:rPr>
        <w:t>688273</w:t>
      </w:r>
      <w:r>
        <w:rPr>
          <w:rFonts w:hint="eastAsia" w:ascii="宋体" w:hAnsi="宋体"/>
          <w:bCs/>
          <w:iCs/>
          <w:color w:val="000000"/>
          <w:szCs w:val="22"/>
        </w:rPr>
        <w:t xml:space="preserve">                           </w:t>
      </w:r>
      <w:r>
        <w:rPr>
          <w:rFonts w:ascii="宋体" w:hAnsi="宋体"/>
          <w:bCs/>
          <w:iCs/>
          <w:color w:val="000000"/>
          <w:szCs w:val="22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2"/>
        </w:rPr>
        <w:t xml:space="preserve">    证券简称：麦澜德</w:t>
      </w:r>
    </w:p>
    <w:p w14:paraId="7552360A">
      <w:pPr>
        <w:ind w:firstLine="0" w:firstLineChars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南京麦澜德医疗科技股份有限公司投资者关系活动记录表</w:t>
      </w:r>
    </w:p>
    <w:p w14:paraId="63967A6B">
      <w:pPr>
        <w:ind w:firstLine="0" w:firstLineChars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hint="eastAsia" w:ascii="宋体" w:hAnsi="宋体"/>
          <w:b/>
          <w:bCs/>
          <w:iCs/>
          <w:color w:val="000000"/>
        </w:rPr>
        <w:t>（20</w:t>
      </w:r>
      <w:r>
        <w:rPr>
          <w:rFonts w:hint="eastAsia" w:ascii="宋体" w:hAnsi="宋体"/>
          <w:b/>
          <w:bCs/>
          <w:iCs/>
          <w:color w:val="000000"/>
          <w:lang w:val="en-US" w:eastAsia="zh-CN"/>
        </w:rPr>
        <w:t>25</w:t>
      </w:r>
      <w:r>
        <w:rPr>
          <w:rFonts w:hint="eastAsia" w:ascii="宋体" w:hAnsi="宋体"/>
          <w:b/>
          <w:bCs/>
          <w:iCs/>
          <w:color w:val="000000"/>
        </w:rPr>
        <w:t>年</w:t>
      </w:r>
      <w:r>
        <w:rPr>
          <w:rFonts w:ascii="宋体" w:hAnsi="宋体"/>
          <w:b/>
          <w:bCs/>
          <w:iCs/>
          <w:color w:val="000000"/>
        </w:rPr>
        <w:t>5</w:t>
      </w:r>
      <w:r>
        <w:rPr>
          <w:rFonts w:hint="eastAsia" w:ascii="宋体" w:hAnsi="宋体"/>
          <w:b/>
          <w:bCs/>
          <w:iCs/>
          <w:color w:val="000000"/>
        </w:rPr>
        <w:t>月</w:t>
      </w:r>
      <w:r>
        <w:rPr>
          <w:rFonts w:hint="eastAsia" w:ascii="宋体" w:hAnsi="宋体"/>
          <w:b/>
          <w:bCs/>
          <w:iCs/>
          <w:color w:val="000000"/>
          <w:lang w:val="en-US" w:eastAsia="zh-CN"/>
        </w:rPr>
        <w:t>19</w:t>
      </w:r>
      <w:r>
        <w:rPr>
          <w:rFonts w:hint="eastAsia" w:ascii="宋体" w:hAnsi="宋体"/>
          <w:b/>
          <w:bCs/>
          <w:iCs/>
          <w:color w:val="000000"/>
        </w:rPr>
        <w:t>日）</w:t>
      </w:r>
    </w:p>
    <w:tbl>
      <w:tblPr>
        <w:tblStyle w:val="8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25"/>
      </w:tblGrid>
      <w:tr w14:paraId="57CF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6AEE">
            <w:pPr>
              <w:spacing w:line="400" w:lineRule="exac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                                        投资者关系活动类别</w:t>
            </w:r>
          </w:p>
          <w:p w14:paraId="1870D6F9">
            <w:pPr>
              <w:ind w:firstLine="0" w:firstLineChars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9047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52"/>
            </w:r>
            <w:r>
              <w:t xml:space="preserve">特定对象调研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分析师会议</w:t>
            </w:r>
          </w:p>
          <w:p w14:paraId="2EADD074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 xml:space="preserve">媒体采访  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业绩说明会</w:t>
            </w:r>
          </w:p>
          <w:p w14:paraId="34848144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 xml:space="preserve">新闻发布会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路演活动</w:t>
            </w:r>
          </w:p>
          <w:p w14:paraId="7ECC9666">
            <w:pPr>
              <w:tabs>
                <w:tab w:val="left" w:pos="3045"/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52"/>
            </w:r>
            <w:r>
              <w:t>现场参观</w:t>
            </w:r>
            <w:r>
              <w:rPr>
                <w:bCs/>
                <w:iCs/>
                <w:color w:val="000000"/>
              </w:rPr>
              <w:tab/>
            </w:r>
          </w:p>
          <w:p w14:paraId="658F0663">
            <w:pPr>
              <w:tabs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 xml:space="preserve">其他 </w:t>
            </w:r>
          </w:p>
        </w:tc>
      </w:tr>
      <w:tr w14:paraId="277E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4C2A"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DF80">
            <w:pPr>
              <w:spacing w:line="480" w:lineRule="atLeast"/>
              <w:ind w:firstLine="0" w:firstLineChars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</w:t>
            </w:r>
            <w:r>
              <w:rPr>
                <w:rFonts w:hint="eastAsia" w:ascii="宋体" w:hAnsi="宋体" w:cs="宋体"/>
                <w:lang w:val="en-US" w:eastAsia="zh-CN"/>
              </w:rPr>
              <w:t>62</w:t>
            </w:r>
            <w:r>
              <w:rPr>
                <w:rFonts w:ascii="宋体" w:hAnsi="宋体" w:cs="宋体"/>
              </w:rPr>
              <w:t>家机构，7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ascii="宋体" w:hAnsi="宋体" w:cs="宋体"/>
              </w:rPr>
              <w:t>位参与人员</w:t>
            </w:r>
          </w:p>
          <w:p w14:paraId="5675D034">
            <w:pPr>
              <w:spacing w:line="480" w:lineRule="atLeast"/>
              <w:ind w:firstLine="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民基金、信达澳亚、同泰基金、东亚前海、颖灏资管、青骊投资、国盛证券、嘉世私募、玄甲私募、国泰基金、东吴证券、恒生前海、冰河资管、野村东方、羊角基金、途灵资产、景林资产、天弘基金、中邮资管、正圆私募、平安资管、嘉实基金、明世伙伴、凯石基金、中信建投、博时基金、明汯投资、尚诚资管、上海人寿、五地投资、观合资产、东方证券、京管泰富、平安理财、翼虎投资、中银国际、中航基金、中泰证券、工银瑞信、广发基金、国寿资产、博远基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董事会杂志、瑞凯蓝、荣大科技、国泰海通、华源证券、东方财富、友邦保险、西部证券、睿郡资产、光大证券、朱雀基金、信达证券、御妍生物、毅达资本、江苏高投、南京证券、华安证券、国华兴益、友邦人寿、山西证券</w:t>
            </w:r>
          </w:p>
        </w:tc>
      </w:tr>
      <w:tr w14:paraId="5C24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9ABC"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24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bCs/>
                <w:iCs/>
                <w:color w:val="000000"/>
              </w:rPr>
              <w:t>202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5</w:t>
            </w:r>
            <w:r>
              <w:rPr>
                <w:bCs/>
                <w:iCs/>
                <w:color w:val="000000"/>
              </w:rPr>
              <w:t>年5月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19</w:t>
            </w:r>
            <w:r>
              <w:rPr>
                <w:bCs/>
                <w:iCs/>
                <w:color w:val="000000"/>
              </w:rPr>
              <w:t>日</w:t>
            </w:r>
          </w:p>
        </w:tc>
      </w:tr>
      <w:tr w14:paraId="666C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676D"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地点（形式）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85C4">
            <w:pPr>
              <w:spacing w:line="240" w:lineRule="auto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rFonts w:ascii="宋体" w:hAnsi="宋体" w:cs="宋体"/>
              </w:rPr>
              <w:t>麦澜德大厦、进门财经APP</w:t>
            </w:r>
          </w:p>
        </w:tc>
      </w:tr>
      <w:tr w14:paraId="227B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7B3E"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9912">
            <w:pPr>
              <w:spacing w:line="480" w:lineRule="atLeast"/>
              <w:ind w:firstLine="0" w:firstLineChars="0"/>
              <w:rPr>
                <w:rFonts w:hint="eastAsia" w:eastAsia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</w:rPr>
              <w:t>董事长、总经理  杨瑞嘉</w:t>
            </w:r>
          </w:p>
          <w:p w14:paraId="36932A81">
            <w:pPr>
              <w:spacing w:line="480" w:lineRule="atLeast"/>
              <w:ind w:firstLine="0" w:firstLineChars="0"/>
              <w:rPr>
                <w:rFonts w:hint="default" w:eastAsia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董事、副总经理  史志怀</w:t>
            </w:r>
          </w:p>
          <w:p w14:paraId="5D31B41D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副总经理、董事会秘书  陈江宁</w:t>
            </w:r>
          </w:p>
          <w:p w14:paraId="66371BAF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财务</w:t>
            </w:r>
            <w:r>
              <w:rPr>
                <w:bCs/>
                <w:iCs/>
                <w:color w:val="000000"/>
              </w:rPr>
              <w:t xml:space="preserve">总监  </w:t>
            </w:r>
            <w:r>
              <w:rPr>
                <w:rFonts w:hint="eastAsia"/>
                <w:bCs/>
                <w:iCs/>
                <w:color w:val="000000"/>
              </w:rPr>
              <w:t>徐宁</w:t>
            </w:r>
          </w:p>
          <w:p w14:paraId="59072344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产品总监  高雷</w:t>
            </w:r>
          </w:p>
          <w:p w14:paraId="7484B881"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证券代表  倪清清</w:t>
            </w:r>
          </w:p>
        </w:tc>
      </w:tr>
      <w:tr w14:paraId="0DDD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AB42"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投资者关系活动主要内容介绍</w:t>
            </w:r>
          </w:p>
          <w:p w14:paraId="4EAE154A">
            <w:pPr>
              <w:ind w:firstLine="0" w:firstLineChars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B865">
            <w:pPr>
              <w:numPr>
                <w:ilvl w:val="0"/>
                <w:numId w:val="0"/>
              </w:numPr>
              <w:spacing w:line="480" w:lineRule="atLeast"/>
              <w:rPr>
                <w:rFonts w:hint="eastAsia"/>
                <w:b/>
                <w:bCs/>
                <w:iCs/>
              </w:rPr>
            </w:pPr>
          </w:p>
          <w:p w14:paraId="3B0105A1">
            <w:pPr>
              <w:numPr>
                <w:ilvl w:val="0"/>
                <w:numId w:val="1"/>
              </w:numPr>
              <w:spacing w:line="480" w:lineRule="atLeast"/>
              <w:ind w:firstLine="482"/>
              <w:rPr>
                <w:rFonts w:hint="eastAsia"/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  <w:lang w:val="en-US" w:eastAsia="zh-CN"/>
              </w:rPr>
              <w:t>产品总监高雷带领</w:t>
            </w:r>
            <w:r>
              <w:rPr>
                <w:rFonts w:hint="eastAsia"/>
                <w:b/>
                <w:bCs/>
                <w:iCs/>
              </w:rPr>
              <w:t>投资者参观公司一楼展厅；</w:t>
            </w:r>
          </w:p>
          <w:p w14:paraId="76F719E3">
            <w:pPr>
              <w:numPr>
                <w:ilvl w:val="0"/>
                <w:numId w:val="1"/>
              </w:numPr>
              <w:spacing w:line="480" w:lineRule="atLeast"/>
              <w:ind w:firstLine="482"/>
              <w:rPr>
                <w:rFonts w:hint="eastAsia"/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  <w:lang w:val="en-US" w:eastAsia="zh-CN"/>
              </w:rPr>
              <w:t>投资者体验公司产品；</w:t>
            </w:r>
          </w:p>
          <w:p w14:paraId="1869436D">
            <w:pPr>
              <w:numPr>
                <w:ilvl w:val="0"/>
                <w:numId w:val="1"/>
              </w:numPr>
              <w:spacing w:line="480" w:lineRule="atLeast"/>
              <w:ind w:left="0" w:leftChars="0" w:firstLine="482" w:firstLineChars="200"/>
              <w:rPr>
                <w:rFonts w:hint="eastAsia"/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董事长、总经理杨瑞嘉就公司</w:t>
            </w:r>
            <w:r>
              <w:rPr>
                <w:rFonts w:hint="eastAsia"/>
                <w:b/>
                <w:bCs/>
                <w:iCs/>
                <w:lang w:val="en-US" w:eastAsia="zh-CN"/>
              </w:rPr>
              <w:t>2024年经营情况、战略解析进行</w:t>
            </w:r>
            <w:r>
              <w:rPr>
                <w:rFonts w:hint="eastAsia"/>
                <w:b/>
                <w:bCs/>
                <w:iCs/>
              </w:rPr>
              <w:t>分享；</w:t>
            </w:r>
          </w:p>
          <w:p w14:paraId="696D2927">
            <w:pPr>
              <w:numPr>
                <w:ilvl w:val="0"/>
                <w:numId w:val="0"/>
              </w:numPr>
              <w:spacing w:line="480" w:lineRule="atLeast"/>
              <w:ind w:leftChars="200"/>
              <w:rPr>
                <w:rFonts w:hint="eastAsia"/>
                <w:b/>
                <w:bCs/>
                <w:iCs/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lang w:val="en-US" w:eastAsia="zh-CN"/>
              </w:rPr>
              <w:t>1）公司经营回顾</w:t>
            </w:r>
          </w:p>
          <w:p w14:paraId="5E1E8EAD">
            <w:pPr>
              <w:numPr>
                <w:ilvl w:val="0"/>
                <w:numId w:val="0"/>
              </w:numPr>
              <w:spacing w:line="480" w:lineRule="atLeast"/>
              <w:ind w:firstLine="480" w:firstLineChars="200"/>
              <w:rPr>
                <w:rFonts w:hint="default"/>
                <w:b w:val="0"/>
                <w:bCs w:val="0"/>
                <w:i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lang w:val="en-US" w:eastAsia="zh-CN"/>
              </w:rPr>
              <w:t>公司2024年度实现营业收入4.25亿元，同比增长24.57%；归母净利润1.02亿元，同比增长13.10%；基本每股收益1.03元/股，同比增长14.77%。总体实现营利双增。</w:t>
            </w:r>
          </w:p>
          <w:p w14:paraId="5C86B955">
            <w:pPr>
              <w:numPr>
                <w:ilvl w:val="0"/>
                <w:numId w:val="0"/>
              </w:numPr>
              <w:spacing w:line="480" w:lineRule="atLeast"/>
              <w:ind w:leftChars="200"/>
              <w:rPr>
                <w:rFonts w:hint="eastAsia"/>
                <w:b/>
                <w:bCs/>
                <w:iCs/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lang w:val="en-US" w:eastAsia="zh-CN"/>
              </w:rPr>
              <w:t>2）战略解析</w:t>
            </w:r>
          </w:p>
          <w:p w14:paraId="2403B9D2">
            <w:pPr>
              <w:numPr>
                <w:ilvl w:val="0"/>
                <w:numId w:val="0"/>
              </w:numPr>
              <w:spacing w:line="480" w:lineRule="atLeast"/>
              <w:ind w:firstLine="480"/>
              <w:rPr>
                <w:rFonts w:hint="eastAsia"/>
                <w:b w:val="0"/>
                <w:bCs w:val="0"/>
                <w:i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lang w:val="en-US" w:eastAsia="zh-CN"/>
              </w:rPr>
              <w:t>2024年，公司确立了“一端更严肃”“一端更消费”的双轨发展战略。2025年，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iCs/>
                <w:lang w:val="en-US" w:eastAsia="zh-CN"/>
              </w:rPr>
              <w:t>公司将继续聚焦女性健康和美的核心赛道，通过技术迭代、场景拓展和渠道升级，推动业务纵深发展。</w:t>
            </w:r>
          </w:p>
          <w:p w14:paraId="4FD770E5">
            <w:pPr>
              <w:numPr>
                <w:ilvl w:val="0"/>
                <w:numId w:val="0"/>
              </w:numPr>
              <w:spacing w:line="480" w:lineRule="atLeast"/>
              <w:ind w:firstLine="480"/>
              <w:rPr>
                <w:rFonts w:hint="eastAsia" w:eastAsia="宋体"/>
                <w:b w:val="0"/>
                <w:bCs w:val="0"/>
                <w:i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lang w:val="en-US" w:eastAsia="zh-CN"/>
              </w:rPr>
              <w:t>严肃端：1）盆底康复方面，全球首款雷达磁盆底诊疗设备已于2025年3月正式上市。该设备创新性融合毫米波雷达技术，实现了非侵入式精准评估与治疗，填补了行业空白，在业内具备竞争及领先优势。“雷达磁”的上市还将进一步拓宽磁刺激技术在泌尿科、康复科、肛肠科及老年科的应用。2）运动康复方面，围绕中枢运动康复需求，提升磁刺激-电刺激-手功能康复机器人的毫秒级锁时控制精度和响应速度，进一步完善手功能磁/运动磁产品矩阵。公司正承担国家重点研发计划，针对帕金森、阿尔茨海默病等神经系统疾病，开发基于脑机接口的早期识别与干预系统，通过解码患者生理信号，提供实时情绪调节与认知训练方案，为康复领域储备新技术。3）渠道建设和服务体系方面，</w:t>
            </w:r>
            <w:r>
              <w:rPr>
                <w:rFonts w:hint="eastAsia"/>
              </w:rPr>
              <w:t>公司将重点打造以泌尿科为重点科室的“功能泌尿中心”或“前列腺疾病诊治中心”，实现从0到1的突破，推动功能泌尿亚学科或专科的建设。同时，公司将持续深化女性全生命周期健康管理理念，整合声、光、电、热、磁等多元化技术，构建覆盖女性健康管理、康复及美容的一体化服务中心，并以此为标杆，逐步向全国推广，为女性提供全方位、个性化的健康服务</w:t>
            </w:r>
            <w:r>
              <w:rPr>
                <w:rFonts w:hint="eastAsia"/>
                <w:lang w:eastAsia="zh-CN"/>
              </w:rPr>
              <w:t>。</w:t>
            </w:r>
          </w:p>
          <w:p w14:paraId="6D07176C">
            <w:pPr>
              <w:numPr>
                <w:ilvl w:val="0"/>
                <w:numId w:val="0"/>
              </w:numPr>
              <w:spacing w:line="480" w:lineRule="atLeast"/>
              <w:ind w:firstLine="480"/>
              <w:rPr>
                <w:rFonts w:hint="eastAsia"/>
                <w:b w:val="0"/>
                <w:bCs w:val="0"/>
                <w:i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Cs/>
                <w:lang w:val="en-US" w:eastAsia="zh-CN"/>
              </w:rPr>
              <w:t>消费端：公司通过自研和投资并购加快布局更消费领域，致力于打造“私密可视化+生殖抗衰”与“皮肤可视化数字化+皮肤抗衰”内外联动的长效美一体化解决方案，引领“由内而外的健康美”消费潮流，让生殖抗衰成为女性年轻态管理的核心入口。</w:t>
            </w:r>
          </w:p>
          <w:p w14:paraId="3ED049A5">
            <w:pPr>
              <w:numPr>
                <w:ilvl w:val="0"/>
                <w:numId w:val="0"/>
              </w:numPr>
              <w:spacing w:line="480" w:lineRule="atLeast"/>
              <w:ind w:firstLine="480"/>
              <w:rPr>
                <w:rFonts w:hint="default"/>
                <w:b w:val="0"/>
                <w:bCs w:val="0"/>
                <w:iCs/>
                <w:lang w:val="en-US" w:eastAsia="zh-CN"/>
              </w:rPr>
            </w:pPr>
          </w:p>
          <w:p w14:paraId="4F7FBFB3">
            <w:pPr>
              <w:spacing w:line="480" w:lineRule="atLeast"/>
              <w:ind w:firstLine="482"/>
              <w:rPr>
                <w:b/>
                <w:iCs/>
              </w:rPr>
            </w:pPr>
            <w:r>
              <w:rPr>
                <w:rFonts w:hint="eastAsia"/>
                <w:b/>
                <w:iCs/>
                <w:lang w:val="en-US" w:eastAsia="zh-CN"/>
              </w:rPr>
              <w:t>四</w:t>
            </w:r>
            <w:r>
              <w:rPr>
                <w:rFonts w:hint="eastAsia"/>
                <w:b/>
                <w:iCs/>
              </w:rPr>
              <w:t>、提问交流</w:t>
            </w:r>
          </w:p>
          <w:p w14:paraId="2DD52BC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rPr>
                <w:b/>
                <w:bCs/>
              </w:rPr>
              <w:t>Q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hint="eastAsia"/>
                <w:lang w:eastAsia="zh-CN"/>
              </w:rPr>
              <w:t>：</w:t>
            </w:r>
            <w:r>
              <w:t>公司进军</w:t>
            </w:r>
            <w:r>
              <w:rPr>
                <w:rFonts w:hint="eastAsia"/>
              </w:rPr>
              <w:t>泌尿</w:t>
            </w:r>
            <w:r>
              <w:t>男科</w:t>
            </w:r>
            <w:r>
              <w:rPr>
                <w:rFonts w:hint="eastAsia"/>
              </w:rPr>
              <w:t>做了</w:t>
            </w:r>
            <w:r>
              <w:t>哪些准备工作</w:t>
            </w:r>
            <w:r>
              <w:rPr>
                <w:rFonts w:hint="eastAsia"/>
              </w:rPr>
              <w:t>，以及</w:t>
            </w:r>
            <w:r>
              <w:t>市场预期如何？</w:t>
            </w:r>
            <w:r>
              <w:rPr>
                <w:rFonts w:hint="eastAsia"/>
              </w:rPr>
              <w:t xml:space="preserve"> </w:t>
            </w:r>
          </w:p>
          <w:p w14:paraId="1D275F6C">
            <w:pPr>
              <w:tabs>
                <w:tab w:val="left" w:pos="72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rPr>
                <w:rFonts w:hint="eastAsia"/>
              </w:rPr>
              <w:t>公司盆底业务在</w:t>
            </w:r>
            <w:r>
              <w:t>妇产科、泌尿科、肛肠科</w:t>
            </w:r>
            <w:r>
              <w:rPr>
                <w:rFonts w:hint="eastAsia"/>
              </w:rPr>
              <w:t>等科室</w:t>
            </w:r>
            <w:r>
              <w:t>布局</w:t>
            </w:r>
            <w:r>
              <w:rPr>
                <w:rFonts w:hint="eastAsia"/>
              </w:rPr>
              <w:t>多年。在泌尿男科市场，公司</w:t>
            </w:r>
            <w:r>
              <w:t>与标杆医院合作，并通过学术会议推广积累行业认可。目前拥有百余家中高端公立医院客户，并计划启动多中心研究项目，推广前列腺疾病诊治中心概念。</w:t>
            </w:r>
            <w:r>
              <w:rPr>
                <w:rFonts w:hint="eastAsia"/>
              </w:rPr>
              <w:t>公司</w:t>
            </w:r>
            <w:r>
              <w:t>预计未来2-3年，针对男性前列腺疾病的市场</w:t>
            </w:r>
            <w:r>
              <w:rPr>
                <w:rFonts w:hint="eastAsia"/>
              </w:rPr>
              <w:t>或</w:t>
            </w:r>
            <w:r>
              <w:t>将成为新的增长点。</w:t>
            </w:r>
          </w:p>
          <w:p w14:paraId="5D2E8E6C">
            <w:pPr>
              <w:ind w:left="720"/>
              <w:rPr>
                <w:rFonts w:hint="eastAsia"/>
              </w:rPr>
            </w:pPr>
          </w:p>
          <w:p w14:paraId="361B9F9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highlight w:val="yellow"/>
              </w:rPr>
              <w:t>‌</w:t>
            </w:r>
            <w:r>
              <w:rPr>
                <w:b/>
                <w:bCs/>
              </w:rPr>
              <w:t>Q</w:t>
            </w:r>
            <w:r>
              <w:rPr>
                <w:rFonts w:ascii="Times New Roman" w:hAnsi="Times New Roman" w:cs="Times New Roman"/>
              </w:rPr>
              <w:t>‌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盆底业务毛利下滑原因及未来盈利预期？</w:t>
            </w:r>
          </w:p>
          <w:p w14:paraId="55348B15">
            <w:pPr>
              <w:rPr>
                <w:rFonts w:hint="eastAsia"/>
                <w:highlight w:val="yellow"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rPr>
                <w:rFonts w:hint="eastAsia" w:ascii="Times New Roman" w:hAnsi="Times New Roman" w:cs="Times New Roman"/>
              </w:rPr>
              <w:t>毛利下滑主要原因系新产品推广初期，产品毛利略低于其他产品所致。随着系统解决方案升级及组合销售策略推进，毛利水平有望逐步恢复并稳固。</w:t>
            </w:r>
          </w:p>
          <w:p w14:paraId="41240D3E">
            <w:pPr>
              <w:ind w:left="720"/>
              <w:rPr>
                <w:rFonts w:hint="eastAsia"/>
              </w:rPr>
            </w:pPr>
          </w:p>
          <w:p w14:paraId="38E18E2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rPr>
                <w:b/>
                <w:bCs/>
              </w:rPr>
              <w:t>Q</w:t>
            </w:r>
            <w:r>
              <w:rPr>
                <w:rFonts w:ascii="Times New Roman" w:hAnsi="Times New Roman" w:cs="Times New Roman"/>
              </w:rPr>
              <w:t>‌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hint="eastAsia"/>
                <w:lang w:eastAsia="zh-CN"/>
              </w:rPr>
              <w:t>：</w:t>
            </w:r>
            <w:r>
              <w:t>国内脑机接口收费政策推进情况及公司业务定位？</w:t>
            </w:r>
          </w:p>
          <w:p w14:paraId="78C38B44">
            <w:r>
              <w:rPr>
                <w:rFonts w:ascii="Times New Roman" w:hAnsi="Times New Roman" w:cs="Times New Roman"/>
              </w:rPr>
              <w:t>‌</w:t>
            </w:r>
            <w:r>
              <w:t>目前脑机接口多应用于假肢等小众领域，公司聚焦更通用场景（如脑卒中、神经损伤康复），结合脑电探测、</w:t>
            </w:r>
            <w:r>
              <w:rPr>
                <w:rFonts w:hint="eastAsia"/>
                <w:lang w:val="en-US" w:eastAsia="zh-CN"/>
              </w:rPr>
              <w:t>中枢</w:t>
            </w:r>
            <w:r>
              <w:t>神经调控等技术形成闭环系统。收费政策尚处完善阶段，未来需关注康复领域收费体系成熟度及人群应用扩展。</w:t>
            </w:r>
          </w:p>
          <w:p w14:paraId="18290767"/>
          <w:p w14:paraId="5D1C1D83">
            <w:pPr>
              <w:rPr>
                <w:rFonts w:hint="eastAsia"/>
              </w:rPr>
            </w:pPr>
            <w:r>
              <w:rPr>
                <w:b/>
                <w:bCs/>
              </w:rPr>
              <w:t>Q</w:t>
            </w:r>
            <w:r>
              <w:rPr>
                <w:rFonts w:ascii="Times New Roman" w:hAnsi="Times New Roman" w:cs="Times New Roman"/>
              </w:rPr>
              <w:t>‌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hint="eastAsia"/>
                <w:lang w:eastAsia="zh-CN"/>
              </w:rPr>
              <w:t>：</w:t>
            </w:r>
            <w:r>
              <w:t>在神经退行性疾病方面</w:t>
            </w:r>
            <w:r>
              <w:rPr>
                <w:rFonts w:hint="eastAsia"/>
              </w:rPr>
              <w:t>涉及的</w:t>
            </w:r>
            <w:r>
              <w:t>脑机接口</w:t>
            </w:r>
            <w:r>
              <w:rPr>
                <w:rFonts w:hint="eastAsia"/>
              </w:rPr>
              <w:t>技术采用的</w:t>
            </w:r>
            <w:r>
              <w:t>是侵入式还是非侵入式？是否有其他疾病布局？</w:t>
            </w:r>
          </w:p>
          <w:p w14:paraId="1CF77A5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rPr>
                <w:rFonts w:hint="eastAsia"/>
              </w:rPr>
              <w:t>公司</w:t>
            </w:r>
            <w:r>
              <w:t>目前采用非侵入式技术</w:t>
            </w:r>
            <w:r>
              <w:rPr>
                <w:rFonts w:hint="eastAsia"/>
              </w:rPr>
              <w:t>，聚焦</w:t>
            </w:r>
            <w:r>
              <w:t>神经退行性疾病（如阿尔茨海默、帕金森）、脑卒中及儿童脑瘫等。未来将通过闭环系统（意图识别+效果评估+中枢/外周调控）扩展应用场景</w:t>
            </w:r>
            <w:r>
              <w:rPr>
                <w:rFonts w:hint="eastAsia"/>
              </w:rPr>
              <w:t>。</w:t>
            </w:r>
          </w:p>
          <w:p w14:paraId="458D43EE"/>
          <w:p w14:paraId="0FFB97C4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Q5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海外业务的</w:t>
            </w:r>
            <w:r>
              <w:t>未来规划？</w:t>
            </w:r>
          </w:p>
          <w:p w14:paraId="6A5BA029">
            <w:r>
              <w:rPr>
                <w:rFonts w:ascii="Times New Roman" w:hAnsi="Times New Roman" w:cs="Times New Roman"/>
              </w:rPr>
              <w:t>‌</w:t>
            </w:r>
            <w:r>
              <w:rPr>
                <w:rFonts w:hint="eastAsia"/>
              </w:rPr>
              <w:t>海外业务方面，公司短期目标是深耕亚太市场，深化区域运营，实施差异化市场策略</w:t>
            </w:r>
            <w:r>
              <w:t>。</w:t>
            </w:r>
            <w:r>
              <w:rPr>
                <w:rFonts w:hint="eastAsia"/>
              </w:rPr>
              <w:t>中长期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是从“产品输出”转向“需求驱动”。</w:t>
            </w:r>
          </w:p>
          <w:p w14:paraId="2448D4A7"/>
          <w:p w14:paraId="5614FB6D">
            <w:r>
              <w:rPr>
                <w:b/>
                <w:bCs/>
              </w:rPr>
              <w:t>Q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lang w:eastAsia="zh-CN"/>
              </w:rPr>
              <w:t>：</w:t>
            </w:r>
            <w:r>
              <w:t>AI</w:t>
            </w:r>
            <w:r>
              <w:rPr>
                <w:rFonts w:hint="eastAsia"/>
              </w:rPr>
              <w:t>项目的</w:t>
            </w:r>
            <w:r>
              <w:t>研发投入比例是多少？</w:t>
            </w:r>
          </w:p>
          <w:p w14:paraId="045F4634">
            <w:pPr>
              <w:rPr>
                <w:rFonts w:hint="eastAsia"/>
              </w:rPr>
            </w:pPr>
            <w:r>
              <w:rPr>
                <w:rFonts w:hint="eastAsia"/>
              </w:rPr>
              <w:t>公司在AI方面的研发投入并不是按照AI项目的维度去统计，而是多个研发项目应用到AI技术，如PI-ONE盆底智能诊疗系统、私密魔镜、皮肤检测及其他在研项目等。公司24年涉及AI技术的项目研发投入占比将近一半。</w:t>
            </w:r>
          </w:p>
          <w:p w14:paraId="7372367A">
            <w:pPr>
              <w:rPr>
                <w:rFonts w:hint="eastAsia"/>
              </w:rPr>
            </w:pPr>
          </w:p>
          <w:p w14:paraId="197D18B1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rPr>
                <w:b/>
                <w:bCs/>
              </w:rPr>
              <w:t>Q</w:t>
            </w: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 w:cs="Times New Roman"/>
                <w:lang w:eastAsia="zh-CN"/>
              </w:rPr>
              <w:t>：</w:t>
            </w:r>
            <w:r>
              <w:t>康美中心的推广情况如何？是否有标杆性医院？推广中有何阻力？</w:t>
            </w:r>
          </w:p>
          <w:p w14:paraId="424AE81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t>康美中心推广尚处早期，</w:t>
            </w:r>
            <w:r>
              <w:rPr>
                <w:rFonts w:hint="eastAsia"/>
              </w:rPr>
              <w:t>方案也在不断完善。公司正在部分医院试点，</w:t>
            </w:r>
            <w:r>
              <w:t>今年核心任务是</w:t>
            </w:r>
            <w:r>
              <w:rPr>
                <w:rFonts w:hint="eastAsia"/>
              </w:rPr>
              <w:t>打造</w:t>
            </w:r>
            <w:r>
              <w:t>江苏、浙江等地区的样板中心。</w:t>
            </w:r>
            <w:r>
              <w:rPr>
                <w:rFonts w:hint="eastAsia"/>
              </w:rPr>
              <w:t>目前</w:t>
            </w:r>
            <w:r>
              <w:t>核心挑战为</w:t>
            </w:r>
            <w:r>
              <w:rPr>
                <w:rFonts w:hint="eastAsia"/>
              </w:rPr>
              <w:t>医保收费</w:t>
            </w:r>
            <w:r>
              <w:t>限制</w:t>
            </w:r>
            <w:r>
              <w:rPr>
                <w:rFonts w:hint="eastAsia"/>
              </w:rPr>
              <w:t>、</w:t>
            </w:r>
            <w:r>
              <w:t>医院市场化定价机制</w:t>
            </w:r>
            <w:r>
              <w:rPr>
                <w:rFonts w:hint="eastAsia"/>
              </w:rPr>
              <w:t>不足以及消费者的需求认知。公司</w:t>
            </w:r>
            <w:r>
              <w:t>计划提炼经验后向发达/欠发达地区复制，同时通过市场教育提升消费者认知。</w:t>
            </w:r>
          </w:p>
          <w:p w14:paraId="17ECCF98">
            <w:pPr>
              <w:rPr>
                <w:rFonts w:hint="eastAsia"/>
                <w:b/>
                <w:bCs/>
              </w:rPr>
            </w:pPr>
          </w:p>
          <w:p w14:paraId="088AB58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rPr>
                <w:b/>
                <w:bCs/>
              </w:rPr>
              <w:t>Q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公司在严肃医疗和消费医疗的销售策略？</w:t>
            </w:r>
          </w:p>
          <w:p w14:paraId="45F942FC">
            <w:pPr>
              <w:rPr>
                <w:rFonts w:hint="eastAsia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‌</w:t>
            </w:r>
            <w:r>
              <w:rPr>
                <w:rFonts w:hint="eastAsia" w:ascii="Segoe UI" w:hAnsi="Segoe UI" w:cs="Segoe UI"/>
                <w:color w:val="404040"/>
                <w:shd w:val="clear" w:color="auto" w:fill="FFFFFF"/>
              </w:rPr>
              <w:t>公司在严肃</w:t>
            </w:r>
            <w:r>
              <w:rPr>
                <w:rFonts w:hint="eastAsia" w:ascii="Times New Roman" w:hAnsi="Times New Roman" w:cs="Times New Roman"/>
              </w:rPr>
              <w:t>医疗市场采用</w:t>
            </w:r>
            <w:r>
              <w:rPr>
                <w:rFonts w:hint="eastAsia" w:cs="Times New Roman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</w:rPr>
              <w:t>省代-市代</w:t>
            </w:r>
            <w:r>
              <w:rPr>
                <w:rFonts w:hint="eastAsia" w:cs="Times New Roman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</w:rPr>
              <w:t>分级分销模式；消费医疗市场采用立体化营销（结合传统渠道+学术活动+新媒体流量投放）</w:t>
            </w:r>
            <w:r>
              <w:rPr>
                <w:rFonts w:hint="eastAsia" w:ascii="Segoe UI" w:hAnsi="Segoe UI" w:cs="Segoe UI"/>
                <w:color w:val="404040"/>
                <w:shd w:val="clear" w:color="auto" w:fill="FFFFFF"/>
              </w:rPr>
              <w:t>，强调合规化推广。公司目标通过</w:t>
            </w:r>
            <w:r>
              <w:rPr>
                <w:rFonts w:hint="eastAsia"/>
              </w:rPr>
              <w:t>严肃医疗的临床案例为消费医疗提供数据背书，消费医疗的客户运营方法论反哺院内流量运营，从而打破严肃和消费理念的边界，形成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严肃医疗消费化，消费医疗严肃化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的独特优势</w:t>
            </w:r>
            <w:r>
              <w:rPr>
                <w:bCs/>
                <w:iCs/>
              </w:rPr>
              <w:t>。</w:t>
            </w:r>
          </w:p>
          <w:p w14:paraId="386D5F19">
            <w:pPr>
              <w:spacing w:line="480" w:lineRule="atLeast"/>
              <w:ind w:firstLine="480"/>
              <w:rPr>
                <w:bCs/>
                <w:iCs/>
              </w:rPr>
            </w:pPr>
          </w:p>
        </w:tc>
      </w:tr>
      <w:tr w14:paraId="0C56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B102"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风险提示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21CA"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bCs/>
                <w:iCs/>
              </w:rPr>
              <w:t>以上如涉及对行业的预测、公司发展战略规划等相关内容，不能视作公司或公司管理层对行业、公司发展或业绩的承诺和保证，敬请广大投资者注意投资风险。</w:t>
            </w:r>
          </w:p>
        </w:tc>
      </w:tr>
      <w:tr w14:paraId="7C9B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E318"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是否涉及应当披露重大信息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6FA6">
            <w:pPr>
              <w:spacing w:line="480" w:lineRule="atLeast"/>
              <w:ind w:firstLine="0" w:firstLineChars="0"/>
              <w:rPr>
                <w:bCs/>
                <w:iCs/>
              </w:rPr>
            </w:pPr>
            <w:r>
              <w:rPr>
                <w:bCs/>
                <w:iCs/>
              </w:rPr>
              <w:t>否</w:t>
            </w:r>
          </w:p>
        </w:tc>
      </w:tr>
      <w:tr w14:paraId="2326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860E"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B022">
            <w:pPr>
              <w:spacing w:line="240" w:lineRule="auto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5</w:t>
            </w:r>
            <w:r>
              <w:rPr>
                <w:bCs/>
                <w:iCs/>
                <w:color w:val="000000"/>
              </w:rPr>
              <w:t>年5月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19</w:t>
            </w:r>
            <w:r>
              <w:rPr>
                <w:bCs/>
                <w:iCs/>
                <w:color w:val="000000"/>
              </w:rPr>
              <w:t>日</w:t>
            </w:r>
          </w:p>
        </w:tc>
      </w:tr>
    </w:tbl>
    <w:p w14:paraId="3142D3D4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5567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12085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AFF7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E81D1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61994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8380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575FB"/>
    <w:multiLevelType w:val="singleLevel"/>
    <w:tmpl w:val="00E57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OWUyNDZmNjMwMjJiZWMyNmQyNjJjMWE5MmRjYjYifQ=="/>
  </w:docVars>
  <w:rsids>
    <w:rsidRoot w:val="421A00E8"/>
    <w:rsid w:val="0000604E"/>
    <w:rsid w:val="0005269E"/>
    <w:rsid w:val="00063468"/>
    <w:rsid w:val="00077E67"/>
    <w:rsid w:val="00081CA4"/>
    <w:rsid w:val="000966EF"/>
    <w:rsid w:val="000A2D4D"/>
    <w:rsid w:val="000C6D5F"/>
    <w:rsid w:val="000F0489"/>
    <w:rsid w:val="00135185"/>
    <w:rsid w:val="001365C1"/>
    <w:rsid w:val="00155473"/>
    <w:rsid w:val="0015704E"/>
    <w:rsid w:val="0017012E"/>
    <w:rsid w:val="001A5D86"/>
    <w:rsid w:val="001D5C86"/>
    <w:rsid w:val="0021391B"/>
    <w:rsid w:val="00236A00"/>
    <w:rsid w:val="00237E79"/>
    <w:rsid w:val="0024415A"/>
    <w:rsid w:val="00263CFE"/>
    <w:rsid w:val="0027744C"/>
    <w:rsid w:val="002971E8"/>
    <w:rsid w:val="002A03E5"/>
    <w:rsid w:val="002B2A83"/>
    <w:rsid w:val="002C50F8"/>
    <w:rsid w:val="002D54CE"/>
    <w:rsid w:val="002E7B76"/>
    <w:rsid w:val="003154F4"/>
    <w:rsid w:val="0033461E"/>
    <w:rsid w:val="00351C53"/>
    <w:rsid w:val="0037010F"/>
    <w:rsid w:val="00390192"/>
    <w:rsid w:val="003D5FBB"/>
    <w:rsid w:val="003D65A8"/>
    <w:rsid w:val="003F1A1B"/>
    <w:rsid w:val="00414CC0"/>
    <w:rsid w:val="00485569"/>
    <w:rsid w:val="004C6129"/>
    <w:rsid w:val="004E3520"/>
    <w:rsid w:val="004F40B9"/>
    <w:rsid w:val="005122BC"/>
    <w:rsid w:val="00537400"/>
    <w:rsid w:val="005829F4"/>
    <w:rsid w:val="005C379B"/>
    <w:rsid w:val="005F3501"/>
    <w:rsid w:val="00603E07"/>
    <w:rsid w:val="00604039"/>
    <w:rsid w:val="006337EB"/>
    <w:rsid w:val="00634A02"/>
    <w:rsid w:val="006436B2"/>
    <w:rsid w:val="00677030"/>
    <w:rsid w:val="00681A16"/>
    <w:rsid w:val="006A01B1"/>
    <w:rsid w:val="006A2197"/>
    <w:rsid w:val="006B2597"/>
    <w:rsid w:val="007262B1"/>
    <w:rsid w:val="007328DC"/>
    <w:rsid w:val="00735407"/>
    <w:rsid w:val="00763270"/>
    <w:rsid w:val="00846FD9"/>
    <w:rsid w:val="0088448D"/>
    <w:rsid w:val="008D0FBF"/>
    <w:rsid w:val="008E3C20"/>
    <w:rsid w:val="008F77BB"/>
    <w:rsid w:val="0092118D"/>
    <w:rsid w:val="00926CA1"/>
    <w:rsid w:val="00954A0C"/>
    <w:rsid w:val="009677F3"/>
    <w:rsid w:val="009A2C82"/>
    <w:rsid w:val="009A7DD2"/>
    <w:rsid w:val="009D7198"/>
    <w:rsid w:val="00A22D29"/>
    <w:rsid w:val="00A26F73"/>
    <w:rsid w:val="00A33EBB"/>
    <w:rsid w:val="00A50F81"/>
    <w:rsid w:val="00A73B84"/>
    <w:rsid w:val="00A76B98"/>
    <w:rsid w:val="00AA021C"/>
    <w:rsid w:val="00AA23FA"/>
    <w:rsid w:val="00AD317C"/>
    <w:rsid w:val="00AD67E0"/>
    <w:rsid w:val="00AE190D"/>
    <w:rsid w:val="00B15B2F"/>
    <w:rsid w:val="00B26E56"/>
    <w:rsid w:val="00B314A3"/>
    <w:rsid w:val="00B367A4"/>
    <w:rsid w:val="00B37457"/>
    <w:rsid w:val="00B87D00"/>
    <w:rsid w:val="00BA4D2D"/>
    <w:rsid w:val="00BE217C"/>
    <w:rsid w:val="00C34692"/>
    <w:rsid w:val="00C40F6C"/>
    <w:rsid w:val="00C73805"/>
    <w:rsid w:val="00C760B0"/>
    <w:rsid w:val="00C95628"/>
    <w:rsid w:val="00CF0BDA"/>
    <w:rsid w:val="00D010CB"/>
    <w:rsid w:val="00D023E4"/>
    <w:rsid w:val="00D20B7D"/>
    <w:rsid w:val="00D319F9"/>
    <w:rsid w:val="00D36E0D"/>
    <w:rsid w:val="00D64F2C"/>
    <w:rsid w:val="00D65BCC"/>
    <w:rsid w:val="00D867DF"/>
    <w:rsid w:val="00DB467D"/>
    <w:rsid w:val="00DC6DB7"/>
    <w:rsid w:val="00DE305F"/>
    <w:rsid w:val="00DE400C"/>
    <w:rsid w:val="00E06CE8"/>
    <w:rsid w:val="00E10695"/>
    <w:rsid w:val="00E33C86"/>
    <w:rsid w:val="00E655C2"/>
    <w:rsid w:val="00E932C3"/>
    <w:rsid w:val="00FD1285"/>
    <w:rsid w:val="01B14C06"/>
    <w:rsid w:val="02760E3B"/>
    <w:rsid w:val="0321400D"/>
    <w:rsid w:val="036A7762"/>
    <w:rsid w:val="05DD0407"/>
    <w:rsid w:val="069B135D"/>
    <w:rsid w:val="070842DC"/>
    <w:rsid w:val="0726123E"/>
    <w:rsid w:val="0731192F"/>
    <w:rsid w:val="086E30CB"/>
    <w:rsid w:val="08C64073"/>
    <w:rsid w:val="099B1D4D"/>
    <w:rsid w:val="09F328D9"/>
    <w:rsid w:val="0B037A92"/>
    <w:rsid w:val="0B7256FC"/>
    <w:rsid w:val="0B8401A9"/>
    <w:rsid w:val="0C7E7C46"/>
    <w:rsid w:val="0CD12600"/>
    <w:rsid w:val="0D2235D4"/>
    <w:rsid w:val="0DCA3C27"/>
    <w:rsid w:val="0DD81262"/>
    <w:rsid w:val="0ECE7CE8"/>
    <w:rsid w:val="0F5117D6"/>
    <w:rsid w:val="0F7A0F1C"/>
    <w:rsid w:val="0F925474"/>
    <w:rsid w:val="10A312B4"/>
    <w:rsid w:val="10B20618"/>
    <w:rsid w:val="10B57C18"/>
    <w:rsid w:val="119500A0"/>
    <w:rsid w:val="11B6115E"/>
    <w:rsid w:val="11BB562D"/>
    <w:rsid w:val="125735A8"/>
    <w:rsid w:val="126C4455"/>
    <w:rsid w:val="12F30075"/>
    <w:rsid w:val="138A5F38"/>
    <w:rsid w:val="13EE43C3"/>
    <w:rsid w:val="15042DCB"/>
    <w:rsid w:val="15154AEF"/>
    <w:rsid w:val="15D90184"/>
    <w:rsid w:val="1635389E"/>
    <w:rsid w:val="166C5E7A"/>
    <w:rsid w:val="16D871BB"/>
    <w:rsid w:val="16FC7880"/>
    <w:rsid w:val="17EA6C51"/>
    <w:rsid w:val="18000331"/>
    <w:rsid w:val="18C9566A"/>
    <w:rsid w:val="18DF304D"/>
    <w:rsid w:val="18F845CE"/>
    <w:rsid w:val="192F353E"/>
    <w:rsid w:val="1A13108F"/>
    <w:rsid w:val="1A1B4EBB"/>
    <w:rsid w:val="1A3F504D"/>
    <w:rsid w:val="1A50725A"/>
    <w:rsid w:val="1A8F4290"/>
    <w:rsid w:val="1AB82A70"/>
    <w:rsid w:val="1AD86198"/>
    <w:rsid w:val="1B1536CC"/>
    <w:rsid w:val="1BAE0248"/>
    <w:rsid w:val="1BF537FE"/>
    <w:rsid w:val="1D1F1166"/>
    <w:rsid w:val="1D903E12"/>
    <w:rsid w:val="1DC94027"/>
    <w:rsid w:val="1F2305DA"/>
    <w:rsid w:val="1F8B2AE2"/>
    <w:rsid w:val="1FDE70B6"/>
    <w:rsid w:val="20D46448"/>
    <w:rsid w:val="2113029B"/>
    <w:rsid w:val="21785046"/>
    <w:rsid w:val="220A2C61"/>
    <w:rsid w:val="22A2261D"/>
    <w:rsid w:val="237256DF"/>
    <w:rsid w:val="23C16186"/>
    <w:rsid w:val="25B032A3"/>
    <w:rsid w:val="26B5676D"/>
    <w:rsid w:val="271E64A6"/>
    <w:rsid w:val="27C42DE0"/>
    <w:rsid w:val="2875754E"/>
    <w:rsid w:val="28A6330A"/>
    <w:rsid w:val="28F26962"/>
    <w:rsid w:val="29464110"/>
    <w:rsid w:val="296B27BD"/>
    <w:rsid w:val="297C1854"/>
    <w:rsid w:val="29C66496"/>
    <w:rsid w:val="2B8723B0"/>
    <w:rsid w:val="2BCF1785"/>
    <w:rsid w:val="2BD20FFC"/>
    <w:rsid w:val="2BF10937"/>
    <w:rsid w:val="2C0461E6"/>
    <w:rsid w:val="2CAE16B2"/>
    <w:rsid w:val="2CD967A8"/>
    <w:rsid w:val="2CF33D99"/>
    <w:rsid w:val="2D502C75"/>
    <w:rsid w:val="2D990AC0"/>
    <w:rsid w:val="2DB96A6D"/>
    <w:rsid w:val="2E0942F9"/>
    <w:rsid w:val="2E615D08"/>
    <w:rsid w:val="2F2D3A13"/>
    <w:rsid w:val="30332B06"/>
    <w:rsid w:val="30616556"/>
    <w:rsid w:val="30F1618A"/>
    <w:rsid w:val="313034EA"/>
    <w:rsid w:val="3147705B"/>
    <w:rsid w:val="31F97D80"/>
    <w:rsid w:val="321B062D"/>
    <w:rsid w:val="32A80181"/>
    <w:rsid w:val="332A12C2"/>
    <w:rsid w:val="33350C99"/>
    <w:rsid w:val="333F7A14"/>
    <w:rsid w:val="334D4E72"/>
    <w:rsid w:val="33E74334"/>
    <w:rsid w:val="33F21F69"/>
    <w:rsid w:val="344D7F0F"/>
    <w:rsid w:val="34A262E1"/>
    <w:rsid w:val="350902DA"/>
    <w:rsid w:val="35467305"/>
    <w:rsid w:val="35523A2F"/>
    <w:rsid w:val="355359F9"/>
    <w:rsid w:val="360E0311"/>
    <w:rsid w:val="363A448F"/>
    <w:rsid w:val="369B31B3"/>
    <w:rsid w:val="36C02C1A"/>
    <w:rsid w:val="36D641EB"/>
    <w:rsid w:val="373C01E0"/>
    <w:rsid w:val="37C02A49"/>
    <w:rsid w:val="38D24DAB"/>
    <w:rsid w:val="393A4F06"/>
    <w:rsid w:val="3A8F302F"/>
    <w:rsid w:val="3AD663DF"/>
    <w:rsid w:val="3B6F6F2C"/>
    <w:rsid w:val="3B9C7819"/>
    <w:rsid w:val="3D05582A"/>
    <w:rsid w:val="3D0929B2"/>
    <w:rsid w:val="3D732DB4"/>
    <w:rsid w:val="3D8B35C2"/>
    <w:rsid w:val="3DEA5509"/>
    <w:rsid w:val="3DFF04CC"/>
    <w:rsid w:val="3EB94B1E"/>
    <w:rsid w:val="3EBC460F"/>
    <w:rsid w:val="3EDE57C4"/>
    <w:rsid w:val="3F255940"/>
    <w:rsid w:val="3F7E511A"/>
    <w:rsid w:val="3F9966FE"/>
    <w:rsid w:val="3FE21909"/>
    <w:rsid w:val="404B5A35"/>
    <w:rsid w:val="40AD77A5"/>
    <w:rsid w:val="413A5BBD"/>
    <w:rsid w:val="4191768D"/>
    <w:rsid w:val="421A00E8"/>
    <w:rsid w:val="428159D7"/>
    <w:rsid w:val="428E5D95"/>
    <w:rsid w:val="42F11136"/>
    <w:rsid w:val="4315253F"/>
    <w:rsid w:val="43282273"/>
    <w:rsid w:val="44074D8C"/>
    <w:rsid w:val="44783E70"/>
    <w:rsid w:val="44E74A1A"/>
    <w:rsid w:val="452A17CA"/>
    <w:rsid w:val="46196505"/>
    <w:rsid w:val="46491165"/>
    <w:rsid w:val="46B1257F"/>
    <w:rsid w:val="480B792A"/>
    <w:rsid w:val="48677399"/>
    <w:rsid w:val="488F6D0F"/>
    <w:rsid w:val="49365ADC"/>
    <w:rsid w:val="498B6D54"/>
    <w:rsid w:val="49FF5D06"/>
    <w:rsid w:val="4A275032"/>
    <w:rsid w:val="4A5C671F"/>
    <w:rsid w:val="4A7144FF"/>
    <w:rsid w:val="4B0435C5"/>
    <w:rsid w:val="4B5D2CD5"/>
    <w:rsid w:val="4C0E0F2C"/>
    <w:rsid w:val="4C973DD0"/>
    <w:rsid w:val="4CCE063F"/>
    <w:rsid w:val="4DE34C75"/>
    <w:rsid w:val="4F141C5B"/>
    <w:rsid w:val="4F2A278D"/>
    <w:rsid w:val="50937738"/>
    <w:rsid w:val="5124051D"/>
    <w:rsid w:val="51C413B8"/>
    <w:rsid w:val="51D35A9F"/>
    <w:rsid w:val="51FD5486"/>
    <w:rsid w:val="52696B6E"/>
    <w:rsid w:val="53DD0E57"/>
    <w:rsid w:val="546608B4"/>
    <w:rsid w:val="546828EF"/>
    <w:rsid w:val="54893697"/>
    <w:rsid w:val="5658621E"/>
    <w:rsid w:val="566B7B47"/>
    <w:rsid w:val="56A33C92"/>
    <w:rsid w:val="5714693E"/>
    <w:rsid w:val="577C4B7A"/>
    <w:rsid w:val="585202CE"/>
    <w:rsid w:val="58E81682"/>
    <w:rsid w:val="595F0AA1"/>
    <w:rsid w:val="59802BFB"/>
    <w:rsid w:val="59A82DA4"/>
    <w:rsid w:val="59AD307A"/>
    <w:rsid w:val="5A1B369A"/>
    <w:rsid w:val="5A1F4951"/>
    <w:rsid w:val="5A984EB0"/>
    <w:rsid w:val="5AD11B61"/>
    <w:rsid w:val="5ADC3C17"/>
    <w:rsid w:val="5B4812AC"/>
    <w:rsid w:val="5B50206A"/>
    <w:rsid w:val="5BB35DCB"/>
    <w:rsid w:val="5BBB382C"/>
    <w:rsid w:val="5BC64C07"/>
    <w:rsid w:val="5CDC2A68"/>
    <w:rsid w:val="5CED69AD"/>
    <w:rsid w:val="5D610403"/>
    <w:rsid w:val="5DB50BEA"/>
    <w:rsid w:val="5DEF1EB3"/>
    <w:rsid w:val="5FAB3D7E"/>
    <w:rsid w:val="5FC73AE4"/>
    <w:rsid w:val="602A42E4"/>
    <w:rsid w:val="60395C5E"/>
    <w:rsid w:val="60597AB8"/>
    <w:rsid w:val="608C5797"/>
    <w:rsid w:val="60925EB2"/>
    <w:rsid w:val="61042B59"/>
    <w:rsid w:val="61534507"/>
    <w:rsid w:val="61937245"/>
    <w:rsid w:val="62166177"/>
    <w:rsid w:val="6230178D"/>
    <w:rsid w:val="627A2F3C"/>
    <w:rsid w:val="62954A01"/>
    <w:rsid w:val="632F4494"/>
    <w:rsid w:val="643C54C2"/>
    <w:rsid w:val="64A7791B"/>
    <w:rsid w:val="64E72007"/>
    <w:rsid w:val="65081772"/>
    <w:rsid w:val="65130235"/>
    <w:rsid w:val="651359D4"/>
    <w:rsid w:val="656A7A0B"/>
    <w:rsid w:val="65B23EF2"/>
    <w:rsid w:val="65D85B03"/>
    <w:rsid w:val="670071F1"/>
    <w:rsid w:val="674E7C4A"/>
    <w:rsid w:val="67965CD2"/>
    <w:rsid w:val="67A96C2F"/>
    <w:rsid w:val="67EA28E8"/>
    <w:rsid w:val="681A3274"/>
    <w:rsid w:val="68352C25"/>
    <w:rsid w:val="683706DE"/>
    <w:rsid w:val="692923AE"/>
    <w:rsid w:val="69F06698"/>
    <w:rsid w:val="6A7A254F"/>
    <w:rsid w:val="6A8D3E81"/>
    <w:rsid w:val="6AD41B9F"/>
    <w:rsid w:val="6B095ECC"/>
    <w:rsid w:val="6B8660E8"/>
    <w:rsid w:val="6BD24A49"/>
    <w:rsid w:val="6CA67BE1"/>
    <w:rsid w:val="6CD54F42"/>
    <w:rsid w:val="6D13480F"/>
    <w:rsid w:val="6E056B89"/>
    <w:rsid w:val="6E565636"/>
    <w:rsid w:val="6ECC4355"/>
    <w:rsid w:val="6F280D81"/>
    <w:rsid w:val="6F381049"/>
    <w:rsid w:val="6FC8230E"/>
    <w:rsid w:val="6FE8093F"/>
    <w:rsid w:val="700823C4"/>
    <w:rsid w:val="702305E1"/>
    <w:rsid w:val="702932C7"/>
    <w:rsid w:val="7104581E"/>
    <w:rsid w:val="710857EE"/>
    <w:rsid w:val="71D01737"/>
    <w:rsid w:val="71D7083C"/>
    <w:rsid w:val="72694884"/>
    <w:rsid w:val="735D2FC3"/>
    <w:rsid w:val="75681C87"/>
    <w:rsid w:val="75871EE4"/>
    <w:rsid w:val="7626077B"/>
    <w:rsid w:val="76402E45"/>
    <w:rsid w:val="768E1E11"/>
    <w:rsid w:val="773D3837"/>
    <w:rsid w:val="774426A9"/>
    <w:rsid w:val="78F12E51"/>
    <w:rsid w:val="799A7812"/>
    <w:rsid w:val="79F20909"/>
    <w:rsid w:val="79FC52E4"/>
    <w:rsid w:val="7A444ABF"/>
    <w:rsid w:val="7A6115EB"/>
    <w:rsid w:val="7A931D3D"/>
    <w:rsid w:val="7AE746E5"/>
    <w:rsid w:val="7AE85672"/>
    <w:rsid w:val="7B986CF0"/>
    <w:rsid w:val="7B9E7A95"/>
    <w:rsid w:val="7C4411C4"/>
    <w:rsid w:val="7DAF5C99"/>
    <w:rsid w:val="7DBB1012"/>
    <w:rsid w:val="7DDA520A"/>
    <w:rsid w:val="7EAA1892"/>
    <w:rsid w:val="7ECC2A49"/>
    <w:rsid w:val="7F087BEA"/>
    <w:rsid w:val="7F405C73"/>
    <w:rsid w:val="7F6148CC"/>
    <w:rsid w:val="7FE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1"/>
    <w:autoRedefine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</w:rPr>
  </w:style>
  <w:style w:type="paragraph" w:styleId="7">
    <w:name w:val="annotation subject"/>
    <w:basedOn w:val="2"/>
    <w:next w:val="2"/>
    <w:link w:val="13"/>
    <w:autoRedefine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9"/>
    <w:link w:val="2"/>
    <w:autoRedefine/>
    <w:qFormat/>
    <w:uiPriority w:val="0"/>
    <w:rPr>
      <w:kern w:val="2"/>
      <w:sz w:val="24"/>
      <w:szCs w:val="24"/>
    </w:rPr>
  </w:style>
  <w:style w:type="character" w:customStyle="1" w:styleId="13">
    <w:name w:val="批注主题 Char"/>
    <w:basedOn w:val="12"/>
    <w:link w:val="7"/>
    <w:autoRedefine/>
    <w:qFormat/>
    <w:uiPriority w:val="0"/>
    <w:rPr>
      <w:b/>
      <w:bCs/>
      <w:kern w:val="2"/>
      <w:sz w:val="24"/>
      <w:szCs w:val="24"/>
    </w:rPr>
  </w:style>
  <w:style w:type="paragraph" w:customStyle="1" w:styleId="14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7">
    <w:name w:val="修订2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CB42-BF44-4EA5-B599-213E0F07A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2431</Words>
  <Characters>2512</Characters>
  <Lines>19</Lines>
  <Paragraphs>5</Paragraphs>
  <TotalTime>3</TotalTime>
  <ScaleCrop>false</ScaleCrop>
  <LinksUpToDate>false</LinksUpToDate>
  <CharactersWithSpaces>2644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2024-01-02T06:49:00Z</dcterms:created>
  <dc:creator>倪清清</dc:creator>
  <cp:lastModifiedBy>微明</cp:lastModifiedBy>
  <cp:lastPrinted>2024-01-02T06:55:00Z</cp:lastPrinted>
  <dcterms:modified xsi:type="dcterms:W3CDTF">2025-05-21T09:59:04Z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44901EE193724BDAB4C272DC2732A6E5_13</vt:lpwstr>
  </property>
  <property fmtid="{D5CDD505-2E9C-101B-9397-08002B2CF9AE}" pid="4" name="KSOTemplateDocerSaveRecord">
    <vt:lpwstr>eyJoZGlkIjoiMmRkZjAyNGEyMzdiZTVmNjQ5NDFiZTdlNGI2ZmFlOWYiLCJ1c2VySWQiOiIzMTI5NDEyOTUifQ==</vt:lpwstr>
  </property>
</Properties>
</file>