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D7CF2">
      <w:pPr>
        <w:spacing w:line="351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证券代码：688143     </w:t>
      </w:r>
      <w:r>
        <w:t xml:space="preserve">                                                                    </w:t>
      </w:r>
      <w:r>
        <w:rPr>
          <w:rFonts w:hint="eastAsia" w:ascii="宋体" w:hAnsi="宋体" w:eastAsia="宋体" w:cs="宋体"/>
        </w:rPr>
        <w:t>证券简称：长盈通</w:t>
      </w:r>
    </w:p>
    <w:p w14:paraId="60285EC1">
      <w:pPr>
        <w:spacing w:line="351" w:lineRule="auto"/>
        <w:ind w:firstLine="420" w:firstLineChars="200"/>
      </w:pPr>
      <w:r>
        <w:t xml:space="preserve"> </w:t>
      </w:r>
    </w:p>
    <w:p w14:paraId="2F97ADCB">
      <w:pPr>
        <w:spacing w:before="130" w:line="218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1"/>
          <w:sz w:val="40"/>
          <w:szCs w:val="40"/>
          <w14:textOutline w14:w="727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武</w:t>
      </w:r>
      <w:r>
        <w:rPr>
          <w:rFonts w:ascii="黑体" w:hAnsi="黑体" w:eastAsia="黑体" w:cs="黑体"/>
          <w:sz w:val="40"/>
          <w:szCs w:val="40"/>
          <w14:textOutline w14:w="727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汉长盈通光电技术股份有限公司</w:t>
      </w:r>
    </w:p>
    <w:p w14:paraId="1F2E83B0">
      <w:pPr>
        <w:spacing w:before="151" w:line="219" w:lineRule="auto"/>
        <w:jc w:val="center"/>
        <w:rPr>
          <w:rFonts w:ascii="黑体" w:hAnsi="黑体" w:eastAsia="黑体" w:cs="黑体"/>
          <w:sz w:val="40"/>
          <w:szCs w:val="40"/>
          <w14:textOutline w14:w="727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1"/>
          <w:sz w:val="40"/>
          <w:szCs w:val="40"/>
          <w14:textOutline w14:w="727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投</w:t>
      </w:r>
      <w:r>
        <w:rPr>
          <w:rFonts w:ascii="黑体" w:hAnsi="黑体" w:eastAsia="黑体" w:cs="黑体"/>
          <w:sz w:val="40"/>
          <w:szCs w:val="40"/>
          <w14:textOutline w14:w="727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资者关系活动记录表</w:t>
      </w:r>
    </w:p>
    <w:p w14:paraId="75BC3E32">
      <w:pPr>
        <w:wordWrap w:val="0"/>
        <w:spacing w:before="71" w:line="360" w:lineRule="auto"/>
        <w:ind w:right="384" w:firstLine="476" w:firstLineChars="200"/>
        <w:jc w:val="right"/>
        <w:rPr>
          <w:rFonts w:hint="default" w:ascii="黑体" w:hAnsi="黑体" w:eastAsia="黑体" w:cs="黑体"/>
          <w:spacing w:val="-1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spacing w:val="-1"/>
          <w:sz w:val="24"/>
          <w:szCs w:val="24"/>
        </w:rPr>
        <w:t>编号</w:t>
      </w:r>
      <w:r>
        <w:rPr>
          <w:rFonts w:hint="eastAsia" w:ascii="黑体" w:hAnsi="黑体" w:eastAsia="黑体" w:cs="黑体"/>
          <w:spacing w:val="-1"/>
          <w:sz w:val="24"/>
          <w:szCs w:val="24"/>
          <w:lang w:eastAsia="zh-CN"/>
        </w:rPr>
        <w:t>：</w:t>
      </w:r>
      <w:r>
        <w:rPr>
          <w:rFonts w:ascii="黑体" w:hAnsi="黑体" w:eastAsia="黑体" w:cs="黑体"/>
          <w:spacing w:val="-1"/>
          <w:sz w:val="24"/>
          <w:szCs w:val="24"/>
        </w:rPr>
        <w:t>202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pacing w:val="-1"/>
          <w:sz w:val="24"/>
          <w:szCs w:val="24"/>
          <w:lang w:eastAsia="zh-CN"/>
        </w:rPr>
        <w:t>-00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3</w:t>
      </w:r>
    </w:p>
    <w:tbl>
      <w:tblPr>
        <w:tblStyle w:val="7"/>
        <w:tblpPr w:leftFromText="180" w:rightFromText="180" w:vertAnchor="text" w:tblpX="2" w:tblpY="1"/>
        <w:tblOverlap w:val="never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3"/>
        <w:gridCol w:w="2534"/>
        <w:gridCol w:w="3256"/>
      </w:tblGrid>
      <w:tr w14:paraId="7375F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3283" w:type="dxa"/>
            <w:vAlign w:val="center"/>
          </w:tcPr>
          <w:p w14:paraId="124DDFBB">
            <w:pPr>
              <w:spacing w:before="78" w:line="360" w:lineRule="auto"/>
              <w:ind w:left="434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投</w:t>
            </w:r>
            <w:r>
              <w:rPr>
                <w:rFonts w:ascii="黑体" w:hAnsi="黑体" w:eastAsia="黑体" w:cs="黑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资者关系活动类别</w:t>
            </w:r>
          </w:p>
        </w:tc>
        <w:tc>
          <w:tcPr>
            <w:tcW w:w="2534" w:type="dxa"/>
            <w:tcBorders>
              <w:right w:val="nil"/>
            </w:tcBorders>
          </w:tcPr>
          <w:p w14:paraId="557DECA4">
            <w:pPr>
              <w:spacing w:before="195" w:line="240" w:lineRule="auto"/>
              <w:ind w:left="23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ascii="宋体" w:hAnsi="宋体" w:eastAsia="宋体" w:cs="宋体"/>
                <w:spacing w:val="-3"/>
              </w:rPr>
              <w:t>实</w:t>
            </w:r>
            <w:r>
              <w:rPr>
                <w:rFonts w:ascii="宋体" w:hAnsi="宋体" w:eastAsia="宋体" w:cs="宋体"/>
                <w:spacing w:val="-2"/>
              </w:rPr>
              <w:t>地调研</w:t>
            </w:r>
          </w:p>
          <w:p w14:paraId="45D5A93B">
            <w:pPr>
              <w:spacing w:line="240" w:lineRule="auto"/>
            </w:pPr>
          </w:p>
          <w:p w14:paraId="2ECCA2DC">
            <w:pPr>
              <w:spacing w:before="68" w:line="240" w:lineRule="auto"/>
              <w:ind w:left="23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宋体" w:hAnsi="宋体" w:eastAsia="宋体" w:cs="宋体"/>
                <w:spacing w:val="-3"/>
              </w:rPr>
              <w:t>媒</w:t>
            </w:r>
            <w:r>
              <w:rPr>
                <w:rFonts w:ascii="宋体" w:hAnsi="宋体" w:eastAsia="宋体" w:cs="宋体"/>
                <w:spacing w:val="-2"/>
              </w:rPr>
              <w:t>体采访</w:t>
            </w:r>
          </w:p>
          <w:p w14:paraId="4C5A6237">
            <w:pPr>
              <w:spacing w:line="240" w:lineRule="auto"/>
            </w:pPr>
          </w:p>
          <w:p w14:paraId="1BC410E5">
            <w:pPr>
              <w:spacing w:before="68" w:line="240" w:lineRule="auto"/>
              <w:ind w:left="23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宋体" w:hAnsi="宋体" w:eastAsia="宋体" w:cs="宋体"/>
                <w:spacing w:val="-2"/>
              </w:rPr>
              <w:t>新闻发布会</w:t>
            </w:r>
          </w:p>
          <w:p w14:paraId="6E724FE7">
            <w:pPr>
              <w:spacing w:line="240" w:lineRule="auto"/>
            </w:pPr>
          </w:p>
          <w:p w14:paraId="17BD432F">
            <w:pPr>
              <w:spacing w:before="68" w:line="240" w:lineRule="auto"/>
              <w:ind w:left="23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宋体" w:hAnsi="宋体" w:eastAsia="宋体" w:cs="宋体"/>
                <w:spacing w:val="-2"/>
              </w:rPr>
              <w:t>投资者交流</w:t>
            </w:r>
          </w:p>
          <w:p w14:paraId="19FCF95E">
            <w:pPr>
              <w:spacing w:line="240" w:lineRule="auto"/>
            </w:pPr>
          </w:p>
          <w:p w14:paraId="679ED1D7">
            <w:pPr>
              <w:spacing w:before="68" w:line="360" w:lineRule="auto"/>
              <w:ind w:left="23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宋体" w:hAnsi="宋体" w:eastAsia="宋体" w:cs="宋体"/>
                <w:spacing w:val="-1"/>
              </w:rPr>
              <w:t>其他</w:t>
            </w:r>
          </w:p>
        </w:tc>
        <w:tc>
          <w:tcPr>
            <w:tcW w:w="3256" w:type="dxa"/>
            <w:tcBorders>
              <w:left w:val="nil"/>
            </w:tcBorders>
          </w:tcPr>
          <w:p w14:paraId="490EC49F">
            <w:pPr>
              <w:spacing w:before="194" w:line="240" w:lineRule="auto"/>
              <w:ind w:left="462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宋体" w:hAnsi="宋体" w:eastAsia="宋体" w:cs="宋体"/>
                <w:spacing w:val="-2"/>
              </w:rPr>
              <w:t>分析师会议</w:t>
            </w:r>
          </w:p>
          <w:p w14:paraId="274492AB">
            <w:pPr>
              <w:spacing w:line="240" w:lineRule="auto"/>
            </w:pPr>
          </w:p>
          <w:p w14:paraId="0CDEC0CA">
            <w:pPr>
              <w:spacing w:before="68" w:line="240" w:lineRule="auto"/>
              <w:ind w:left="462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■</w:t>
            </w:r>
            <w:r>
              <w:rPr>
                <w:rFonts w:ascii="宋体" w:hAnsi="宋体" w:eastAsia="宋体" w:cs="宋体"/>
                <w:spacing w:val="-2"/>
              </w:rPr>
              <w:t>业绩说明会</w:t>
            </w:r>
          </w:p>
          <w:p w14:paraId="31E7C174">
            <w:pPr>
              <w:spacing w:line="240" w:lineRule="auto"/>
            </w:pPr>
          </w:p>
          <w:p w14:paraId="43E393D9">
            <w:pPr>
              <w:spacing w:before="68" w:line="240" w:lineRule="auto"/>
              <w:ind w:left="462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宋体" w:hAnsi="宋体" w:eastAsia="宋体" w:cs="宋体"/>
                <w:spacing w:val="-3"/>
              </w:rPr>
              <w:t>路</w:t>
            </w:r>
            <w:r>
              <w:rPr>
                <w:rFonts w:ascii="宋体" w:hAnsi="宋体" w:eastAsia="宋体" w:cs="宋体"/>
                <w:spacing w:val="-2"/>
              </w:rPr>
              <w:t>演活动</w:t>
            </w:r>
          </w:p>
          <w:p w14:paraId="08756C13">
            <w:pPr>
              <w:spacing w:line="240" w:lineRule="auto"/>
            </w:pPr>
          </w:p>
          <w:p w14:paraId="109D1919">
            <w:pPr>
              <w:spacing w:before="68" w:line="240" w:lineRule="auto"/>
              <w:ind w:left="462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宋体" w:hAnsi="宋体" w:eastAsia="宋体" w:cs="宋体"/>
                <w:spacing w:val="-3"/>
              </w:rPr>
              <w:t>电</w:t>
            </w:r>
            <w:r>
              <w:rPr>
                <w:rFonts w:ascii="宋体" w:hAnsi="宋体" w:eastAsia="宋体" w:cs="宋体"/>
                <w:spacing w:val="-2"/>
              </w:rPr>
              <w:t>话沟通</w:t>
            </w:r>
          </w:p>
        </w:tc>
      </w:tr>
      <w:tr w14:paraId="2BB33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283" w:type="dxa"/>
            <w:vAlign w:val="center"/>
          </w:tcPr>
          <w:p w14:paraId="63898B28">
            <w:pPr>
              <w:spacing w:before="183"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5790" w:type="dxa"/>
            <w:gridSpan w:val="2"/>
            <w:vAlign w:val="center"/>
          </w:tcPr>
          <w:p w14:paraId="65FEF7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2025年5月22日（星期四）15:00-17:00</w:t>
            </w:r>
          </w:p>
        </w:tc>
      </w:tr>
      <w:tr w14:paraId="34B40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3283" w:type="dxa"/>
          </w:tcPr>
          <w:p w14:paraId="4F513990">
            <w:pPr>
              <w:spacing w:before="180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地点</w:t>
            </w:r>
          </w:p>
        </w:tc>
        <w:tc>
          <w:tcPr>
            <w:tcW w:w="5790" w:type="dxa"/>
            <w:gridSpan w:val="2"/>
          </w:tcPr>
          <w:p w14:paraId="4541A9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上海证券交易所上证路演中心</w:t>
            </w:r>
          </w:p>
          <w:p w14:paraId="5FF69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ascii="宋体" w:hAnsi="宋体" w:eastAsia="宋体" w:cs="宋体"/>
                <w:spacing w:val="-1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（http://roadshow.sseinfo.com）</w:t>
            </w:r>
          </w:p>
        </w:tc>
      </w:tr>
      <w:tr w14:paraId="283F9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283" w:type="dxa"/>
            <w:vAlign w:val="center"/>
          </w:tcPr>
          <w:p w14:paraId="27296E4E">
            <w:pPr>
              <w:spacing w:before="192"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上市公司接</w:t>
            </w:r>
            <w:r>
              <w:rPr>
                <w:rFonts w:ascii="黑体" w:hAnsi="黑体" w:eastAsia="黑体" w:cs="黑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待人员姓名</w:t>
            </w:r>
          </w:p>
        </w:tc>
        <w:tc>
          <w:tcPr>
            <w:tcW w:w="5790" w:type="dxa"/>
            <w:gridSpan w:val="2"/>
          </w:tcPr>
          <w:p w14:paraId="3D2B89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董事长兼总裁：皮亚斌</w:t>
            </w:r>
          </w:p>
          <w:p w14:paraId="47C71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董事会秘书、财务总监：曹文明</w:t>
            </w:r>
          </w:p>
          <w:p w14:paraId="784363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研发中心总经理：廉正刚</w:t>
            </w:r>
          </w:p>
          <w:p w14:paraId="518F8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独立董事：李奔</w:t>
            </w:r>
          </w:p>
          <w:p w14:paraId="536E02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保荐代表人：黎江</w:t>
            </w:r>
          </w:p>
        </w:tc>
      </w:tr>
      <w:tr w14:paraId="42191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83" w:type="dxa"/>
            <w:vAlign w:val="center"/>
          </w:tcPr>
          <w:p w14:paraId="359F5EE2">
            <w:pPr>
              <w:spacing w:before="78" w:line="480" w:lineRule="auto"/>
              <w:ind w:right="64"/>
              <w:jc w:val="center"/>
              <w:rPr>
                <w:rFonts w:ascii="黑体" w:hAnsi="黑体" w:eastAsia="黑体" w:cs="黑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投资者关系活动</w:t>
            </w:r>
          </w:p>
          <w:p w14:paraId="59757864">
            <w:pPr>
              <w:spacing w:before="78" w:line="480" w:lineRule="auto"/>
              <w:ind w:right="6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主要内容介绍</w:t>
            </w:r>
          </w:p>
        </w:tc>
        <w:tc>
          <w:tcPr>
            <w:tcW w:w="5790" w:type="dxa"/>
            <w:gridSpan w:val="2"/>
            <w:vAlign w:val="top"/>
          </w:tcPr>
          <w:p w14:paraId="20B572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416" w:firstLineChars="200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公司于2025年5月22日（星期四）下午15:00-17:00，通过上证路演中心（http://roadshow.sseinfo.com）以网络文字互动的方式参加2024年度科创板航空航天行业集体业绩说明会暨召开2025年第一季度业绩说明会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，与投资者进行互动交流和沟通，具体问题及回复如下：</w:t>
            </w:r>
          </w:p>
          <w:p w14:paraId="19571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8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lang w:val="en-US" w:eastAsia="zh-CN"/>
              </w:rPr>
              <w:t>1、高管您好。请问贵公司本期财务报告中，盈利表现如何？谢谢。</w:t>
            </w:r>
          </w:p>
          <w:p w14:paraId="1408F112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6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回复：尊敬的投资者您好！2024年公司实现营业收入 3.31亿元，较上年同期增长50.22%；实现归属于上市公司股东的净利润 1794.14万元，同比增长 15.28%；扣非归母净利润936 万元，同比转亏为盈。2025年第一季度，公司收入6546 万元，同比增长14.75%；归母净利润828 万元，同比增长29.94%；扣非归母净利润663 万元，同比增加123.36%。感谢您的关注。</w:t>
            </w:r>
          </w:p>
          <w:p w14:paraId="64161B88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8" w:firstLineChars="200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b/>
                <w:bCs/>
                <w:spacing w:val="-1"/>
                <w:lang w:val="en-US" w:eastAsia="zh-CN"/>
              </w:rPr>
              <w:t>高管您好，请问贵公司未来盈利增长的主要驱动因素有哪些？谢谢。</w:t>
            </w:r>
          </w:p>
          <w:p w14:paraId="7EAE466D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6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回复：尊敬的投资者您好！在立足未来盈利增长动能方面，公司着力布局传能、热管理、AI大算力中心等领域。在产业布局方面，公司通过积极拓展产业链方式，增强与上下游企业的合作，从而强化产品的市场竞争实力，不断提升公司整体盈利能力。感谢您的关注。</w:t>
            </w:r>
          </w:p>
          <w:p w14:paraId="29EC842B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8" w:firstLineChars="200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lang w:val="en-US" w:eastAsia="zh-CN"/>
              </w:rPr>
              <w:t>3、</w:t>
            </w:r>
            <w:r>
              <w:rPr>
                <w:rFonts w:hint="default" w:ascii="宋体" w:hAnsi="宋体" w:eastAsia="宋体" w:cs="宋体"/>
                <w:b/>
                <w:bCs/>
                <w:spacing w:val="-1"/>
                <w:lang w:val="en-US" w:eastAsia="zh-CN"/>
              </w:rPr>
              <w:t>高管您好，请问您如何看待行业未来的发展前景？谢谢。</w:t>
            </w:r>
            <w:bookmarkStart w:id="0" w:name="_GoBack"/>
            <w:bookmarkEnd w:id="0"/>
          </w:p>
          <w:p w14:paraId="7FE4ECF5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6" w:firstLineChars="200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回复：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2025年中国国防支出预算17,846.65亿元，同比增长7.20%，为军工领域发展提供了坚实的资金保障。同时，中国正处于军队建设的换装周期，在“十四五”与“十五五”规划的承接之年，行业进入新一轮增长周期。感谢您的关注。</w:t>
            </w:r>
          </w:p>
          <w:p w14:paraId="05B65F94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8" w:firstLineChars="200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lang w:val="en-US" w:eastAsia="zh-CN"/>
              </w:rPr>
              <w:t>4、</w:t>
            </w:r>
            <w:r>
              <w:rPr>
                <w:rFonts w:hint="default" w:ascii="宋体" w:hAnsi="宋体" w:eastAsia="宋体" w:cs="宋体"/>
                <w:b/>
                <w:bCs/>
                <w:spacing w:val="-1"/>
                <w:lang w:val="en-US" w:eastAsia="zh-CN"/>
              </w:rPr>
              <w:t>公司目前在哪些航空航天项目中有合作？</w:t>
            </w:r>
          </w:p>
          <w:p w14:paraId="23BDAE2B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6" w:firstLineChars="200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回复：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尊敬的投资者您好！公司的产品光纤陀螺用光纤环及其主要材料保偏光纤，对光纤陀螺的精度、稳定性以及光纤惯性导航系统的功能有着重要影响，惯性导航系统是航空航天装备实现精确导航、控制和稳定的关键，公司通过提供光纤环等核心部件，间接参与了航空航天项目。感谢您的关注。</w:t>
            </w:r>
          </w:p>
          <w:p w14:paraId="10D749CC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8" w:firstLineChars="200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lang w:val="en-US" w:eastAsia="zh-CN"/>
              </w:rPr>
              <w:t>5、</w:t>
            </w:r>
            <w:r>
              <w:rPr>
                <w:rFonts w:hint="default" w:ascii="宋体" w:hAnsi="宋体" w:eastAsia="宋体" w:cs="宋体"/>
                <w:b/>
                <w:bCs/>
                <w:spacing w:val="-1"/>
                <w:lang w:val="en-US" w:eastAsia="zh-CN"/>
              </w:rPr>
              <w:t>请问公司今年有何创新点？</w:t>
            </w:r>
          </w:p>
          <w:p w14:paraId="48E0C71C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16" w:firstLineChars="200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回复：</w:t>
            </w:r>
            <w:r>
              <w:rPr>
                <w:rFonts w:hint="default" w:ascii="宋体" w:hAnsi="宋体" w:eastAsia="宋体" w:cs="宋体"/>
                <w:b w:val="0"/>
                <w:bCs w:val="0"/>
                <w:spacing w:val="-1"/>
                <w:lang w:val="en-US" w:eastAsia="zh-CN"/>
              </w:rPr>
              <w:t>尊敬的投资者您好！公司作为光纤环垂直领域深耕多年的专业化企业，本年度将围绕技术突破、战略协同、管理迭代等方面构建内生外延双轮驱动的创新体系，推动企业实现高质量发展。持续推动技术自主创新，坚持以市场需求为导向，以客户需求为中心，不断推动产品和技术的升级换代；重点推进并购项目整改落地，该事项有利于公司借助标的公司的资源迅速切入光通信行业，并将其技术运用于公司近年来重点研发的第三代光纤陀螺光子芯片，提升公司竞争力；继续落实管理实践创新，建立高端人才服务机制，探索科技人才合伙制。感谢您的关注。</w:t>
            </w:r>
          </w:p>
        </w:tc>
      </w:tr>
      <w:tr w14:paraId="580EC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283" w:type="dxa"/>
            <w:vAlign w:val="center"/>
          </w:tcPr>
          <w:p w14:paraId="745B3D15">
            <w:pPr>
              <w:spacing w:line="346" w:lineRule="auto"/>
              <w:jc w:val="center"/>
              <w:rPr>
                <w:rFonts w:hint="eastAsia" w:ascii="黑体" w:hAnsi="黑体" w:eastAsia="黑体" w:cs="黑体"/>
                <w:spacing w:val="11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风险提示</w:t>
            </w:r>
          </w:p>
        </w:tc>
        <w:tc>
          <w:tcPr>
            <w:tcW w:w="5790" w:type="dxa"/>
            <w:gridSpan w:val="2"/>
            <w:vAlign w:val="center"/>
          </w:tcPr>
          <w:p w14:paraId="79A595E9">
            <w:pPr>
              <w:spacing w:before="131" w:line="360" w:lineRule="auto"/>
              <w:jc w:val="left"/>
              <w:rPr>
                <w:rFonts w:ascii="宋体" w:hAnsi="宋体" w:eastAsia="宋体" w:cs="仿宋"/>
              </w:rPr>
            </w:pPr>
            <w:r>
              <w:rPr>
                <w:rFonts w:hint="eastAsia"/>
              </w:rPr>
              <w:t>以上如涉及对行业的预测、公司发展战略规划等相关内容，不能视作公司或公司管理层对行业、公司发展或业绩的承诺和保证，敬请广大投资者注意投资风险。</w:t>
            </w:r>
          </w:p>
        </w:tc>
      </w:tr>
      <w:tr w14:paraId="080B9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283" w:type="dxa"/>
            <w:vAlign w:val="center"/>
          </w:tcPr>
          <w:p w14:paraId="41523E92">
            <w:pPr>
              <w:spacing w:line="346" w:lineRule="auto"/>
              <w:jc w:val="center"/>
            </w:pPr>
            <w:r>
              <w:rPr>
                <w:rFonts w:ascii="黑体" w:hAnsi="黑体" w:eastAsia="黑体" w:cs="黑体"/>
                <w:spacing w:val="1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附件清单</w:t>
            </w: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如有</w:t>
            </w: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5790" w:type="dxa"/>
            <w:gridSpan w:val="2"/>
            <w:vAlign w:val="center"/>
          </w:tcPr>
          <w:p w14:paraId="504202EE">
            <w:pPr>
              <w:spacing w:before="131"/>
              <w:jc w:val="center"/>
              <w:rPr>
                <w:rFonts w:ascii="宋体" w:hAnsi="宋体" w:eastAsia="宋体" w:cs="宋体"/>
                <w:spacing w:val="-1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仿宋"/>
              </w:rPr>
              <w:t>无</w:t>
            </w:r>
          </w:p>
        </w:tc>
      </w:tr>
    </w:tbl>
    <w:p w14:paraId="4C23E658">
      <w:pP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粗圆简">
    <w:panose1 w:val="02010600000101010101"/>
    <w:charset w:val="86"/>
    <w:family w:val="roman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i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AE3588"/>
    <w:rsid w:val="01D628BE"/>
    <w:rsid w:val="021D0874"/>
    <w:rsid w:val="021F6013"/>
    <w:rsid w:val="02301FCF"/>
    <w:rsid w:val="02331ABF"/>
    <w:rsid w:val="029C58B6"/>
    <w:rsid w:val="02A91D81"/>
    <w:rsid w:val="03773C2D"/>
    <w:rsid w:val="03962305"/>
    <w:rsid w:val="03E31959"/>
    <w:rsid w:val="04447FB3"/>
    <w:rsid w:val="05015EA4"/>
    <w:rsid w:val="05065269"/>
    <w:rsid w:val="05465FAD"/>
    <w:rsid w:val="06851B15"/>
    <w:rsid w:val="06930D7E"/>
    <w:rsid w:val="06C8301E"/>
    <w:rsid w:val="07AB2F49"/>
    <w:rsid w:val="07BA47F6"/>
    <w:rsid w:val="07CB4548"/>
    <w:rsid w:val="07DB29DD"/>
    <w:rsid w:val="0939608D"/>
    <w:rsid w:val="095104FE"/>
    <w:rsid w:val="09DD70BF"/>
    <w:rsid w:val="0A1B3564"/>
    <w:rsid w:val="0A3463D4"/>
    <w:rsid w:val="0A905466"/>
    <w:rsid w:val="0AE40529"/>
    <w:rsid w:val="0AFD710E"/>
    <w:rsid w:val="0B1E2DB5"/>
    <w:rsid w:val="0B3C7C36"/>
    <w:rsid w:val="0BF64289"/>
    <w:rsid w:val="0C4024A9"/>
    <w:rsid w:val="0C692CAD"/>
    <w:rsid w:val="0C8F023A"/>
    <w:rsid w:val="0CB3463E"/>
    <w:rsid w:val="0DCA2888"/>
    <w:rsid w:val="0E156250"/>
    <w:rsid w:val="0FEE5277"/>
    <w:rsid w:val="109B71AD"/>
    <w:rsid w:val="10A058FA"/>
    <w:rsid w:val="10A73DA4"/>
    <w:rsid w:val="10CD5130"/>
    <w:rsid w:val="11D72467"/>
    <w:rsid w:val="11DC7A7D"/>
    <w:rsid w:val="127E6D86"/>
    <w:rsid w:val="12C754BC"/>
    <w:rsid w:val="138F10FE"/>
    <w:rsid w:val="13F76DF0"/>
    <w:rsid w:val="13FF287E"/>
    <w:rsid w:val="14D914EE"/>
    <w:rsid w:val="14FB74F2"/>
    <w:rsid w:val="156D5C3E"/>
    <w:rsid w:val="16404CC3"/>
    <w:rsid w:val="164F4491"/>
    <w:rsid w:val="17842B8C"/>
    <w:rsid w:val="179E3A27"/>
    <w:rsid w:val="18003113"/>
    <w:rsid w:val="18562547"/>
    <w:rsid w:val="1A475CB0"/>
    <w:rsid w:val="1A8D54AB"/>
    <w:rsid w:val="1B1A668B"/>
    <w:rsid w:val="1BD47A17"/>
    <w:rsid w:val="1BDC68CC"/>
    <w:rsid w:val="1BF754B3"/>
    <w:rsid w:val="1C37598E"/>
    <w:rsid w:val="1D7019C1"/>
    <w:rsid w:val="1F6E1F30"/>
    <w:rsid w:val="1F953961"/>
    <w:rsid w:val="1FC87893"/>
    <w:rsid w:val="201E4236"/>
    <w:rsid w:val="21060CAB"/>
    <w:rsid w:val="21AD0AEE"/>
    <w:rsid w:val="229E0D7F"/>
    <w:rsid w:val="22A53EBB"/>
    <w:rsid w:val="248875F1"/>
    <w:rsid w:val="25080A70"/>
    <w:rsid w:val="25B44BE3"/>
    <w:rsid w:val="275B723E"/>
    <w:rsid w:val="280A3C36"/>
    <w:rsid w:val="28221B0A"/>
    <w:rsid w:val="28292E99"/>
    <w:rsid w:val="28577A06"/>
    <w:rsid w:val="28940C5A"/>
    <w:rsid w:val="29EC23D0"/>
    <w:rsid w:val="2A1D6A2D"/>
    <w:rsid w:val="2A574B8D"/>
    <w:rsid w:val="2AB23619"/>
    <w:rsid w:val="2BC76C50"/>
    <w:rsid w:val="2C471B3F"/>
    <w:rsid w:val="2C866B0B"/>
    <w:rsid w:val="2CF33E7C"/>
    <w:rsid w:val="2D256324"/>
    <w:rsid w:val="2D6F55FD"/>
    <w:rsid w:val="2D762DA4"/>
    <w:rsid w:val="2D964B2C"/>
    <w:rsid w:val="2EB931C8"/>
    <w:rsid w:val="2FE74253"/>
    <w:rsid w:val="31C60848"/>
    <w:rsid w:val="32300DF4"/>
    <w:rsid w:val="327B210D"/>
    <w:rsid w:val="343C3F54"/>
    <w:rsid w:val="34C24459"/>
    <w:rsid w:val="34E675D0"/>
    <w:rsid w:val="34FC3E0F"/>
    <w:rsid w:val="35233D58"/>
    <w:rsid w:val="3529097C"/>
    <w:rsid w:val="35DC59EE"/>
    <w:rsid w:val="35E05D71"/>
    <w:rsid w:val="36CC5A63"/>
    <w:rsid w:val="375D1E78"/>
    <w:rsid w:val="37860CFA"/>
    <w:rsid w:val="37991DE9"/>
    <w:rsid w:val="383047CA"/>
    <w:rsid w:val="388A0452"/>
    <w:rsid w:val="392D37C9"/>
    <w:rsid w:val="39E25A5D"/>
    <w:rsid w:val="3A244B12"/>
    <w:rsid w:val="3A557B1D"/>
    <w:rsid w:val="3A6357CC"/>
    <w:rsid w:val="3BE6292A"/>
    <w:rsid w:val="3CE8383B"/>
    <w:rsid w:val="3DC41A53"/>
    <w:rsid w:val="3DD5344F"/>
    <w:rsid w:val="3E845132"/>
    <w:rsid w:val="3EED5823"/>
    <w:rsid w:val="3F6A7BC7"/>
    <w:rsid w:val="3F870779"/>
    <w:rsid w:val="3FA15A86"/>
    <w:rsid w:val="40A21074"/>
    <w:rsid w:val="41406E31"/>
    <w:rsid w:val="41D91034"/>
    <w:rsid w:val="41E33C60"/>
    <w:rsid w:val="42097B6B"/>
    <w:rsid w:val="43193DDE"/>
    <w:rsid w:val="44CB55AC"/>
    <w:rsid w:val="466510E8"/>
    <w:rsid w:val="46761854"/>
    <w:rsid w:val="467B090B"/>
    <w:rsid w:val="47BE31A6"/>
    <w:rsid w:val="4800731A"/>
    <w:rsid w:val="48D86EB9"/>
    <w:rsid w:val="49080B7C"/>
    <w:rsid w:val="493C25D4"/>
    <w:rsid w:val="49AD3239"/>
    <w:rsid w:val="49B740C9"/>
    <w:rsid w:val="4A1C0D50"/>
    <w:rsid w:val="4A2A4B22"/>
    <w:rsid w:val="4A442B1E"/>
    <w:rsid w:val="4B040685"/>
    <w:rsid w:val="4B1B26BD"/>
    <w:rsid w:val="4B481704"/>
    <w:rsid w:val="4C675BBA"/>
    <w:rsid w:val="4CA706AC"/>
    <w:rsid w:val="4DB57566"/>
    <w:rsid w:val="4DFA480C"/>
    <w:rsid w:val="4E9E788D"/>
    <w:rsid w:val="4EB946C7"/>
    <w:rsid w:val="4F0442B5"/>
    <w:rsid w:val="4F053468"/>
    <w:rsid w:val="4F8A33FE"/>
    <w:rsid w:val="5115270F"/>
    <w:rsid w:val="527728CF"/>
    <w:rsid w:val="55D3606E"/>
    <w:rsid w:val="588875E4"/>
    <w:rsid w:val="59D2488F"/>
    <w:rsid w:val="5A5F6122"/>
    <w:rsid w:val="5AF53A87"/>
    <w:rsid w:val="5B8A3673"/>
    <w:rsid w:val="5C7A6129"/>
    <w:rsid w:val="5E624433"/>
    <w:rsid w:val="5EBC76FA"/>
    <w:rsid w:val="5F0B6879"/>
    <w:rsid w:val="5F3C4E3E"/>
    <w:rsid w:val="5FEE6985"/>
    <w:rsid w:val="601570D8"/>
    <w:rsid w:val="60490CEC"/>
    <w:rsid w:val="60C05441"/>
    <w:rsid w:val="61FB4D8E"/>
    <w:rsid w:val="63860BC4"/>
    <w:rsid w:val="63E678B4"/>
    <w:rsid w:val="63F4600E"/>
    <w:rsid w:val="641E0DFC"/>
    <w:rsid w:val="642301C1"/>
    <w:rsid w:val="657038D9"/>
    <w:rsid w:val="65A51A6C"/>
    <w:rsid w:val="666920D7"/>
    <w:rsid w:val="66952ECC"/>
    <w:rsid w:val="677F7E04"/>
    <w:rsid w:val="67BD71B4"/>
    <w:rsid w:val="68617509"/>
    <w:rsid w:val="68E352A2"/>
    <w:rsid w:val="68F33297"/>
    <w:rsid w:val="69E76134"/>
    <w:rsid w:val="6ABA195F"/>
    <w:rsid w:val="6B6F018F"/>
    <w:rsid w:val="6B7D0AFE"/>
    <w:rsid w:val="6BAF4AC6"/>
    <w:rsid w:val="6C6E0447"/>
    <w:rsid w:val="6D111B2A"/>
    <w:rsid w:val="6D41296A"/>
    <w:rsid w:val="6D711AC2"/>
    <w:rsid w:val="6DC46050"/>
    <w:rsid w:val="6DC527AC"/>
    <w:rsid w:val="6EFE3E93"/>
    <w:rsid w:val="6F60051B"/>
    <w:rsid w:val="6FCB7F43"/>
    <w:rsid w:val="70127ACB"/>
    <w:rsid w:val="70F52E27"/>
    <w:rsid w:val="714D4ACF"/>
    <w:rsid w:val="71AF3FCA"/>
    <w:rsid w:val="71CF1988"/>
    <w:rsid w:val="72263DBE"/>
    <w:rsid w:val="73006781"/>
    <w:rsid w:val="75985E0F"/>
    <w:rsid w:val="75D37C3B"/>
    <w:rsid w:val="75FC2F67"/>
    <w:rsid w:val="76007DF5"/>
    <w:rsid w:val="7682521B"/>
    <w:rsid w:val="76D10464"/>
    <w:rsid w:val="7738222A"/>
    <w:rsid w:val="77CD6969"/>
    <w:rsid w:val="77D777E8"/>
    <w:rsid w:val="78392611"/>
    <w:rsid w:val="78436C2C"/>
    <w:rsid w:val="7879264D"/>
    <w:rsid w:val="7C8141C6"/>
    <w:rsid w:val="7D2B161E"/>
    <w:rsid w:val="7D690EE2"/>
    <w:rsid w:val="7D747887"/>
    <w:rsid w:val="7E8104AE"/>
    <w:rsid w:val="7F4A41BC"/>
    <w:rsid w:val="7FEE3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Normal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列出段落1"/>
    <w:basedOn w:val="1"/>
    <w:qFormat/>
    <w:uiPriority w:val="0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Times New Roman"/>
      <w:color w:val="auto"/>
      <w:kern w:val="2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387</Words>
  <Characters>485</Characters>
  <Lines>7</Lines>
  <Paragraphs>2</Paragraphs>
  <TotalTime>7</TotalTime>
  <ScaleCrop>false</ScaleCrop>
  <LinksUpToDate>false</LinksUpToDate>
  <CharactersWithSpaces>559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2024-01-20T01:08:00Z</dcterms:created>
  <dc:creator>Data</dc:creator>
  <cp:lastModifiedBy>67</cp:lastModifiedBy>
  <cp:lastPrinted>2024-05-18T02:53:00Z</cp:lastPrinted>
  <dcterms:modified xsi:type="dcterms:W3CDTF">2025-05-22T09:26:20Z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2023-08-25T10:23:00Z</vt:filetime>
  </property>
  <property fmtid="{D5CDD505-2E9C-101B-9397-08002B2CF9AE}" pid="4" name="UsrData">
    <vt:lpwstr>64e8108ff7cc97001fbc8a0c</vt:lpwstr>
  </property>
  <property fmtid="{D5CDD505-2E9C-101B-9397-08002B2CF9AE}" pid="5" name="KSOProductBuildVer">
    <vt:lpwstr>2052-12.1.0.21171</vt:lpwstr>
  </property>
  <property fmtid="{D5CDD505-2E9C-101B-9397-08002B2CF9AE}" pid="6" name="ICV">
    <vt:lpwstr>541E41A608B9487B8C9FB42FA66B12D1_13</vt:lpwstr>
  </property>
  <property fmtid="{D5CDD505-2E9C-101B-9397-08002B2CF9AE}" pid="7" name="KSOTemplateDocerSaveRecord">
    <vt:lpwstr>eyJoZGlkIjoiMWFkYTQyMmJjYjQyNjg2OTJmNWY0MWY1Nzk4NGE3YWEiLCJ1c2VySWQiOiIyNzA4Njc4NzYifQ==</vt:lpwstr>
  </property>
</Properties>
</file>