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42278" w14:textId="77777777" w:rsidR="002E2A6C" w:rsidRDefault="00492518">
      <w:pPr>
        <w:spacing w:beforeLines="50" w:before="156" w:afterLines="50" w:after="156" w:line="400" w:lineRule="exact"/>
        <w:rPr>
          <w:rFonts w:eastAsiaTheme="minorEastAsia"/>
          <w:bCs/>
          <w:iCs/>
          <w:sz w:val="24"/>
        </w:rPr>
      </w:pPr>
      <w:r>
        <w:rPr>
          <w:rFonts w:eastAsiaTheme="minorEastAsia" w:hint="eastAsia"/>
          <w:bCs/>
          <w:iCs/>
          <w:sz w:val="24"/>
        </w:rPr>
        <w:t>证券代码：</w:t>
      </w:r>
      <w:r>
        <w:rPr>
          <w:rFonts w:eastAsiaTheme="minorEastAsia" w:hint="eastAsia"/>
          <w:bCs/>
          <w:iCs/>
          <w:sz w:val="24"/>
        </w:rPr>
        <w:t>688139</w:t>
      </w:r>
      <w:r>
        <w:rPr>
          <w:rFonts w:eastAsiaTheme="minorEastAsia"/>
          <w:bCs/>
          <w:iCs/>
          <w:sz w:val="24"/>
        </w:rPr>
        <w:t xml:space="preserve">                                 </w:t>
      </w:r>
      <w:r>
        <w:rPr>
          <w:rFonts w:eastAsiaTheme="minorEastAsia" w:hint="eastAsia"/>
          <w:bCs/>
          <w:iCs/>
          <w:sz w:val="24"/>
        </w:rPr>
        <w:t xml:space="preserve">   </w:t>
      </w:r>
      <w:r>
        <w:rPr>
          <w:rFonts w:eastAsiaTheme="minorEastAsia" w:hint="eastAsia"/>
          <w:bCs/>
          <w:iCs/>
          <w:sz w:val="24"/>
        </w:rPr>
        <w:t>证券简称：海尔生物</w:t>
      </w:r>
    </w:p>
    <w:p w14:paraId="6EBB0698" w14:textId="77777777" w:rsidR="002E2A6C" w:rsidRDefault="00492518">
      <w:pPr>
        <w:spacing w:beforeLines="50" w:before="156" w:afterLines="50" w:after="156" w:line="400" w:lineRule="exact"/>
        <w:jc w:val="center"/>
        <w:rPr>
          <w:rFonts w:eastAsiaTheme="minorEastAsia"/>
          <w:b/>
          <w:bCs/>
          <w:iCs/>
          <w:sz w:val="30"/>
          <w:szCs w:val="30"/>
        </w:rPr>
      </w:pPr>
      <w:r>
        <w:rPr>
          <w:rFonts w:eastAsiaTheme="minorEastAsia" w:hint="eastAsia"/>
          <w:b/>
          <w:bCs/>
          <w:iCs/>
          <w:sz w:val="30"/>
          <w:szCs w:val="30"/>
        </w:rPr>
        <w:t>青岛海尔生物医疗股份有限公司</w:t>
      </w:r>
    </w:p>
    <w:p w14:paraId="17F8ED7B" w14:textId="77777777" w:rsidR="002E2A6C" w:rsidRDefault="00492518">
      <w:pPr>
        <w:spacing w:beforeLines="50" w:before="156" w:afterLines="50" w:after="156" w:line="400" w:lineRule="exact"/>
        <w:jc w:val="center"/>
        <w:rPr>
          <w:rFonts w:eastAsiaTheme="minorEastAsia"/>
          <w:b/>
          <w:bCs/>
          <w:iCs/>
          <w:sz w:val="30"/>
          <w:szCs w:val="30"/>
        </w:rPr>
      </w:pPr>
      <w:r>
        <w:rPr>
          <w:rFonts w:eastAsiaTheme="minorEastAsia" w:hint="eastAsia"/>
          <w:b/>
          <w:bCs/>
          <w:iCs/>
          <w:sz w:val="30"/>
          <w:szCs w:val="30"/>
        </w:rPr>
        <w:t>投资者关系活动记录表</w:t>
      </w:r>
    </w:p>
    <w:p w14:paraId="43BB4FB1" w14:textId="77777777" w:rsidR="002E2A6C" w:rsidRDefault="00492518">
      <w:pPr>
        <w:spacing w:line="400" w:lineRule="exact"/>
        <w:rPr>
          <w:rFonts w:eastAsiaTheme="minorEastAsia"/>
          <w:bCs/>
          <w:iCs/>
          <w:sz w:val="24"/>
          <w:szCs w:val="24"/>
        </w:rPr>
      </w:pPr>
      <w:r>
        <w:rPr>
          <w:rFonts w:eastAsiaTheme="minorEastAsia"/>
          <w:bCs/>
          <w:iCs/>
          <w:sz w:val="24"/>
          <w:szCs w:val="24"/>
        </w:rPr>
        <w:t xml:space="preserve">                                                    </w:t>
      </w:r>
      <w:r>
        <w:rPr>
          <w:rFonts w:eastAsiaTheme="minorEastAsia" w:hint="eastAsia"/>
          <w:bCs/>
          <w:iCs/>
          <w:sz w:val="24"/>
          <w:szCs w:val="24"/>
        </w:rPr>
        <w:t xml:space="preserve">  </w:t>
      </w:r>
      <w:r>
        <w:rPr>
          <w:rFonts w:eastAsiaTheme="minorEastAsia"/>
          <w:bCs/>
          <w:iCs/>
          <w:sz w:val="24"/>
          <w:szCs w:val="24"/>
        </w:rPr>
        <w:t xml:space="preserve">  </w:t>
      </w:r>
      <w:r>
        <w:rPr>
          <w:rFonts w:eastAsiaTheme="minorEastAsia" w:hint="eastAsia"/>
          <w:bCs/>
          <w:iCs/>
          <w:sz w:val="24"/>
          <w:szCs w:val="24"/>
        </w:rPr>
        <w:t>编号：</w:t>
      </w:r>
      <w:r>
        <w:rPr>
          <w:rFonts w:eastAsiaTheme="minorEastAsia"/>
          <w:bCs/>
          <w:iCs/>
          <w:sz w:val="24"/>
          <w:szCs w:val="24"/>
        </w:rPr>
        <w:t>2025-01</w:t>
      </w:r>
      <w:r>
        <w:rPr>
          <w:rFonts w:eastAsiaTheme="minorEastAsia" w:hint="eastAsia"/>
          <w:bCs/>
          <w:iCs/>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614"/>
      </w:tblGrid>
      <w:tr w:rsidR="002E2A6C" w14:paraId="1C6485D1" w14:textId="77777777">
        <w:trPr>
          <w:trHeight w:val="90"/>
        </w:trPr>
        <w:tc>
          <w:tcPr>
            <w:tcW w:w="1908" w:type="dxa"/>
            <w:tcBorders>
              <w:top w:val="single" w:sz="4" w:space="0" w:color="auto"/>
              <w:left w:val="single" w:sz="4" w:space="0" w:color="auto"/>
              <w:bottom w:val="single" w:sz="4" w:space="0" w:color="auto"/>
              <w:right w:val="single" w:sz="4" w:space="0" w:color="auto"/>
            </w:tcBorders>
          </w:tcPr>
          <w:p w14:paraId="03ED0223" w14:textId="77777777" w:rsidR="002E2A6C" w:rsidRDefault="00492518">
            <w:pPr>
              <w:spacing w:line="360" w:lineRule="auto"/>
              <w:rPr>
                <w:rFonts w:eastAsiaTheme="minorEastAsia"/>
                <w:b/>
                <w:bCs/>
                <w:iCs/>
                <w:sz w:val="24"/>
                <w:szCs w:val="24"/>
              </w:rPr>
            </w:pPr>
            <w:r>
              <w:rPr>
                <w:rFonts w:eastAsiaTheme="minorEastAsia" w:hint="eastAsia"/>
                <w:b/>
                <w:bCs/>
                <w:iCs/>
                <w:sz w:val="24"/>
                <w:szCs w:val="24"/>
              </w:rPr>
              <w:t>投资者关系活动类别</w:t>
            </w:r>
          </w:p>
          <w:p w14:paraId="36779B1C" w14:textId="77777777" w:rsidR="002E2A6C" w:rsidRDefault="002E2A6C">
            <w:pPr>
              <w:spacing w:line="360" w:lineRule="auto"/>
              <w:rPr>
                <w:rFonts w:eastAsiaTheme="minorEastAsia"/>
                <w:b/>
                <w:bCs/>
                <w:iCs/>
                <w:sz w:val="24"/>
                <w:szCs w:val="24"/>
              </w:rPr>
            </w:pPr>
          </w:p>
        </w:tc>
        <w:tc>
          <w:tcPr>
            <w:tcW w:w="6614" w:type="dxa"/>
            <w:tcBorders>
              <w:top w:val="single" w:sz="4" w:space="0" w:color="auto"/>
              <w:left w:val="single" w:sz="4" w:space="0" w:color="auto"/>
              <w:bottom w:val="single" w:sz="4" w:space="0" w:color="auto"/>
              <w:right w:val="single" w:sz="4" w:space="0" w:color="auto"/>
            </w:tcBorders>
          </w:tcPr>
          <w:p w14:paraId="258642F6" w14:textId="77777777" w:rsidR="002E2A6C" w:rsidRDefault="00492518">
            <w:pPr>
              <w:spacing w:line="360" w:lineRule="auto"/>
              <w:rPr>
                <w:rFonts w:eastAsiaTheme="minorEastAsia"/>
                <w:bCs/>
                <w:iCs/>
                <w:sz w:val="24"/>
                <w:szCs w:val="24"/>
              </w:rPr>
            </w:pPr>
            <w:r>
              <w:rPr>
                <w:rFonts w:eastAsiaTheme="minorEastAsia" w:hint="eastAsia"/>
                <w:bCs/>
                <w:iCs/>
                <w:sz w:val="24"/>
                <w:szCs w:val="24"/>
              </w:rPr>
              <w:sym w:font="Wingdings 2" w:char="0052"/>
            </w:r>
            <w:r>
              <w:rPr>
                <w:rFonts w:eastAsiaTheme="minorEastAsia" w:hint="eastAsia"/>
                <w:sz w:val="24"/>
                <w:szCs w:val="24"/>
              </w:rPr>
              <w:t>特定对象调研</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分析师会议</w:t>
            </w:r>
          </w:p>
          <w:p w14:paraId="2AC39D47" w14:textId="77777777" w:rsidR="002E2A6C" w:rsidRDefault="00492518">
            <w:pPr>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媒体采访</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业绩说明会</w:t>
            </w:r>
          </w:p>
          <w:p w14:paraId="2D757254" w14:textId="77777777" w:rsidR="002E2A6C" w:rsidRDefault="00492518">
            <w:pPr>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新闻发布会</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路演活动</w:t>
            </w:r>
          </w:p>
          <w:p w14:paraId="0DAFC993" w14:textId="77777777" w:rsidR="002E2A6C" w:rsidRDefault="00492518">
            <w:pPr>
              <w:tabs>
                <w:tab w:val="left" w:pos="3045"/>
                <w:tab w:val="center" w:pos="3199"/>
              </w:tabs>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现场参观</w:t>
            </w:r>
            <w:r>
              <w:rPr>
                <w:rFonts w:eastAsiaTheme="minorEastAsia" w:hint="eastAsia"/>
                <w:sz w:val="24"/>
                <w:szCs w:val="24"/>
              </w:rPr>
              <w:t xml:space="preserve">            </w:t>
            </w:r>
            <w:r>
              <w:rPr>
                <w:rFonts w:eastAsiaTheme="minorEastAsia" w:hint="eastAsia"/>
                <w:bCs/>
                <w:iCs/>
                <w:sz w:val="24"/>
                <w:szCs w:val="24"/>
              </w:rPr>
              <w:t>□</w:t>
            </w:r>
            <w:r>
              <w:rPr>
                <w:rFonts w:eastAsiaTheme="minorEastAsia" w:hint="eastAsia"/>
                <w:sz w:val="24"/>
                <w:szCs w:val="24"/>
              </w:rPr>
              <w:t>电话会议</w:t>
            </w:r>
          </w:p>
          <w:p w14:paraId="2BD4C3B3" w14:textId="77777777" w:rsidR="002E2A6C" w:rsidRDefault="00492518">
            <w:pPr>
              <w:tabs>
                <w:tab w:val="center" w:pos="3199"/>
              </w:tabs>
              <w:spacing w:line="360" w:lineRule="auto"/>
              <w:rPr>
                <w:rFonts w:eastAsiaTheme="minorEastAsia"/>
                <w:bCs/>
                <w:iCs/>
                <w:sz w:val="24"/>
                <w:szCs w:val="24"/>
              </w:rPr>
            </w:pPr>
            <w:r>
              <w:rPr>
                <w:rFonts w:eastAsiaTheme="minorEastAsia" w:hint="eastAsia"/>
                <w:bCs/>
                <w:iCs/>
                <w:sz w:val="24"/>
                <w:szCs w:val="24"/>
              </w:rPr>
              <w:t>□</w:t>
            </w:r>
            <w:r>
              <w:rPr>
                <w:rFonts w:eastAsiaTheme="minorEastAsia" w:hint="eastAsia"/>
                <w:sz w:val="24"/>
                <w:szCs w:val="24"/>
              </w:rPr>
              <w:t>其他</w:t>
            </w:r>
            <w:r>
              <w:rPr>
                <w:rFonts w:eastAsiaTheme="minorEastAsia" w:hint="eastAsia"/>
                <w:sz w:val="24"/>
                <w:szCs w:val="24"/>
              </w:rPr>
              <w:t xml:space="preserve"> </w:t>
            </w:r>
            <w:r>
              <w:rPr>
                <w:rFonts w:eastAsiaTheme="minorEastAsia" w:hint="eastAsia"/>
                <w:sz w:val="24"/>
                <w:szCs w:val="24"/>
              </w:rPr>
              <w:t>（</w:t>
            </w:r>
            <w:proofErr w:type="gramStart"/>
            <w:r>
              <w:rPr>
                <w:rFonts w:eastAsiaTheme="minorEastAsia" w:hint="eastAsia"/>
                <w:sz w:val="24"/>
                <w:szCs w:val="24"/>
                <w:u w:val="single"/>
              </w:rPr>
              <w:t>请文字</w:t>
            </w:r>
            <w:proofErr w:type="gramEnd"/>
            <w:r>
              <w:rPr>
                <w:rFonts w:eastAsiaTheme="minorEastAsia" w:hint="eastAsia"/>
                <w:sz w:val="24"/>
                <w:szCs w:val="24"/>
                <w:u w:val="single"/>
              </w:rPr>
              <w:t>说明其他活动内容）</w:t>
            </w:r>
          </w:p>
        </w:tc>
      </w:tr>
      <w:tr w:rsidR="002E2A6C" w14:paraId="58E36435" w14:textId="77777777">
        <w:tc>
          <w:tcPr>
            <w:tcW w:w="1908" w:type="dxa"/>
            <w:tcBorders>
              <w:top w:val="single" w:sz="4" w:space="0" w:color="auto"/>
              <w:left w:val="single" w:sz="4" w:space="0" w:color="auto"/>
              <w:bottom w:val="single" w:sz="4" w:space="0" w:color="auto"/>
              <w:right w:val="single" w:sz="4" w:space="0" w:color="auto"/>
            </w:tcBorders>
          </w:tcPr>
          <w:p w14:paraId="576E69F5" w14:textId="77777777" w:rsidR="002E2A6C" w:rsidRDefault="00492518">
            <w:pPr>
              <w:spacing w:line="360" w:lineRule="auto"/>
              <w:rPr>
                <w:rFonts w:eastAsiaTheme="minorEastAsia"/>
                <w:b/>
                <w:bCs/>
                <w:iCs/>
                <w:sz w:val="24"/>
                <w:szCs w:val="24"/>
              </w:rPr>
            </w:pPr>
            <w:r>
              <w:rPr>
                <w:rFonts w:eastAsiaTheme="minorEastAsia" w:hint="eastAsia"/>
                <w:b/>
                <w:bCs/>
                <w:iCs/>
                <w:sz w:val="24"/>
                <w:szCs w:val="24"/>
              </w:rPr>
              <w:t>参与单位名称</w:t>
            </w:r>
          </w:p>
        </w:tc>
        <w:tc>
          <w:tcPr>
            <w:tcW w:w="6614" w:type="dxa"/>
            <w:tcBorders>
              <w:top w:val="single" w:sz="4" w:space="0" w:color="auto"/>
              <w:left w:val="single" w:sz="4" w:space="0" w:color="auto"/>
              <w:bottom w:val="single" w:sz="4" w:space="0" w:color="auto"/>
              <w:right w:val="single" w:sz="4" w:space="0" w:color="auto"/>
            </w:tcBorders>
            <w:shd w:val="clear" w:color="auto" w:fill="auto"/>
          </w:tcPr>
          <w:p w14:paraId="41E3BD56" w14:textId="77777777" w:rsidR="002E2A6C" w:rsidRDefault="00492518">
            <w:pPr>
              <w:spacing w:line="360" w:lineRule="auto"/>
              <w:jc w:val="left"/>
              <w:rPr>
                <w:rFonts w:eastAsiaTheme="minorEastAsia"/>
                <w:bCs/>
                <w:iCs/>
                <w:sz w:val="24"/>
                <w:szCs w:val="24"/>
              </w:rPr>
            </w:pPr>
            <w:r>
              <w:rPr>
                <w:rFonts w:eastAsiaTheme="minorEastAsia" w:hint="eastAsia"/>
                <w:bCs/>
                <w:iCs/>
                <w:sz w:val="24"/>
                <w:szCs w:val="24"/>
              </w:rPr>
              <w:t>红土创新基金、华福证券、上海尘</w:t>
            </w:r>
            <w:proofErr w:type="gramStart"/>
            <w:r>
              <w:rPr>
                <w:rFonts w:eastAsiaTheme="minorEastAsia" w:hint="eastAsia"/>
                <w:bCs/>
                <w:iCs/>
                <w:sz w:val="24"/>
                <w:szCs w:val="24"/>
              </w:rPr>
              <w:t>星资管</w:t>
            </w:r>
            <w:proofErr w:type="gramEnd"/>
            <w:r>
              <w:rPr>
                <w:rFonts w:eastAsiaTheme="minorEastAsia" w:hint="eastAsia"/>
                <w:bCs/>
                <w:iCs/>
                <w:sz w:val="24"/>
                <w:szCs w:val="24"/>
              </w:rPr>
              <w:t>、</w:t>
            </w:r>
            <w:proofErr w:type="gramStart"/>
            <w:r>
              <w:rPr>
                <w:rFonts w:eastAsiaTheme="minorEastAsia" w:hint="eastAsia"/>
                <w:bCs/>
                <w:iCs/>
                <w:sz w:val="24"/>
                <w:szCs w:val="24"/>
              </w:rPr>
              <w:t>中信保诚</w:t>
            </w:r>
            <w:proofErr w:type="gramEnd"/>
            <w:r>
              <w:rPr>
                <w:rFonts w:eastAsiaTheme="minorEastAsia" w:hint="eastAsia"/>
                <w:bCs/>
                <w:iCs/>
                <w:sz w:val="24"/>
                <w:szCs w:val="24"/>
              </w:rPr>
              <w:t>基金、中</w:t>
            </w:r>
            <w:proofErr w:type="gramStart"/>
            <w:r>
              <w:rPr>
                <w:rFonts w:eastAsiaTheme="minorEastAsia" w:hint="eastAsia"/>
                <w:bCs/>
                <w:iCs/>
                <w:sz w:val="24"/>
                <w:szCs w:val="24"/>
              </w:rPr>
              <w:t>邮基金</w:t>
            </w:r>
            <w:proofErr w:type="gramEnd"/>
            <w:r>
              <w:rPr>
                <w:rFonts w:eastAsiaTheme="minorEastAsia" w:hint="eastAsia"/>
                <w:bCs/>
                <w:iCs/>
                <w:sz w:val="24"/>
                <w:szCs w:val="24"/>
              </w:rPr>
              <w:t>共</w:t>
            </w:r>
            <w:r>
              <w:rPr>
                <w:rFonts w:eastAsiaTheme="minorEastAsia" w:hint="eastAsia"/>
                <w:bCs/>
                <w:iCs/>
                <w:sz w:val="24"/>
                <w:szCs w:val="24"/>
              </w:rPr>
              <w:t>5</w:t>
            </w:r>
            <w:r>
              <w:rPr>
                <w:rFonts w:eastAsiaTheme="minorEastAsia" w:hint="eastAsia"/>
                <w:bCs/>
                <w:iCs/>
                <w:sz w:val="24"/>
                <w:szCs w:val="24"/>
              </w:rPr>
              <w:t>家机构</w:t>
            </w:r>
          </w:p>
        </w:tc>
      </w:tr>
      <w:tr w:rsidR="002E2A6C" w14:paraId="0739CCF2" w14:textId="77777777">
        <w:trPr>
          <w:trHeight w:val="506"/>
        </w:trPr>
        <w:tc>
          <w:tcPr>
            <w:tcW w:w="1908" w:type="dxa"/>
            <w:tcBorders>
              <w:top w:val="single" w:sz="4" w:space="0" w:color="auto"/>
              <w:left w:val="single" w:sz="4" w:space="0" w:color="auto"/>
              <w:bottom w:val="single" w:sz="4" w:space="0" w:color="auto"/>
              <w:right w:val="single" w:sz="4" w:space="0" w:color="auto"/>
            </w:tcBorders>
            <w:vAlign w:val="center"/>
          </w:tcPr>
          <w:p w14:paraId="26882889" w14:textId="77777777" w:rsidR="002E2A6C" w:rsidRDefault="00492518">
            <w:pPr>
              <w:spacing w:line="360" w:lineRule="auto"/>
              <w:rPr>
                <w:rFonts w:eastAsiaTheme="minorEastAsia"/>
                <w:b/>
                <w:bCs/>
                <w:iCs/>
                <w:sz w:val="24"/>
                <w:szCs w:val="24"/>
              </w:rPr>
            </w:pPr>
            <w:r>
              <w:rPr>
                <w:rFonts w:eastAsiaTheme="minorEastAsia" w:hint="eastAsia"/>
                <w:b/>
                <w:bCs/>
                <w:iCs/>
                <w:sz w:val="24"/>
                <w:szCs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5087DD18" w14:textId="77777777" w:rsidR="002E2A6C" w:rsidRDefault="00492518">
            <w:pPr>
              <w:spacing w:line="360" w:lineRule="auto"/>
              <w:rPr>
                <w:rFonts w:eastAsiaTheme="minorEastAsia"/>
                <w:bCs/>
                <w:iCs/>
                <w:sz w:val="24"/>
                <w:szCs w:val="24"/>
              </w:rPr>
            </w:pPr>
            <w:r>
              <w:rPr>
                <w:rFonts w:eastAsiaTheme="minorEastAsia" w:hint="eastAsia"/>
                <w:bCs/>
                <w:iCs/>
                <w:sz w:val="24"/>
                <w:szCs w:val="24"/>
              </w:rPr>
              <w:t>202</w:t>
            </w:r>
            <w:r>
              <w:rPr>
                <w:rFonts w:eastAsiaTheme="minorEastAsia"/>
                <w:bCs/>
                <w:iCs/>
                <w:sz w:val="24"/>
                <w:szCs w:val="24"/>
              </w:rPr>
              <w:t>5</w:t>
            </w:r>
            <w:r>
              <w:rPr>
                <w:rFonts w:eastAsiaTheme="minorEastAsia" w:hint="eastAsia"/>
                <w:bCs/>
                <w:iCs/>
                <w:sz w:val="24"/>
                <w:szCs w:val="24"/>
              </w:rPr>
              <w:t>年</w:t>
            </w:r>
            <w:r>
              <w:rPr>
                <w:rFonts w:eastAsiaTheme="minorEastAsia" w:hint="eastAsia"/>
                <w:bCs/>
                <w:iCs/>
                <w:sz w:val="24"/>
                <w:szCs w:val="24"/>
              </w:rPr>
              <w:t>5</w:t>
            </w:r>
            <w:r>
              <w:rPr>
                <w:rFonts w:eastAsiaTheme="minorEastAsia" w:hint="eastAsia"/>
                <w:bCs/>
                <w:iCs/>
                <w:sz w:val="24"/>
                <w:szCs w:val="24"/>
              </w:rPr>
              <w:t>月</w:t>
            </w:r>
            <w:r>
              <w:rPr>
                <w:rFonts w:eastAsiaTheme="minorEastAsia" w:hint="eastAsia"/>
                <w:bCs/>
                <w:iCs/>
                <w:sz w:val="24"/>
                <w:szCs w:val="24"/>
              </w:rPr>
              <w:t>2</w:t>
            </w:r>
            <w:r>
              <w:rPr>
                <w:rFonts w:eastAsiaTheme="minorEastAsia"/>
                <w:bCs/>
                <w:iCs/>
                <w:sz w:val="24"/>
                <w:szCs w:val="24"/>
              </w:rPr>
              <w:t>2</w:t>
            </w:r>
            <w:r>
              <w:rPr>
                <w:rFonts w:eastAsiaTheme="minorEastAsia" w:hint="eastAsia"/>
                <w:bCs/>
                <w:iCs/>
                <w:sz w:val="24"/>
                <w:szCs w:val="24"/>
              </w:rPr>
              <w:t>日</w:t>
            </w:r>
            <w:r>
              <w:rPr>
                <w:rFonts w:eastAsiaTheme="minorEastAsia" w:hint="eastAsia"/>
                <w:bCs/>
                <w:iCs/>
                <w:sz w:val="24"/>
                <w:szCs w:val="24"/>
              </w:rPr>
              <w:t>-</w:t>
            </w:r>
            <w:r>
              <w:rPr>
                <w:rFonts w:eastAsiaTheme="minorEastAsia"/>
                <w:bCs/>
                <w:iCs/>
                <w:sz w:val="24"/>
                <w:szCs w:val="24"/>
              </w:rPr>
              <w:t>5</w:t>
            </w:r>
            <w:r>
              <w:rPr>
                <w:rFonts w:eastAsiaTheme="minorEastAsia" w:hint="eastAsia"/>
                <w:bCs/>
                <w:iCs/>
                <w:sz w:val="24"/>
                <w:szCs w:val="24"/>
              </w:rPr>
              <w:t>月</w:t>
            </w:r>
            <w:r>
              <w:rPr>
                <w:rFonts w:eastAsiaTheme="minorEastAsia" w:hint="eastAsia"/>
                <w:bCs/>
                <w:iCs/>
                <w:sz w:val="24"/>
                <w:szCs w:val="24"/>
              </w:rPr>
              <w:t>2</w:t>
            </w:r>
            <w:r>
              <w:rPr>
                <w:rFonts w:eastAsiaTheme="minorEastAsia"/>
                <w:bCs/>
                <w:iCs/>
                <w:sz w:val="24"/>
                <w:szCs w:val="24"/>
              </w:rPr>
              <w:t>3</w:t>
            </w:r>
            <w:r>
              <w:rPr>
                <w:rFonts w:eastAsiaTheme="minorEastAsia" w:hint="eastAsia"/>
                <w:bCs/>
                <w:iCs/>
                <w:sz w:val="24"/>
                <w:szCs w:val="24"/>
              </w:rPr>
              <w:t>日</w:t>
            </w:r>
          </w:p>
        </w:tc>
      </w:tr>
      <w:tr w:rsidR="002E2A6C" w14:paraId="5CDB4C6F" w14:textId="77777777">
        <w:tc>
          <w:tcPr>
            <w:tcW w:w="1908" w:type="dxa"/>
            <w:tcBorders>
              <w:top w:val="single" w:sz="4" w:space="0" w:color="auto"/>
              <w:left w:val="single" w:sz="4" w:space="0" w:color="auto"/>
              <w:bottom w:val="single" w:sz="4" w:space="0" w:color="auto"/>
              <w:right w:val="single" w:sz="4" w:space="0" w:color="auto"/>
            </w:tcBorders>
            <w:vAlign w:val="center"/>
          </w:tcPr>
          <w:p w14:paraId="4F78109E" w14:textId="77777777" w:rsidR="002E2A6C" w:rsidRDefault="00492518">
            <w:pPr>
              <w:spacing w:line="360" w:lineRule="auto"/>
              <w:rPr>
                <w:rFonts w:eastAsiaTheme="minorEastAsia"/>
                <w:b/>
                <w:bCs/>
                <w:iCs/>
                <w:sz w:val="24"/>
                <w:szCs w:val="24"/>
              </w:rPr>
            </w:pPr>
            <w:r>
              <w:rPr>
                <w:rFonts w:eastAsiaTheme="minorEastAsia" w:hint="eastAsia"/>
                <w:b/>
                <w:bCs/>
                <w:iCs/>
                <w:sz w:val="24"/>
                <w:szCs w:val="24"/>
              </w:rPr>
              <w:t>参会方式</w:t>
            </w:r>
          </w:p>
        </w:tc>
        <w:tc>
          <w:tcPr>
            <w:tcW w:w="6614" w:type="dxa"/>
            <w:tcBorders>
              <w:top w:val="single" w:sz="4" w:space="0" w:color="auto"/>
              <w:left w:val="single" w:sz="4" w:space="0" w:color="auto"/>
              <w:bottom w:val="single" w:sz="4" w:space="0" w:color="auto"/>
              <w:right w:val="single" w:sz="4" w:space="0" w:color="auto"/>
            </w:tcBorders>
            <w:vAlign w:val="center"/>
          </w:tcPr>
          <w:p w14:paraId="4C2259C9" w14:textId="6A1010A5" w:rsidR="002E2A6C" w:rsidRDefault="00492518">
            <w:pPr>
              <w:spacing w:line="360" w:lineRule="auto"/>
              <w:rPr>
                <w:rFonts w:eastAsiaTheme="minorEastAsia"/>
                <w:bCs/>
                <w:iCs/>
                <w:sz w:val="24"/>
                <w:szCs w:val="24"/>
              </w:rPr>
            </w:pPr>
            <w:r>
              <w:rPr>
                <w:rFonts w:eastAsiaTheme="minorEastAsia" w:hint="eastAsia"/>
                <w:bCs/>
                <w:iCs/>
                <w:sz w:val="24"/>
                <w:szCs w:val="24"/>
              </w:rPr>
              <w:t>现场会议</w:t>
            </w:r>
          </w:p>
        </w:tc>
      </w:tr>
      <w:tr w:rsidR="002E2A6C" w14:paraId="38F3AD0C" w14:textId="77777777">
        <w:tc>
          <w:tcPr>
            <w:tcW w:w="1908" w:type="dxa"/>
            <w:tcBorders>
              <w:top w:val="single" w:sz="4" w:space="0" w:color="auto"/>
              <w:left w:val="single" w:sz="4" w:space="0" w:color="auto"/>
              <w:bottom w:val="single" w:sz="4" w:space="0" w:color="auto"/>
              <w:right w:val="single" w:sz="4" w:space="0" w:color="auto"/>
            </w:tcBorders>
          </w:tcPr>
          <w:p w14:paraId="6410250D" w14:textId="77777777" w:rsidR="002E2A6C" w:rsidRDefault="00492518">
            <w:pPr>
              <w:spacing w:line="360" w:lineRule="auto"/>
              <w:rPr>
                <w:rFonts w:eastAsiaTheme="minorEastAsia"/>
                <w:b/>
                <w:bCs/>
                <w:iCs/>
                <w:sz w:val="24"/>
                <w:szCs w:val="24"/>
              </w:rPr>
            </w:pPr>
            <w:r>
              <w:rPr>
                <w:rFonts w:eastAsiaTheme="minorEastAsia" w:hint="eastAsia"/>
                <w:b/>
                <w:bCs/>
                <w:iCs/>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14:paraId="5A6A3EAF" w14:textId="77777777" w:rsidR="002E2A6C" w:rsidRDefault="00492518">
            <w:pPr>
              <w:spacing w:line="360" w:lineRule="auto"/>
              <w:rPr>
                <w:rFonts w:eastAsiaTheme="minorEastAsia"/>
                <w:bCs/>
                <w:iCs/>
                <w:sz w:val="24"/>
                <w:szCs w:val="24"/>
              </w:rPr>
            </w:pPr>
            <w:r>
              <w:rPr>
                <w:rFonts w:eastAsiaTheme="minorEastAsia" w:hint="eastAsia"/>
                <w:bCs/>
                <w:iCs/>
                <w:sz w:val="24"/>
                <w:szCs w:val="24"/>
              </w:rPr>
              <w:t>董事会秘书黄艳莉、证券事务代表刘向青</w:t>
            </w:r>
          </w:p>
        </w:tc>
      </w:tr>
      <w:tr w:rsidR="002E2A6C" w14:paraId="39B999D9" w14:textId="77777777">
        <w:trPr>
          <w:trHeight w:val="983"/>
        </w:trPr>
        <w:tc>
          <w:tcPr>
            <w:tcW w:w="1908" w:type="dxa"/>
            <w:tcBorders>
              <w:top w:val="single" w:sz="4" w:space="0" w:color="auto"/>
              <w:left w:val="single" w:sz="4" w:space="0" w:color="auto"/>
              <w:bottom w:val="single" w:sz="4" w:space="0" w:color="auto"/>
              <w:right w:val="single" w:sz="4" w:space="0" w:color="auto"/>
            </w:tcBorders>
            <w:vAlign w:val="center"/>
          </w:tcPr>
          <w:p w14:paraId="4981A274" w14:textId="77777777" w:rsidR="002E2A6C" w:rsidRDefault="00492518">
            <w:pPr>
              <w:spacing w:line="480" w:lineRule="atLeast"/>
              <w:rPr>
                <w:rFonts w:eastAsiaTheme="minorEastAsia"/>
                <w:b/>
                <w:bCs/>
                <w:iCs/>
                <w:sz w:val="24"/>
                <w:szCs w:val="24"/>
              </w:rPr>
            </w:pPr>
            <w:r>
              <w:rPr>
                <w:rFonts w:eastAsiaTheme="minorEastAsia" w:hint="eastAsia"/>
                <w:b/>
                <w:bCs/>
                <w:iCs/>
                <w:sz w:val="24"/>
                <w:szCs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14:paraId="391D106F" w14:textId="77777777" w:rsidR="002E2A6C" w:rsidRDefault="00492518">
            <w:pPr>
              <w:spacing w:line="360" w:lineRule="auto"/>
              <w:ind w:firstLineChars="200" w:firstLine="482"/>
              <w:rPr>
                <w:rFonts w:asciiTheme="minorEastAsia" w:eastAsiaTheme="minorEastAsia" w:hAnsiTheme="minorEastAsia" w:cs="Arial"/>
                <w:b/>
                <w:sz w:val="24"/>
                <w:szCs w:val="24"/>
                <w:shd w:val="clear" w:color="auto" w:fill="FFFFFF"/>
              </w:rPr>
            </w:pPr>
            <w:r>
              <w:rPr>
                <w:rFonts w:asciiTheme="minorEastAsia" w:eastAsiaTheme="minorEastAsia" w:hAnsiTheme="minorEastAsia" w:cs="Arial" w:hint="eastAsia"/>
                <w:b/>
                <w:sz w:val="24"/>
                <w:szCs w:val="24"/>
                <w:shd w:val="clear" w:color="auto" w:fill="FFFFFF"/>
              </w:rPr>
              <w:t>问题</w:t>
            </w:r>
            <w:proofErr w:type="gramStart"/>
            <w:r>
              <w:rPr>
                <w:rFonts w:asciiTheme="minorEastAsia" w:eastAsiaTheme="minorEastAsia" w:hAnsiTheme="minorEastAsia" w:cs="Arial" w:hint="eastAsia"/>
                <w:b/>
                <w:sz w:val="24"/>
                <w:szCs w:val="24"/>
                <w:shd w:val="clear" w:color="auto" w:fill="FFFFFF"/>
              </w:rPr>
              <w:t>一</w:t>
            </w:r>
            <w:proofErr w:type="gramEnd"/>
            <w:r>
              <w:rPr>
                <w:rFonts w:asciiTheme="minorEastAsia" w:eastAsiaTheme="minorEastAsia" w:hAnsiTheme="minorEastAsia" w:cs="Arial" w:hint="eastAsia"/>
                <w:b/>
                <w:sz w:val="24"/>
                <w:szCs w:val="24"/>
                <w:shd w:val="clear" w:color="auto" w:fill="FFFFFF"/>
              </w:rPr>
              <w:t>：</w:t>
            </w:r>
            <w:r>
              <w:rPr>
                <w:rFonts w:asciiTheme="minorEastAsia" w:eastAsiaTheme="minorEastAsia" w:hAnsiTheme="minorEastAsia" w:cs="Arial" w:hint="eastAsia"/>
                <w:b/>
                <w:sz w:val="24"/>
                <w:szCs w:val="24"/>
                <w:shd w:val="clear" w:color="auto" w:fill="FFFFFF"/>
              </w:rPr>
              <w:t>公司对分析仪器业务的规划是怎样的</w:t>
            </w:r>
            <w:r>
              <w:rPr>
                <w:rFonts w:asciiTheme="minorEastAsia" w:eastAsiaTheme="minorEastAsia" w:hAnsiTheme="minorEastAsia" w:cs="Arial" w:hint="eastAsia"/>
                <w:b/>
                <w:sz w:val="24"/>
                <w:szCs w:val="24"/>
                <w:shd w:val="clear" w:color="auto" w:fill="FFFFFF"/>
              </w:rPr>
              <w:t>？</w:t>
            </w:r>
          </w:p>
          <w:p w14:paraId="365AC0AD" w14:textId="77777777" w:rsidR="002E2A6C" w:rsidRDefault="00492518">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公司发展方向是为用户提供场景解决方案，分析仪器作为实验室必要的一环在公司完整的规划中。同时根据当前市场环境变化，国产替代尤其是分析仪器已经从一个选项转变为必选项。海尔生物将从完整的产品矩阵和整体解决方案维度为用户提供服务。</w:t>
            </w:r>
          </w:p>
          <w:p w14:paraId="10CF0EFB" w14:textId="77777777" w:rsidR="002E2A6C" w:rsidRDefault="00492518">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年，公司成功收购了</w:t>
            </w:r>
            <w:proofErr w:type="gramStart"/>
            <w:r>
              <w:rPr>
                <w:rFonts w:asciiTheme="minorEastAsia" w:eastAsiaTheme="minorEastAsia" w:hAnsiTheme="minorEastAsia" w:cs="Arial" w:hint="eastAsia"/>
                <w:sz w:val="24"/>
                <w:szCs w:val="24"/>
                <w:shd w:val="clear" w:color="auto" w:fill="FFFFFF"/>
              </w:rPr>
              <w:t>上海元析仪器</w:t>
            </w:r>
            <w:proofErr w:type="gramEnd"/>
            <w:r>
              <w:rPr>
                <w:rFonts w:asciiTheme="minorEastAsia" w:eastAsiaTheme="minorEastAsia" w:hAnsiTheme="minorEastAsia" w:cs="Arial" w:hint="eastAsia"/>
                <w:sz w:val="24"/>
                <w:szCs w:val="24"/>
                <w:shd w:val="clear" w:color="auto" w:fill="FFFFFF"/>
              </w:rPr>
              <w:t>，正式切入分析仪器赛道。在紫外分光光度计、样品前处理、水质检测这些领域有核心技术优势，手握</w:t>
            </w:r>
            <w:r>
              <w:rPr>
                <w:rFonts w:asciiTheme="minorEastAsia" w:eastAsiaTheme="minorEastAsia" w:hAnsiTheme="minorEastAsia" w:cs="Arial" w:hint="eastAsia"/>
                <w:sz w:val="24"/>
                <w:szCs w:val="24"/>
                <w:shd w:val="clear" w:color="auto" w:fill="FFFFFF"/>
              </w:rPr>
              <w:t>70</w:t>
            </w:r>
            <w:r>
              <w:rPr>
                <w:rFonts w:asciiTheme="minorEastAsia" w:eastAsiaTheme="minorEastAsia" w:hAnsiTheme="minorEastAsia" w:cs="Arial" w:hint="eastAsia"/>
                <w:sz w:val="24"/>
                <w:szCs w:val="24"/>
                <w:shd w:val="clear" w:color="auto" w:fill="FFFFFF"/>
              </w:rPr>
              <w:t>多项核心专利。收购完成后，</w:t>
            </w:r>
            <w:proofErr w:type="gramStart"/>
            <w:r>
              <w:rPr>
                <w:rFonts w:asciiTheme="minorEastAsia" w:eastAsiaTheme="minorEastAsia" w:hAnsiTheme="minorEastAsia" w:cs="Arial" w:hint="eastAsia"/>
                <w:sz w:val="24"/>
                <w:szCs w:val="24"/>
                <w:shd w:val="clear" w:color="auto" w:fill="FFFFFF"/>
              </w:rPr>
              <w:t>元析仪器</w:t>
            </w:r>
            <w:proofErr w:type="gramEnd"/>
            <w:r>
              <w:rPr>
                <w:rFonts w:asciiTheme="minorEastAsia" w:eastAsiaTheme="minorEastAsia" w:hAnsiTheme="minorEastAsia" w:cs="Arial" w:hint="eastAsia"/>
                <w:sz w:val="24"/>
                <w:szCs w:val="24"/>
                <w:shd w:val="clear" w:color="auto" w:fill="FFFFFF"/>
              </w:rPr>
              <w:t>在研发</w:t>
            </w:r>
            <w:proofErr w:type="gramStart"/>
            <w:r>
              <w:rPr>
                <w:rFonts w:asciiTheme="minorEastAsia" w:eastAsiaTheme="minorEastAsia" w:hAnsiTheme="minorEastAsia" w:cs="Arial" w:hint="eastAsia"/>
                <w:sz w:val="24"/>
                <w:szCs w:val="24"/>
                <w:shd w:val="clear" w:color="auto" w:fill="FFFFFF"/>
              </w:rPr>
              <w:t>端持续</w:t>
            </w:r>
            <w:proofErr w:type="gramEnd"/>
            <w:r>
              <w:rPr>
                <w:rFonts w:asciiTheme="minorEastAsia" w:eastAsiaTheme="minorEastAsia" w:hAnsiTheme="minorEastAsia" w:cs="Arial" w:hint="eastAsia"/>
                <w:sz w:val="24"/>
                <w:szCs w:val="24"/>
                <w:shd w:val="clear" w:color="auto" w:fill="FFFFFF"/>
              </w:rPr>
              <w:t>产出</w:t>
            </w:r>
            <w:r>
              <w:rPr>
                <w:rFonts w:asciiTheme="minorEastAsia" w:eastAsiaTheme="minorEastAsia" w:hAnsiTheme="minorEastAsia" w:cs="Arial" w:hint="eastAsia"/>
                <w:sz w:val="24"/>
                <w:szCs w:val="24"/>
                <w:shd w:val="clear" w:color="auto" w:fill="FFFFFF"/>
              </w:rPr>
              <w:t>Q8</w:t>
            </w:r>
            <w:r>
              <w:rPr>
                <w:rFonts w:asciiTheme="minorEastAsia" w:eastAsiaTheme="minorEastAsia" w:hAnsiTheme="minorEastAsia" w:cs="Arial" w:hint="eastAsia"/>
                <w:sz w:val="24"/>
                <w:szCs w:val="24"/>
                <w:shd w:val="clear" w:color="auto" w:fill="FFFFFF"/>
              </w:rPr>
              <w:t>双单色器双光束分光光度计和水质检测自动化方案，并获得</w:t>
            </w: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年上海市科技小巨人的称号，技术和产品的</w:t>
            </w:r>
            <w:r>
              <w:rPr>
                <w:rFonts w:asciiTheme="minorEastAsia" w:eastAsiaTheme="minorEastAsia" w:hAnsiTheme="minorEastAsia" w:cs="Arial" w:hint="eastAsia"/>
                <w:sz w:val="24"/>
                <w:szCs w:val="24"/>
                <w:shd w:val="clear" w:color="auto" w:fill="FFFFFF"/>
              </w:rPr>
              <w:t>竞争力不断增强。</w:t>
            </w:r>
          </w:p>
          <w:p w14:paraId="411FC535" w14:textId="77777777" w:rsidR="002E2A6C" w:rsidRDefault="00492518">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虽然</w:t>
            </w:r>
            <w:r>
              <w:rPr>
                <w:rFonts w:asciiTheme="minorEastAsia" w:eastAsiaTheme="minorEastAsia" w:hAnsiTheme="minorEastAsia" w:cs="Arial" w:hint="eastAsia"/>
                <w:sz w:val="24"/>
                <w:szCs w:val="24"/>
                <w:shd w:val="clear" w:color="auto" w:fill="FFFFFF"/>
              </w:rPr>
              <w:t>公司</w:t>
            </w:r>
            <w:r>
              <w:rPr>
                <w:rFonts w:asciiTheme="minorEastAsia" w:eastAsiaTheme="minorEastAsia" w:hAnsiTheme="minorEastAsia" w:cs="Arial" w:hint="eastAsia"/>
                <w:sz w:val="24"/>
                <w:szCs w:val="24"/>
                <w:shd w:val="clear" w:color="auto" w:fill="FFFFFF"/>
              </w:rPr>
              <w:t>已经并购了元析，但是细分的分析仪器品类比较</w:t>
            </w:r>
            <w:r>
              <w:rPr>
                <w:rFonts w:asciiTheme="minorEastAsia" w:eastAsiaTheme="minorEastAsia" w:hAnsiTheme="minorEastAsia" w:cs="Arial" w:hint="eastAsia"/>
                <w:sz w:val="24"/>
                <w:szCs w:val="24"/>
                <w:shd w:val="clear" w:color="auto" w:fill="FFFFFF"/>
              </w:rPr>
              <w:lastRenderedPageBreak/>
              <w:t>多。因此</w:t>
            </w:r>
            <w:r>
              <w:rPr>
                <w:rFonts w:asciiTheme="minorEastAsia" w:eastAsiaTheme="minorEastAsia" w:hAnsiTheme="minorEastAsia" w:cs="Arial" w:hint="eastAsia"/>
                <w:sz w:val="24"/>
                <w:szCs w:val="24"/>
                <w:shd w:val="clear" w:color="auto" w:fill="FFFFFF"/>
              </w:rPr>
              <w:t>分析仪器作为公司整体并购规划中的重要板块，</w:t>
            </w:r>
            <w:r>
              <w:rPr>
                <w:rFonts w:asciiTheme="minorEastAsia" w:eastAsiaTheme="minorEastAsia" w:hAnsiTheme="minorEastAsia" w:cs="Arial" w:hint="eastAsia"/>
                <w:sz w:val="24"/>
                <w:szCs w:val="24"/>
                <w:shd w:val="clear" w:color="auto" w:fill="FFFFFF"/>
              </w:rPr>
              <w:t>在品类扩展上，</w:t>
            </w:r>
            <w:r>
              <w:rPr>
                <w:rFonts w:asciiTheme="minorEastAsia" w:eastAsiaTheme="minorEastAsia" w:hAnsiTheme="minorEastAsia" w:cs="Arial" w:hint="eastAsia"/>
                <w:sz w:val="24"/>
                <w:szCs w:val="24"/>
                <w:shd w:val="clear" w:color="auto" w:fill="FFFFFF"/>
              </w:rPr>
              <w:t>公司</w:t>
            </w:r>
            <w:r>
              <w:rPr>
                <w:rFonts w:asciiTheme="minorEastAsia" w:eastAsiaTheme="minorEastAsia" w:hAnsiTheme="minorEastAsia" w:cs="Arial" w:hint="eastAsia"/>
                <w:sz w:val="24"/>
                <w:szCs w:val="24"/>
                <w:shd w:val="clear" w:color="auto" w:fill="FFFFFF"/>
              </w:rPr>
              <w:t>会持续聚焦并购，此外另一种方式是会通过与行业内的专家用户进行共</w:t>
            </w:r>
            <w:proofErr w:type="gramStart"/>
            <w:r>
              <w:rPr>
                <w:rFonts w:asciiTheme="minorEastAsia" w:eastAsiaTheme="minorEastAsia" w:hAnsiTheme="minorEastAsia" w:cs="Arial" w:hint="eastAsia"/>
                <w:sz w:val="24"/>
                <w:szCs w:val="24"/>
                <w:shd w:val="clear" w:color="auto" w:fill="FFFFFF"/>
              </w:rPr>
              <w:t>研</w:t>
            </w:r>
            <w:proofErr w:type="gramEnd"/>
            <w:r>
              <w:rPr>
                <w:rFonts w:asciiTheme="minorEastAsia" w:eastAsiaTheme="minorEastAsia" w:hAnsiTheme="minorEastAsia" w:cs="Arial" w:hint="eastAsia"/>
                <w:sz w:val="24"/>
                <w:szCs w:val="24"/>
                <w:shd w:val="clear" w:color="auto" w:fill="FFFFFF"/>
              </w:rPr>
              <w:t>，持续扩展分析仪器。</w:t>
            </w:r>
          </w:p>
          <w:p w14:paraId="066873B4" w14:textId="77777777" w:rsidR="002E2A6C" w:rsidRDefault="00492518">
            <w:pPr>
              <w:spacing w:line="360" w:lineRule="auto"/>
              <w:ind w:firstLineChars="200" w:firstLine="482"/>
              <w:rPr>
                <w:rFonts w:asciiTheme="minorEastAsia" w:eastAsiaTheme="minorEastAsia" w:hAnsiTheme="minorEastAsia" w:cs="Arial"/>
                <w:b/>
                <w:sz w:val="24"/>
                <w:szCs w:val="24"/>
                <w:shd w:val="clear" w:color="auto" w:fill="FFFFFF"/>
              </w:rPr>
            </w:pPr>
            <w:r>
              <w:rPr>
                <w:rFonts w:asciiTheme="minorEastAsia" w:eastAsiaTheme="minorEastAsia" w:hAnsiTheme="minorEastAsia" w:cs="Arial" w:hint="eastAsia"/>
                <w:b/>
                <w:sz w:val="24"/>
                <w:szCs w:val="24"/>
                <w:shd w:val="clear" w:color="auto" w:fill="FFFFFF"/>
              </w:rPr>
              <w:t>问题二：</w:t>
            </w:r>
            <w:r>
              <w:rPr>
                <w:rFonts w:asciiTheme="minorEastAsia" w:eastAsiaTheme="minorEastAsia" w:hAnsiTheme="minorEastAsia" w:cs="Arial" w:hint="eastAsia"/>
                <w:b/>
                <w:sz w:val="24"/>
                <w:szCs w:val="24"/>
                <w:shd w:val="clear" w:color="auto" w:fill="FFFFFF"/>
              </w:rPr>
              <w:t>公司目前的非存储新产业整体</w:t>
            </w:r>
            <w:r>
              <w:rPr>
                <w:rFonts w:asciiTheme="minorEastAsia" w:eastAsiaTheme="minorEastAsia" w:hAnsiTheme="minorEastAsia" w:cs="Arial" w:hint="eastAsia"/>
                <w:b/>
                <w:sz w:val="24"/>
                <w:szCs w:val="24"/>
                <w:shd w:val="clear" w:color="auto" w:fill="FFFFFF"/>
              </w:rPr>
              <w:t>情况</w:t>
            </w:r>
            <w:r>
              <w:rPr>
                <w:rFonts w:asciiTheme="minorEastAsia" w:eastAsiaTheme="minorEastAsia" w:hAnsiTheme="minorEastAsia" w:cs="Arial" w:hint="eastAsia"/>
                <w:b/>
                <w:sz w:val="24"/>
                <w:szCs w:val="24"/>
                <w:shd w:val="clear" w:color="auto" w:fill="FFFFFF"/>
              </w:rPr>
              <w:t>如何</w:t>
            </w:r>
            <w:r>
              <w:rPr>
                <w:rFonts w:asciiTheme="minorEastAsia" w:eastAsiaTheme="minorEastAsia" w:hAnsiTheme="minorEastAsia" w:cs="Arial" w:hint="eastAsia"/>
                <w:b/>
                <w:sz w:val="24"/>
                <w:szCs w:val="24"/>
                <w:shd w:val="clear" w:color="auto" w:fill="FFFFFF"/>
              </w:rPr>
              <w:t>？保持快速增长的核心增长动能主要是什么？</w:t>
            </w:r>
          </w:p>
          <w:p w14:paraId="713CD5EA" w14:textId="029BF00F" w:rsidR="002E2A6C" w:rsidRDefault="00492518">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w:t>
            </w:r>
            <w:r>
              <w:rPr>
                <w:rFonts w:asciiTheme="minorEastAsia" w:eastAsiaTheme="minorEastAsia" w:hAnsiTheme="minorEastAsia" w:cs="Arial" w:hint="eastAsia"/>
                <w:sz w:val="24"/>
                <w:szCs w:val="24"/>
                <w:shd w:val="clear" w:color="auto" w:fill="FFFFFF"/>
              </w:rPr>
              <w:t>以过去的</w:t>
            </w: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年全年来看，公司非存储新产业全年增速</w:t>
            </w:r>
            <w:r>
              <w:rPr>
                <w:rFonts w:asciiTheme="minorEastAsia" w:eastAsiaTheme="minorEastAsia" w:hAnsiTheme="minorEastAsia" w:cs="Arial" w:hint="eastAsia"/>
                <w:sz w:val="24"/>
                <w:szCs w:val="24"/>
                <w:shd w:val="clear" w:color="auto" w:fill="FFFFFF"/>
              </w:rPr>
              <w:t>21.25%</w:t>
            </w:r>
            <w:r>
              <w:rPr>
                <w:rFonts w:asciiTheme="minorEastAsia" w:eastAsiaTheme="minorEastAsia" w:hAnsiTheme="minorEastAsia" w:cs="Arial" w:hint="eastAsia"/>
                <w:sz w:val="24"/>
                <w:szCs w:val="24"/>
                <w:shd w:val="clear" w:color="auto" w:fill="FFFFFF"/>
              </w:rPr>
              <w:t>，占主营业务收入比重进一步提升至</w:t>
            </w:r>
            <w:r>
              <w:rPr>
                <w:rFonts w:asciiTheme="minorEastAsia" w:eastAsiaTheme="minorEastAsia" w:hAnsiTheme="minorEastAsia" w:cs="Arial" w:hint="eastAsia"/>
                <w:sz w:val="24"/>
                <w:szCs w:val="24"/>
                <w:shd w:val="clear" w:color="auto" w:fill="FFFFFF"/>
              </w:rPr>
              <w:t>45.47%</w:t>
            </w:r>
            <w:r>
              <w:rPr>
                <w:rFonts w:asciiTheme="minorEastAsia" w:eastAsiaTheme="minorEastAsia" w:hAnsiTheme="minorEastAsia" w:cs="Arial" w:hint="eastAsia"/>
                <w:sz w:val="24"/>
                <w:szCs w:val="24"/>
                <w:shd w:val="clear" w:color="auto" w:fill="FFFFFF"/>
              </w:rPr>
              <w:t>，较去年提升</w:t>
            </w:r>
            <w:r>
              <w:rPr>
                <w:rFonts w:asciiTheme="minorEastAsia" w:eastAsiaTheme="minorEastAsia" w:hAnsiTheme="minorEastAsia" w:cs="Arial" w:hint="eastAsia"/>
                <w:sz w:val="24"/>
                <w:szCs w:val="24"/>
                <w:shd w:val="clear" w:color="auto" w:fill="FFFFFF"/>
              </w:rPr>
              <w:t>7.93</w:t>
            </w:r>
            <w:r>
              <w:rPr>
                <w:rFonts w:asciiTheme="minorEastAsia" w:eastAsiaTheme="minorEastAsia" w:hAnsiTheme="minorEastAsia" w:cs="Arial" w:hint="eastAsia"/>
                <w:sz w:val="24"/>
                <w:szCs w:val="24"/>
                <w:shd w:val="clear" w:color="auto" w:fill="FFFFFF"/>
              </w:rPr>
              <w:t>个百分点，用药自动化、实验室耗材、数字化公卫、采浆耗材等业务</w:t>
            </w:r>
            <w:proofErr w:type="gramStart"/>
            <w:r>
              <w:rPr>
                <w:rFonts w:asciiTheme="minorEastAsia" w:eastAsiaTheme="minorEastAsia" w:hAnsiTheme="minorEastAsia" w:cs="Arial" w:hint="eastAsia"/>
                <w:sz w:val="24"/>
                <w:szCs w:val="24"/>
                <w:shd w:val="clear" w:color="auto" w:fill="FFFFFF"/>
              </w:rPr>
              <w:t>延续高</w:t>
            </w:r>
            <w:proofErr w:type="gramEnd"/>
            <w:r>
              <w:rPr>
                <w:rFonts w:asciiTheme="minorEastAsia" w:eastAsiaTheme="minorEastAsia" w:hAnsiTheme="minorEastAsia" w:cs="Arial" w:hint="eastAsia"/>
                <w:sz w:val="24"/>
                <w:szCs w:val="24"/>
                <w:shd w:val="clear" w:color="auto" w:fill="FFFFFF"/>
              </w:rPr>
              <w:t>增长态</w:t>
            </w:r>
            <w:r>
              <w:rPr>
                <w:rFonts w:asciiTheme="minorEastAsia" w:eastAsiaTheme="minorEastAsia" w:hAnsiTheme="minorEastAsia" w:cs="Arial" w:hint="eastAsia"/>
                <w:sz w:val="24"/>
                <w:szCs w:val="24"/>
                <w:shd w:val="clear" w:color="auto" w:fill="FFFFFF"/>
              </w:rPr>
              <w:t>势。具体来看，</w:t>
            </w:r>
            <w:proofErr w:type="gramStart"/>
            <w:r>
              <w:rPr>
                <w:rFonts w:asciiTheme="minorEastAsia" w:eastAsiaTheme="minorEastAsia" w:hAnsiTheme="minorEastAsia" w:cs="Arial" w:hint="eastAsia"/>
                <w:sz w:val="24"/>
                <w:szCs w:val="24"/>
                <w:shd w:val="clear" w:color="auto" w:fill="FFFFFF"/>
              </w:rPr>
              <w:t>海尔血技</w:t>
            </w:r>
            <w:proofErr w:type="gramEnd"/>
            <w:r>
              <w:rPr>
                <w:rFonts w:asciiTheme="minorEastAsia" w:eastAsiaTheme="minorEastAsia" w:hAnsiTheme="minorEastAsia" w:cs="Arial" w:hint="eastAsia"/>
                <w:sz w:val="24"/>
                <w:szCs w:val="24"/>
                <w:shd w:val="clear" w:color="auto" w:fill="FFFFFF"/>
              </w:rPr>
              <w:t>在</w:t>
            </w: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年实现了收入增长</w:t>
            </w:r>
            <w:r>
              <w:rPr>
                <w:rFonts w:asciiTheme="minorEastAsia" w:eastAsiaTheme="minorEastAsia" w:hAnsiTheme="minorEastAsia" w:cs="Arial" w:hint="eastAsia"/>
                <w:sz w:val="24"/>
                <w:szCs w:val="24"/>
                <w:shd w:val="clear" w:color="auto" w:fill="FFFFFF"/>
              </w:rPr>
              <w:t>14%</w:t>
            </w:r>
            <w:r>
              <w:rPr>
                <w:rFonts w:asciiTheme="minorEastAsia" w:eastAsiaTheme="minorEastAsia" w:hAnsiTheme="minorEastAsia" w:cs="Arial" w:hint="eastAsia"/>
                <w:sz w:val="24"/>
                <w:szCs w:val="24"/>
                <w:shd w:val="clear" w:color="auto" w:fill="FFFFFF"/>
              </w:rPr>
              <w:t>，其增速为行业平均水平的</w:t>
            </w:r>
            <w:r>
              <w:rPr>
                <w:rFonts w:asciiTheme="minorEastAsia" w:eastAsiaTheme="minorEastAsia" w:hAnsiTheme="minorEastAsia" w:cs="Arial" w:hint="eastAsia"/>
                <w:sz w:val="24"/>
                <w:szCs w:val="24"/>
                <w:shd w:val="clear" w:color="auto" w:fill="FFFFFF"/>
              </w:rPr>
              <w:t>1.3</w:t>
            </w:r>
            <w:r>
              <w:rPr>
                <w:rFonts w:asciiTheme="minorEastAsia" w:eastAsiaTheme="minorEastAsia" w:hAnsiTheme="minorEastAsia" w:cs="Arial" w:hint="eastAsia"/>
                <w:sz w:val="24"/>
                <w:szCs w:val="24"/>
                <w:shd w:val="clear" w:color="auto" w:fill="FFFFFF"/>
              </w:rPr>
              <w:t>倍；金卫信收入增幅达到了</w:t>
            </w:r>
            <w:r>
              <w:rPr>
                <w:rFonts w:asciiTheme="minorEastAsia" w:eastAsiaTheme="minorEastAsia" w:hAnsiTheme="minorEastAsia" w:cs="Arial" w:hint="eastAsia"/>
                <w:sz w:val="24"/>
                <w:szCs w:val="24"/>
                <w:shd w:val="clear" w:color="auto" w:fill="FFFFFF"/>
              </w:rPr>
              <w:t>47%</w:t>
            </w:r>
            <w:r>
              <w:rPr>
                <w:rFonts w:asciiTheme="minorEastAsia" w:eastAsiaTheme="minorEastAsia" w:hAnsiTheme="minorEastAsia" w:cs="Arial" w:hint="eastAsia"/>
                <w:sz w:val="24"/>
                <w:szCs w:val="24"/>
                <w:shd w:val="clear" w:color="auto" w:fill="FFFFFF"/>
              </w:rPr>
              <w:t>；智慧药房（用药自动化）收入增幅接近翻番；</w:t>
            </w:r>
            <w:proofErr w:type="gramStart"/>
            <w:r>
              <w:rPr>
                <w:rFonts w:asciiTheme="minorEastAsia" w:eastAsiaTheme="minorEastAsia" w:hAnsiTheme="minorEastAsia" w:cs="Arial" w:hint="eastAsia"/>
                <w:sz w:val="24"/>
                <w:szCs w:val="24"/>
                <w:shd w:val="clear" w:color="auto" w:fill="FFFFFF"/>
              </w:rPr>
              <w:t>液氮板块</w:t>
            </w:r>
            <w:proofErr w:type="gramEnd"/>
            <w:r>
              <w:rPr>
                <w:rFonts w:asciiTheme="minorEastAsia" w:eastAsiaTheme="minorEastAsia" w:hAnsiTheme="minorEastAsia" w:cs="Arial" w:hint="eastAsia"/>
                <w:sz w:val="24"/>
                <w:szCs w:val="24"/>
                <w:shd w:val="clear" w:color="auto" w:fill="FFFFFF"/>
              </w:rPr>
              <w:t>收入增长了近</w:t>
            </w:r>
            <w:r>
              <w:rPr>
                <w:rFonts w:asciiTheme="minorEastAsia" w:eastAsiaTheme="minorEastAsia" w:hAnsiTheme="minorEastAsia" w:cs="Arial" w:hint="eastAsia"/>
                <w:sz w:val="24"/>
                <w:szCs w:val="24"/>
                <w:shd w:val="clear" w:color="auto" w:fill="FFFFFF"/>
              </w:rPr>
              <w:t>20%</w:t>
            </w:r>
            <w:r>
              <w:rPr>
                <w:rFonts w:asciiTheme="minorEastAsia" w:eastAsiaTheme="minorEastAsia" w:hAnsiTheme="minorEastAsia" w:cs="Arial" w:hint="eastAsia"/>
                <w:sz w:val="24"/>
                <w:szCs w:val="24"/>
                <w:shd w:val="clear" w:color="auto" w:fill="FFFFFF"/>
              </w:rPr>
              <w:t>。</w:t>
            </w:r>
          </w:p>
          <w:p w14:paraId="5D6AFBFE" w14:textId="77777777" w:rsidR="002E2A6C" w:rsidRDefault="00492518">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展望未来，非存储新产业的发展动能简单来说就是新场景和新产品的双重驱动。新场景是指随着现有新产品处于放量期，正在从已进入的用户场景延伸到新场景上，国内和海外市场的协同效应有助于公司在用户场景的快速延伸和拓展；新产品是指公司持续丰富已有的产品系列并新增新的品类，进一步丰富仪器、耗材和服务的产品组合。</w:t>
            </w:r>
          </w:p>
          <w:p w14:paraId="6995D750" w14:textId="77777777" w:rsidR="002E2A6C" w:rsidRDefault="00492518">
            <w:pPr>
              <w:spacing w:line="360" w:lineRule="auto"/>
              <w:ind w:firstLineChars="200" w:firstLine="482"/>
              <w:rPr>
                <w:rFonts w:asciiTheme="minorEastAsia" w:eastAsiaTheme="minorEastAsia" w:hAnsiTheme="minorEastAsia" w:cs="Arial"/>
                <w:b/>
                <w:sz w:val="24"/>
                <w:szCs w:val="24"/>
                <w:shd w:val="clear" w:color="auto" w:fill="FFFFFF"/>
              </w:rPr>
            </w:pPr>
            <w:r>
              <w:rPr>
                <w:rFonts w:asciiTheme="minorEastAsia" w:eastAsiaTheme="minorEastAsia" w:hAnsiTheme="minorEastAsia" w:cs="Arial" w:hint="eastAsia"/>
                <w:b/>
                <w:sz w:val="24"/>
                <w:szCs w:val="24"/>
                <w:shd w:val="clear" w:color="auto" w:fill="FFFFFF"/>
              </w:rPr>
              <w:t>问题三：</w:t>
            </w:r>
            <w:r>
              <w:rPr>
                <w:rFonts w:asciiTheme="minorEastAsia" w:eastAsiaTheme="minorEastAsia" w:hAnsiTheme="minorEastAsia" w:cs="Arial" w:hint="eastAsia"/>
                <w:b/>
                <w:sz w:val="24"/>
                <w:szCs w:val="24"/>
                <w:shd w:val="clear" w:color="auto" w:fill="FFFFFF"/>
              </w:rPr>
              <w:t>国内市场不同渠道的需</w:t>
            </w:r>
            <w:r>
              <w:rPr>
                <w:rFonts w:asciiTheme="minorEastAsia" w:eastAsiaTheme="minorEastAsia" w:hAnsiTheme="minorEastAsia" w:cs="Arial" w:hint="eastAsia"/>
                <w:b/>
                <w:sz w:val="24"/>
                <w:szCs w:val="24"/>
                <w:shd w:val="clear" w:color="auto" w:fill="FFFFFF"/>
              </w:rPr>
              <w:t>求情况如何</w:t>
            </w:r>
            <w:r>
              <w:rPr>
                <w:rFonts w:asciiTheme="minorEastAsia" w:eastAsiaTheme="minorEastAsia" w:hAnsiTheme="minorEastAsia" w:cs="Arial" w:hint="eastAsia"/>
                <w:b/>
                <w:sz w:val="24"/>
                <w:szCs w:val="24"/>
                <w:shd w:val="clear" w:color="auto" w:fill="FFFFFF"/>
              </w:rPr>
              <w:t>？</w:t>
            </w:r>
          </w:p>
          <w:p w14:paraId="50D12C54" w14:textId="77777777" w:rsidR="002E2A6C" w:rsidRDefault="00492518">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医院方面，随着全球人口老龄化和新型医疗技术的应用，以及国家推进分级诊疗和公共卫生体系建设，加上智能化升级趋势，国内市场的需求将不断释放；科研方面，随着“两重两新”的实施，重点领域的安全能力建设、重点国家实验室建设等需求凸显；</w:t>
            </w:r>
            <w:proofErr w:type="gramStart"/>
            <w:r>
              <w:rPr>
                <w:rFonts w:asciiTheme="minorEastAsia" w:eastAsiaTheme="minorEastAsia" w:hAnsiTheme="minorEastAsia" w:cs="Arial" w:hint="eastAsia"/>
                <w:sz w:val="24"/>
                <w:szCs w:val="24"/>
                <w:shd w:val="clear" w:color="auto" w:fill="FFFFFF"/>
              </w:rPr>
              <w:t>药企端的</w:t>
            </w:r>
            <w:proofErr w:type="gramEnd"/>
            <w:r>
              <w:rPr>
                <w:rFonts w:asciiTheme="minorEastAsia" w:eastAsiaTheme="minorEastAsia" w:hAnsiTheme="minorEastAsia" w:cs="Arial" w:hint="eastAsia"/>
                <w:sz w:val="24"/>
                <w:szCs w:val="24"/>
                <w:shd w:val="clear" w:color="auto" w:fill="FFFFFF"/>
              </w:rPr>
              <w:t>用户需求也正在朝着高端、场景、安全等方向发展，此外新兴疗法的蓬勃发展也是</w:t>
            </w:r>
            <w:r>
              <w:rPr>
                <w:rFonts w:asciiTheme="minorEastAsia" w:eastAsiaTheme="minorEastAsia" w:hAnsiTheme="minorEastAsia" w:cs="Arial" w:hint="eastAsia"/>
                <w:sz w:val="24"/>
                <w:szCs w:val="24"/>
                <w:shd w:val="clear" w:color="auto" w:fill="FFFFFF"/>
              </w:rPr>
              <w:t>公司</w:t>
            </w:r>
            <w:r>
              <w:rPr>
                <w:rFonts w:asciiTheme="minorEastAsia" w:eastAsiaTheme="minorEastAsia" w:hAnsiTheme="minorEastAsia" w:cs="Arial" w:hint="eastAsia"/>
                <w:sz w:val="24"/>
                <w:szCs w:val="24"/>
                <w:shd w:val="clear" w:color="auto" w:fill="FFFFFF"/>
              </w:rPr>
              <w:t>看到的用户机会。近年来海尔生物不断技术更新和迭代，产品和方案正向覆盖多科室、多应用的场景化，和融合自动化、人工智能等技术的高端化快速发展，具有很强的差异化竞争优势。</w:t>
            </w:r>
          </w:p>
          <w:p w14:paraId="3E96D81B" w14:textId="77777777" w:rsidR="002E2A6C" w:rsidRDefault="00492518">
            <w:pPr>
              <w:spacing w:line="360" w:lineRule="auto"/>
              <w:ind w:firstLineChars="200" w:firstLine="482"/>
              <w:rPr>
                <w:rFonts w:asciiTheme="minorEastAsia" w:eastAsiaTheme="minorEastAsia" w:hAnsiTheme="minorEastAsia" w:cs="Arial"/>
                <w:b/>
                <w:sz w:val="24"/>
                <w:szCs w:val="24"/>
                <w:shd w:val="clear" w:color="auto" w:fill="FFFFFF"/>
              </w:rPr>
            </w:pPr>
            <w:r>
              <w:rPr>
                <w:rFonts w:asciiTheme="minorEastAsia" w:eastAsiaTheme="minorEastAsia" w:hAnsiTheme="minorEastAsia" w:cs="Arial" w:hint="eastAsia"/>
                <w:b/>
                <w:sz w:val="24"/>
                <w:szCs w:val="24"/>
                <w:shd w:val="clear" w:color="auto" w:fill="FFFFFF"/>
              </w:rPr>
              <w:t>问题</w:t>
            </w:r>
            <w:r>
              <w:rPr>
                <w:rFonts w:asciiTheme="minorEastAsia" w:eastAsiaTheme="minorEastAsia" w:hAnsiTheme="minorEastAsia" w:cs="Arial" w:hint="eastAsia"/>
                <w:b/>
                <w:sz w:val="24"/>
                <w:szCs w:val="24"/>
                <w:shd w:val="clear" w:color="auto" w:fill="FFFFFF"/>
              </w:rPr>
              <w:t>四</w:t>
            </w:r>
            <w:r>
              <w:rPr>
                <w:rFonts w:asciiTheme="minorEastAsia" w:eastAsiaTheme="minorEastAsia" w:hAnsiTheme="minorEastAsia" w:cs="Arial" w:hint="eastAsia"/>
                <w:b/>
                <w:sz w:val="24"/>
                <w:szCs w:val="24"/>
                <w:shd w:val="clear" w:color="auto" w:fill="FFFFFF"/>
              </w:rPr>
              <w:t>：公司</w:t>
            </w:r>
            <w:r>
              <w:rPr>
                <w:rFonts w:asciiTheme="minorEastAsia" w:eastAsiaTheme="minorEastAsia" w:hAnsiTheme="minorEastAsia" w:cs="Arial" w:hint="eastAsia"/>
                <w:b/>
                <w:sz w:val="24"/>
                <w:szCs w:val="24"/>
                <w:shd w:val="clear" w:color="auto" w:fill="FFFFFF"/>
              </w:rPr>
              <w:t>2</w:t>
            </w:r>
            <w:r>
              <w:rPr>
                <w:rFonts w:asciiTheme="minorEastAsia" w:eastAsiaTheme="minorEastAsia" w:hAnsiTheme="minorEastAsia" w:cs="Arial"/>
                <w:b/>
                <w:sz w:val="24"/>
                <w:szCs w:val="24"/>
                <w:shd w:val="clear" w:color="auto" w:fill="FFFFFF"/>
              </w:rPr>
              <w:t>025</w:t>
            </w:r>
            <w:r>
              <w:rPr>
                <w:rFonts w:asciiTheme="minorEastAsia" w:eastAsiaTheme="minorEastAsia" w:hAnsiTheme="minorEastAsia" w:cs="Arial" w:hint="eastAsia"/>
                <w:b/>
                <w:sz w:val="24"/>
                <w:szCs w:val="24"/>
                <w:shd w:val="clear" w:color="auto" w:fill="FFFFFF"/>
              </w:rPr>
              <w:t>年第一季度净利润下滑的原因是什么</w:t>
            </w:r>
            <w:r>
              <w:rPr>
                <w:rFonts w:asciiTheme="minorEastAsia" w:eastAsiaTheme="minorEastAsia" w:hAnsiTheme="minorEastAsia" w:cs="Arial" w:hint="eastAsia"/>
                <w:b/>
                <w:sz w:val="24"/>
                <w:szCs w:val="24"/>
                <w:shd w:val="clear" w:color="auto" w:fill="FFFFFF"/>
              </w:rPr>
              <w:lastRenderedPageBreak/>
              <w:t>呢？</w:t>
            </w:r>
            <w:r>
              <w:rPr>
                <w:rFonts w:asciiTheme="minorEastAsia" w:eastAsiaTheme="minorEastAsia" w:hAnsiTheme="minorEastAsia" w:cs="Arial" w:hint="eastAsia"/>
                <w:b/>
                <w:sz w:val="24"/>
                <w:szCs w:val="24"/>
                <w:shd w:val="clear" w:color="auto" w:fill="FFFFFF"/>
              </w:rPr>
              <w:t>后续对公司的利润表现应该如何预期？</w:t>
            </w:r>
          </w:p>
          <w:p w14:paraId="0F3D3226" w14:textId="77777777" w:rsidR="002E2A6C" w:rsidRDefault="00492518">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w:t>
            </w:r>
            <w:r>
              <w:rPr>
                <w:rFonts w:asciiTheme="minorEastAsia" w:eastAsiaTheme="minorEastAsia" w:hAnsiTheme="minorEastAsia" w:cs="Arial" w:hint="eastAsia"/>
                <w:sz w:val="24"/>
                <w:szCs w:val="24"/>
                <w:shd w:val="clear" w:color="auto" w:fill="FFFFFF"/>
              </w:rPr>
              <w:t>2025</w:t>
            </w:r>
            <w:r>
              <w:rPr>
                <w:rFonts w:asciiTheme="minorEastAsia" w:eastAsiaTheme="minorEastAsia" w:hAnsiTheme="minorEastAsia" w:cs="Arial" w:hint="eastAsia"/>
                <w:sz w:val="24"/>
                <w:szCs w:val="24"/>
                <w:shd w:val="clear" w:color="auto" w:fill="FFFFFF"/>
              </w:rPr>
              <w:t>年第一季度，公司</w:t>
            </w:r>
            <w:proofErr w:type="gramStart"/>
            <w:r>
              <w:rPr>
                <w:rFonts w:asciiTheme="minorEastAsia" w:eastAsiaTheme="minorEastAsia" w:hAnsiTheme="minorEastAsia" w:cs="Arial" w:hint="eastAsia"/>
                <w:sz w:val="24"/>
                <w:szCs w:val="24"/>
                <w:shd w:val="clear" w:color="auto" w:fill="FFFFFF"/>
              </w:rPr>
              <w:t>归母净利润</w:t>
            </w:r>
            <w:proofErr w:type="gramEnd"/>
            <w:r>
              <w:rPr>
                <w:rFonts w:asciiTheme="minorEastAsia" w:eastAsiaTheme="minorEastAsia" w:hAnsiTheme="minorEastAsia" w:cs="Arial" w:hint="eastAsia"/>
                <w:sz w:val="24"/>
                <w:szCs w:val="24"/>
                <w:shd w:val="clear" w:color="auto" w:fill="FFFFFF"/>
              </w:rPr>
              <w:t>和</w:t>
            </w:r>
            <w:proofErr w:type="gramStart"/>
            <w:r>
              <w:rPr>
                <w:rFonts w:asciiTheme="minorEastAsia" w:eastAsiaTheme="minorEastAsia" w:hAnsiTheme="minorEastAsia" w:cs="Arial" w:hint="eastAsia"/>
                <w:sz w:val="24"/>
                <w:szCs w:val="24"/>
                <w:shd w:val="clear" w:color="auto" w:fill="FFFFFF"/>
              </w:rPr>
              <w:t>扣非归母净</w:t>
            </w:r>
            <w:proofErr w:type="gramEnd"/>
            <w:r>
              <w:rPr>
                <w:rFonts w:asciiTheme="minorEastAsia" w:eastAsiaTheme="minorEastAsia" w:hAnsiTheme="minorEastAsia" w:cs="Arial" w:hint="eastAsia"/>
                <w:sz w:val="24"/>
                <w:szCs w:val="24"/>
                <w:shd w:val="clear" w:color="auto" w:fill="FFFFFF"/>
              </w:rPr>
              <w:t>利润则有所下滑，主要系公司持续进行中长期战略投入所致：公司持续加强对新技术、新产品的研发投入，引入专业人才强化技术平台，深化产学研共创加速成果转化；不断加强全球市场组织体系建设夯实直面用户的能力、加大品牌营销推广力度，有力支持了市场竞争力的提升，</w:t>
            </w:r>
            <w:proofErr w:type="gramStart"/>
            <w:r>
              <w:rPr>
                <w:rFonts w:asciiTheme="minorEastAsia" w:eastAsiaTheme="minorEastAsia" w:hAnsiTheme="minorEastAsia" w:cs="Arial" w:hint="eastAsia"/>
                <w:sz w:val="24"/>
                <w:szCs w:val="24"/>
                <w:shd w:val="clear" w:color="auto" w:fill="FFFFFF"/>
              </w:rPr>
              <w:t>招采数据通显示</w:t>
            </w:r>
            <w:proofErr w:type="gramEnd"/>
            <w:r>
              <w:rPr>
                <w:rFonts w:asciiTheme="minorEastAsia" w:eastAsiaTheme="minorEastAsia" w:hAnsiTheme="minorEastAsia" w:cs="Arial" w:hint="eastAsia"/>
                <w:sz w:val="24"/>
                <w:szCs w:val="24"/>
                <w:shd w:val="clear" w:color="auto" w:fill="FFFFFF"/>
              </w:rPr>
              <w:t>公司生物安全柜产品一季度</w:t>
            </w:r>
            <w:proofErr w:type="gramStart"/>
            <w:r>
              <w:rPr>
                <w:rFonts w:asciiTheme="minorEastAsia" w:eastAsiaTheme="minorEastAsia" w:hAnsiTheme="minorEastAsia" w:cs="Arial" w:hint="eastAsia"/>
                <w:sz w:val="24"/>
                <w:szCs w:val="24"/>
                <w:shd w:val="clear" w:color="auto" w:fill="FFFFFF"/>
              </w:rPr>
              <w:t>市占率已</w:t>
            </w:r>
            <w:proofErr w:type="gramEnd"/>
            <w:r>
              <w:rPr>
                <w:rFonts w:asciiTheme="minorEastAsia" w:eastAsiaTheme="minorEastAsia" w:hAnsiTheme="minorEastAsia" w:cs="Arial" w:hint="eastAsia"/>
                <w:sz w:val="24"/>
                <w:szCs w:val="24"/>
                <w:shd w:val="clear" w:color="auto" w:fill="FFFFFF"/>
              </w:rPr>
              <w:t>提升至国内第二品牌。上述投入虽然对短期利润产生一定影响，但组织能力的提升和产业布局的落地为公司中长</w:t>
            </w:r>
            <w:r>
              <w:rPr>
                <w:rFonts w:asciiTheme="minorEastAsia" w:eastAsiaTheme="minorEastAsia" w:hAnsiTheme="minorEastAsia" w:cs="Arial" w:hint="eastAsia"/>
                <w:sz w:val="24"/>
                <w:szCs w:val="24"/>
                <w:shd w:val="clear" w:color="auto" w:fill="FFFFFF"/>
              </w:rPr>
              <w:t>期发展奠定了坚实基础。</w:t>
            </w:r>
          </w:p>
          <w:p w14:paraId="1A48D8A1" w14:textId="77777777" w:rsidR="002E2A6C" w:rsidRDefault="00492518">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从公司整体战略和目标规划上，未来公司将持续加大研发投入，丰富公司产品方案矩阵，为中长期持续发展奠定基础，也为公司穿越周期时，对冲周期性调整提供可能。当然盈利能力管理仍然是公司重要的管理方向，相信未来随着新业务的放量和降本增效，公司的盈利能力将持续优化和升级。</w:t>
            </w:r>
          </w:p>
          <w:p w14:paraId="2AB1E692" w14:textId="77777777" w:rsidR="002E2A6C" w:rsidRDefault="00492518">
            <w:pPr>
              <w:spacing w:line="360" w:lineRule="auto"/>
              <w:ind w:firstLineChars="200" w:firstLine="482"/>
              <w:rPr>
                <w:rFonts w:asciiTheme="minorEastAsia" w:eastAsiaTheme="minorEastAsia" w:hAnsiTheme="minorEastAsia" w:cs="Arial"/>
                <w:b/>
                <w:sz w:val="24"/>
                <w:szCs w:val="24"/>
                <w:shd w:val="clear" w:color="auto" w:fill="FFFFFF"/>
              </w:rPr>
            </w:pPr>
            <w:r>
              <w:rPr>
                <w:rFonts w:asciiTheme="minorEastAsia" w:eastAsiaTheme="minorEastAsia" w:hAnsiTheme="minorEastAsia" w:cs="Arial" w:hint="eastAsia"/>
                <w:b/>
                <w:sz w:val="24"/>
                <w:szCs w:val="24"/>
                <w:shd w:val="clear" w:color="auto" w:fill="FFFFFF"/>
              </w:rPr>
              <w:t>问题</w:t>
            </w:r>
            <w:r>
              <w:rPr>
                <w:rFonts w:asciiTheme="minorEastAsia" w:eastAsiaTheme="minorEastAsia" w:hAnsiTheme="minorEastAsia" w:cs="Arial" w:hint="eastAsia"/>
                <w:b/>
                <w:sz w:val="24"/>
                <w:szCs w:val="24"/>
                <w:shd w:val="clear" w:color="auto" w:fill="FFFFFF"/>
              </w:rPr>
              <w:t>五</w:t>
            </w:r>
            <w:r>
              <w:rPr>
                <w:rFonts w:asciiTheme="minorEastAsia" w:eastAsiaTheme="minorEastAsia" w:hAnsiTheme="minorEastAsia" w:cs="Arial" w:hint="eastAsia"/>
                <w:b/>
                <w:sz w:val="24"/>
                <w:szCs w:val="24"/>
                <w:shd w:val="clear" w:color="auto" w:fill="FFFFFF"/>
              </w:rPr>
              <w:t>：</w:t>
            </w:r>
            <w:r>
              <w:rPr>
                <w:rFonts w:asciiTheme="minorEastAsia" w:eastAsiaTheme="minorEastAsia" w:hAnsiTheme="minorEastAsia" w:cs="Arial" w:hint="eastAsia"/>
                <w:b/>
                <w:sz w:val="24"/>
                <w:szCs w:val="24"/>
                <w:shd w:val="clear" w:color="auto" w:fill="FFFFFF"/>
              </w:rPr>
              <w:t>中长期来看，支持公司业绩稳定增长的核心驱动力有哪些？</w:t>
            </w:r>
          </w:p>
          <w:p w14:paraId="18389787" w14:textId="77777777" w:rsidR="002E2A6C" w:rsidRDefault="00492518">
            <w:p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shd w:val="clear" w:color="auto" w:fill="FFFFFF"/>
              </w:rPr>
              <w:t>答：中长期来看，公司组织能力的提升很好的支撑了业务发展布局落地，持续发展动能不断得到强化。公司所处的生命科学和医疗创新赛道具有“大市场，小细分，多产品，多应用”的特点，因此公司也形成了“强势产业持续夯实引领、新产业多品类加速协同发展、未来产业积极探索布局”的发展梯次：</w:t>
            </w:r>
          </w:p>
          <w:p w14:paraId="2D02AECE" w14:textId="77777777" w:rsidR="002E2A6C" w:rsidRDefault="00492518">
            <w:pPr>
              <w:numPr>
                <w:ilvl w:val="0"/>
                <w:numId w:val="1"/>
              </w:num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u w:val="single"/>
                <w:shd w:val="clear" w:color="auto" w:fill="FFFFFF"/>
              </w:rPr>
              <w:t>在强势低温产业上</w:t>
            </w:r>
            <w:r>
              <w:rPr>
                <w:rFonts w:asciiTheme="minorEastAsia" w:eastAsiaTheme="minorEastAsia" w:hAnsiTheme="minorEastAsia" w:cs="Arial" w:hint="eastAsia"/>
                <w:sz w:val="24"/>
                <w:szCs w:val="24"/>
                <w:shd w:val="clear" w:color="auto" w:fill="FFFFFF"/>
              </w:rPr>
              <w:t>，公司稳步扩大市场竞争力并持续创新引领</w:t>
            </w:r>
            <w:r>
              <w:rPr>
                <w:rFonts w:asciiTheme="minorEastAsia" w:eastAsiaTheme="minorEastAsia" w:hAnsiTheme="minorEastAsia" w:cs="Arial" w:hint="eastAsia"/>
                <w:sz w:val="24"/>
                <w:szCs w:val="24"/>
                <w:shd w:val="clear" w:color="auto" w:fill="FFFFFF"/>
              </w:rPr>
              <w:t>。</w:t>
            </w:r>
            <w:r>
              <w:rPr>
                <w:rFonts w:asciiTheme="minorEastAsia" w:eastAsiaTheme="minorEastAsia" w:hAnsiTheme="minorEastAsia" w:cs="Arial" w:hint="eastAsia"/>
                <w:sz w:val="24"/>
                <w:szCs w:val="24"/>
                <w:shd w:val="clear" w:color="auto" w:fill="FFFFFF"/>
              </w:rPr>
              <w:t>根据公开数据，</w:t>
            </w: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年前三季度公司超低温产品、深低温液氮罐、恒温医用冷藏箱市场占有率稳居国内第一；海外</w:t>
            </w: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年超低温、低温、恒温等产品双位数增长。在此基础上，公司深度融合自动化等技术</w:t>
            </w:r>
            <w:r>
              <w:rPr>
                <w:rFonts w:asciiTheme="minorEastAsia" w:eastAsiaTheme="minorEastAsia" w:hAnsiTheme="minorEastAsia" w:cs="Arial" w:hint="eastAsia"/>
                <w:sz w:val="24"/>
                <w:szCs w:val="24"/>
                <w:shd w:val="clear" w:color="auto" w:fill="FFFFFF"/>
              </w:rPr>
              <w:t>，</w:t>
            </w: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年推出“生命方舟系列”“无极系列”“超能系列”</w:t>
            </w:r>
            <w:proofErr w:type="gramStart"/>
            <w:r>
              <w:rPr>
                <w:rFonts w:asciiTheme="minorEastAsia" w:eastAsiaTheme="minorEastAsia" w:hAnsiTheme="minorEastAsia" w:cs="Arial" w:hint="eastAsia"/>
                <w:sz w:val="24"/>
                <w:szCs w:val="24"/>
                <w:shd w:val="clear" w:color="auto" w:fill="FFFFFF"/>
              </w:rPr>
              <w:t>等数智样本</w:t>
            </w:r>
            <w:proofErr w:type="gramEnd"/>
            <w:r>
              <w:rPr>
                <w:rFonts w:asciiTheme="minorEastAsia" w:eastAsiaTheme="minorEastAsia" w:hAnsiTheme="minorEastAsia" w:cs="Arial" w:hint="eastAsia"/>
                <w:sz w:val="24"/>
                <w:szCs w:val="24"/>
                <w:shd w:val="clear" w:color="auto" w:fill="FFFFFF"/>
              </w:rPr>
              <w:t>库方案，其中“生命方舟”为全球首创的第四代生物样本库，</w:t>
            </w:r>
            <w:proofErr w:type="gramStart"/>
            <w:r>
              <w:rPr>
                <w:rFonts w:asciiTheme="minorEastAsia" w:eastAsiaTheme="minorEastAsia" w:hAnsiTheme="minorEastAsia" w:cs="Arial" w:hint="eastAsia"/>
                <w:sz w:val="24"/>
                <w:szCs w:val="24"/>
                <w:shd w:val="clear" w:color="auto" w:fill="FFFFFF"/>
              </w:rPr>
              <w:t>超绿技术</w:t>
            </w:r>
            <w:proofErr w:type="gramEnd"/>
            <w:r>
              <w:rPr>
                <w:rFonts w:asciiTheme="minorEastAsia" w:eastAsiaTheme="minorEastAsia" w:hAnsiTheme="minorEastAsia" w:cs="Arial" w:hint="eastAsia"/>
                <w:sz w:val="24"/>
                <w:szCs w:val="24"/>
                <w:shd w:val="clear" w:color="auto" w:fill="FFFFFF"/>
              </w:rPr>
              <w:t>（超级节</w:t>
            </w:r>
            <w:r>
              <w:rPr>
                <w:rFonts w:asciiTheme="minorEastAsia" w:eastAsiaTheme="minorEastAsia" w:hAnsiTheme="minorEastAsia" w:cs="Arial" w:hint="eastAsia"/>
                <w:sz w:val="24"/>
                <w:szCs w:val="24"/>
                <w:shd w:val="clear" w:color="auto" w:fill="FFFFFF"/>
              </w:rPr>
              <w:lastRenderedPageBreak/>
              <w:t>能技术）创下全球领先能耗新纪录，为强势业务的持续稳健发展提供源源不断的动力。</w:t>
            </w:r>
          </w:p>
          <w:p w14:paraId="47762129" w14:textId="77777777" w:rsidR="002E2A6C" w:rsidRDefault="00492518">
            <w:pPr>
              <w:numPr>
                <w:ilvl w:val="0"/>
                <w:numId w:val="1"/>
              </w:num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u w:val="single"/>
                <w:shd w:val="clear" w:color="auto" w:fill="FFFFFF"/>
              </w:rPr>
              <w:t>在新产业上</w:t>
            </w:r>
            <w:r>
              <w:rPr>
                <w:rFonts w:asciiTheme="minorEastAsia" w:eastAsiaTheme="minorEastAsia" w:hAnsiTheme="minorEastAsia" w:cs="Arial" w:hint="eastAsia"/>
                <w:sz w:val="24"/>
                <w:szCs w:val="24"/>
                <w:shd w:val="clear" w:color="auto" w:fill="FFFFFF"/>
              </w:rPr>
              <w:t>，公司加快多品类的创新布局和市场协同。</w:t>
            </w:r>
            <w:r>
              <w:rPr>
                <w:rFonts w:asciiTheme="minorEastAsia" w:eastAsiaTheme="minorEastAsia" w:hAnsiTheme="minorEastAsia" w:cs="Arial" w:hint="eastAsia"/>
                <w:sz w:val="24"/>
                <w:szCs w:val="24"/>
                <w:shd w:val="clear" w:color="auto" w:fill="FFFFFF"/>
              </w:rPr>
              <w:t xml:space="preserve"> </w:t>
            </w:r>
            <w:r>
              <w:rPr>
                <w:rFonts w:asciiTheme="minorEastAsia" w:eastAsiaTheme="minorEastAsia" w:hAnsiTheme="minorEastAsia" w:cs="Arial" w:hint="eastAsia"/>
                <w:sz w:val="24"/>
                <w:szCs w:val="24"/>
                <w:shd w:val="clear" w:color="auto" w:fill="FFFFFF"/>
              </w:rPr>
              <w:t>公司目前已经形成了面向科研、制药、医院等用户的多品类创新方案矩阵，对公司的业绩产生了良好支撑，而后续市场能力和研发能力的提升将持续支撑新产业的放量与创新。国内和海外市场不断提升用户场景的交互、定制和持续服务能力，新产业的市场协同效应得到放大。国内市</w:t>
            </w:r>
            <w:r>
              <w:rPr>
                <w:rFonts w:asciiTheme="minorEastAsia" w:eastAsiaTheme="minorEastAsia" w:hAnsiTheme="minorEastAsia" w:cs="Arial" w:hint="eastAsia"/>
                <w:sz w:val="24"/>
                <w:szCs w:val="24"/>
                <w:shd w:val="clear" w:color="auto" w:fill="FFFFFF"/>
              </w:rPr>
              <w:t>场上，除了场景方案业务发展良好之外，</w:t>
            </w: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年国内单用户价值提升</w:t>
            </w:r>
            <w:r>
              <w:rPr>
                <w:rFonts w:asciiTheme="minorEastAsia" w:eastAsiaTheme="minorEastAsia" w:hAnsiTheme="minorEastAsia" w:cs="Arial" w:hint="eastAsia"/>
                <w:sz w:val="24"/>
                <w:szCs w:val="24"/>
                <w:shd w:val="clear" w:color="auto" w:fill="FFFFFF"/>
              </w:rPr>
              <w:t>50%</w:t>
            </w:r>
            <w:r>
              <w:rPr>
                <w:rFonts w:asciiTheme="minorEastAsia" w:eastAsiaTheme="minorEastAsia" w:hAnsiTheme="minorEastAsia" w:cs="Arial" w:hint="eastAsia"/>
                <w:sz w:val="24"/>
                <w:szCs w:val="24"/>
                <w:shd w:val="clear" w:color="auto" w:fill="FFFFFF"/>
              </w:rPr>
              <w:t>多，复</w:t>
            </w:r>
            <w:proofErr w:type="gramStart"/>
            <w:r>
              <w:rPr>
                <w:rFonts w:asciiTheme="minorEastAsia" w:eastAsiaTheme="minorEastAsia" w:hAnsiTheme="minorEastAsia" w:cs="Arial" w:hint="eastAsia"/>
                <w:sz w:val="24"/>
                <w:szCs w:val="24"/>
                <w:shd w:val="clear" w:color="auto" w:fill="FFFFFF"/>
              </w:rPr>
              <w:t>购用户</w:t>
            </w:r>
            <w:proofErr w:type="gramEnd"/>
            <w:r>
              <w:rPr>
                <w:rFonts w:asciiTheme="minorEastAsia" w:eastAsiaTheme="minorEastAsia" w:hAnsiTheme="minorEastAsia" w:cs="Arial" w:hint="eastAsia"/>
                <w:sz w:val="24"/>
                <w:szCs w:val="24"/>
                <w:shd w:val="clear" w:color="auto" w:fill="FFFFFF"/>
              </w:rPr>
              <w:t>数量占比达</w:t>
            </w:r>
            <w:r>
              <w:rPr>
                <w:rFonts w:asciiTheme="minorEastAsia" w:eastAsiaTheme="minorEastAsia" w:hAnsiTheme="minorEastAsia" w:cs="Arial" w:hint="eastAsia"/>
                <w:sz w:val="24"/>
                <w:szCs w:val="24"/>
                <w:shd w:val="clear" w:color="auto" w:fill="FFFFFF"/>
              </w:rPr>
              <w:t>38%</w:t>
            </w:r>
            <w:r>
              <w:rPr>
                <w:rFonts w:asciiTheme="minorEastAsia" w:eastAsiaTheme="minorEastAsia" w:hAnsiTheme="minorEastAsia" w:cs="Arial" w:hint="eastAsia"/>
                <w:sz w:val="24"/>
                <w:szCs w:val="24"/>
                <w:shd w:val="clear" w:color="auto" w:fill="FFFFFF"/>
              </w:rPr>
              <w:t>。海外市场不仅低温业务具有良好的发展前景，本土化企划和本土化运营的逐渐深化也带动了用药自动化、离心机、培养箱、实验室耗材等新品类高速增长，海外长期发展动力充足。依托六大技术平台，加大人才开放引入力度，新产业品类和产品持续丰富。</w:t>
            </w: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年研发效率持续提升，推出了水套式培养箱、霉菌培养箱、独立通风实验动物笼具、无菌隔离器、肿瘤配液机器人、冷藏针剂盒装发药机等新品；除此之外，公司在多场景深度融合人工智能、</w:t>
            </w:r>
            <w:proofErr w:type="gramStart"/>
            <w:r>
              <w:rPr>
                <w:rFonts w:asciiTheme="minorEastAsia" w:eastAsiaTheme="minorEastAsia" w:hAnsiTheme="minorEastAsia" w:cs="Arial" w:hint="eastAsia"/>
                <w:sz w:val="24"/>
                <w:szCs w:val="24"/>
                <w:shd w:val="clear" w:color="auto" w:fill="FFFFFF"/>
              </w:rPr>
              <w:t>云计算</w:t>
            </w:r>
            <w:proofErr w:type="gramEnd"/>
            <w:r>
              <w:rPr>
                <w:rFonts w:asciiTheme="minorEastAsia" w:eastAsiaTheme="minorEastAsia" w:hAnsiTheme="minorEastAsia" w:cs="Arial" w:hint="eastAsia"/>
                <w:sz w:val="24"/>
                <w:szCs w:val="24"/>
                <w:shd w:val="clear" w:color="auto" w:fill="FFFFFF"/>
              </w:rPr>
              <w:t>等前沿</w:t>
            </w:r>
            <w:r>
              <w:rPr>
                <w:rFonts w:asciiTheme="minorEastAsia" w:eastAsiaTheme="minorEastAsia" w:hAnsiTheme="minorEastAsia" w:cs="Arial" w:hint="eastAsia"/>
                <w:sz w:val="24"/>
                <w:szCs w:val="24"/>
                <w:shd w:val="clear" w:color="auto" w:fill="FFFFFF"/>
              </w:rPr>
              <w:t>科技，创新推出了</w:t>
            </w:r>
            <w:r>
              <w:rPr>
                <w:rFonts w:asciiTheme="minorEastAsia" w:eastAsiaTheme="minorEastAsia" w:hAnsiTheme="minorEastAsia" w:cs="Arial" w:hint="eastAsia"/>
                <w:sz w:val="24"/>
                <w:szCs w:val="24"/>
                <w:shd w:val="clear" w:color="auto" w:fill="FFFFFF"/>
              </w:rPr>
              <w:t>AI</w:t>
            </w:r>
            <w:r>
              <w:rPr>
                <w:rFonts w:asciiTheme="minorEastAsia" w:eastAsiaTheme="minorEastAsia" w:hAnsiTheme="minorEastAsia" w:cs="Arial" w:hint="eastAsia"/>
                <w:sz w:val="24"/>
                <w:szCs w:val="24"/>
                <w:shd w:val="clear" w:color="auto" w:fill="FFFFFF"/>
              </w:rPr>
              <w:t>自动化细胞培养、</w:t>
            </w:r>
            <w:r>
              <w:rPr>
                <w:rFonts w:asciiTheme="minorEastAsia" w:eastAsiaTheme="minorEastAsia" w:hAnsiTheme="minorEastAsia" w:cs="Arial" w:hint="eastAsia"/>
                <w:sz w:val="24"/>
                <w:szCs w:val="24"/>
                <w:shd w:val="clear" w:color="auto" w:fill="FFFFFF"/>
              </w:rPr>
              <w:t>AI</w:t>
            </w:r>
            <w:r>
              <w:rPr>
                <w:rFonts w:asciiTheme="minorEastAsia" w:eastAsiaTheme="minorEastAsia" w:hAnsiTheme="minorEastAsia" w:cs="Arial" w:hint="eastAsia"/>
                <w:sz w:val="24"/>
                <w:szCs w:val="24"/>
                <w:shd w:val="clear" w:color="auto" w:fill="FFFFFF"/>
              </w:rPr>
              <w:t>自动化药房等方案，帮助用户实现了个性化体验、效率提升甚至是工作流的价值重构。</w:t>
            </w:r>
          </w:p>
          <w:p w14:paraId="00D2F058" w14:textId="77777777" w:rsidR="002E2A6C" w:rsidRDefault="00492518">
            <w:pPr>
              <w:numPr>
                <w:ilvl w:val="0"/>
                <w:numId w:val="1"/>
              </w:numPr>
              <w:spacing w:line="360" w:lineRule="auto"/>
              <w:ind w:firstLineChars="200" w:firstLine="480"/>
              <w:rPr>
                <w:rFonts w:asciiTheme="minorEastAsia" w:eastAsiaTheme="minorEastAsia" w:hAnsiTheme="minorEastAsia" w:cs="Arial"/>
                <w:sz w:val="24"/>
                <w:szCs w:val="24"/>
                <w:shd w:val="clear" w:color="auto" w:fill="FFFFFF"/>
              </w:rPr>
            </w:pPr>
            <w:r>
              <w:rPr>
                <w:rFonts w:asciiTheme="minorEastAsia" w:eastAsiaTheme="minorEastAsia" w:hAnsiTheme="minorEastAsia" w:cs="Arial" w:hint="eastAsia"/>
                <w:sz w:val="24"/>
                <w:szCs w:val="24"/>
                <w:u w:val="single"/>
                <w:shd w:val="clear" w:color="auto" w:fill="FFFFFF"/>
              </w:rPr>
              <w:t>在未来产业上</w:t>
            </w:r>
            <w:r>
              <w:rPr>
                <w:rFonts w:asciiTheme="minorEastAsia" w:eastAsiaTheme="minorEastAsia" w:hAnsiTheme="minorEastAsia" w:cs="Arial" w:hint="eastAsia"/>
                <w:sz w:val="24"/>
                <w:szCs w:val="24"/>
                <w:shd w:val="clear" w:color="auto" w:fill="FFFFFF"/>
              </w:rPr>
              <w:t>，公司积极拓展用户共创生态，加快投资并购步伐。一方面，公司始终秉持开放共创的理念，与中国医学科学院血液学研究所、西安交通大学等用户深度共创。另一方面，公司将继续发挥并购整合能力的优势，通过外延并购细分行业龙头快速切入新赛道，通过各业务间的互补协同挖掘增长动能。</w:t>
            </w:r>
            <w:r>
              <w:rPr>
                <w:rFonts w:asciiTheme="minorEastAsia" w:eastAsiaTheme="minorEastAsia" w:hAnsiTheme="minorEastAsia" w:cs="Arial" w:hint="eastAsia"/>
                <w:sz w:val="24"/>
                <w:szCs w:val="24"/>
                <w:shd w:val="clear" w:color="auto" w:fill="FFFFFF"/>
              </w:rPr>
              <w:t>2024</w:t>
            </w:r>
            <w:r>
              <w:rPr>
                <w:rFonts w:asciiTheme="minorEastAsia" w:eastAsiaTheme="minorEastAsia" w:hAnsiTheme="minorEastAsia" w:cs="Arial" w:hint="eastAsia"/>
                <w:sz w:val="24"/>
                <w:szCs w:val="24"/>
                <w:shd w:val="clear" w:color="auto" w:fill="FFFFFF"/>
              </w:rPr>
              <w:t>年公司并购</w:t>
            </w:r>
            <w:proofErr w:type="gramStart"/>
            <w:r>
              <w:rPr>
                <w:rFonts w:asciiTheme="minorEastAsia" w:eastAsiaTheme="minorEastAsia" w:hAnsiTheme="minorEastAsia" w:cs="Arial" w:hint="eastAsia"/>
                <w:sz w:val="24"/>
                <w:szCs w:val="24"/>
                <w:shd w:val="clear" w:color="auto" w:fill="FFFFFF"/>
              </w:rPr>
              <w:t>上海元析切入</w:t>
            </w:r>
            <w:proofErr w:type="gramEnd"/>
            <w:r>
              <w:rPr>
                <w:rFonts w:asciiTheme="minorEastAsia" w:eastAsiaTheme="minorEastAsia" w:hAnsiTheme="minorEastAsia" w:cs="Arial" w:hint="eastAsia"/>
                <w:sz w:val="24"/>
                <w:szCs w:val="24"/>
                <w:shd w:val="clear" w:color="auto" w:fill="FFFFFF"/>
              </w:rPr>
              <w:t>分析仪器赛道；既往的并购整合效果也非常显著，不论是液氮业务、</w:t>
            </w:r>
            <w:proofErr w:type="gramStart"/>
            <w:r>
              <w:rPr>
                <w:rFonts w:asciiTheme="minorEastAsia" w:eastAsiaTheme="minorEastAsia" w:hAnsiTheme="minorEastAsia" w:cs="Arial" w:hint="eastAsia"/>
                <w:sz w:val="24"/>
                <w:szCs w:val="24"/>
                <w:shd w:val="clear" w:color="auto" w:fill="FFFFFF"/>
              </w:rPr>
              <w:t>海尔血技</w:t>
            </w:r>
            <w:proofErr w:type="gramEnd"/>
            <w:r>
              <w:rPr>
                <w:rFonts w:asciiTheme="minorEastAsia" w:eastAsiaTheme="minorEastAsia" w:hAnsiTheme="minorEastAsia" w:cs="Arial" w:hint="eastAsia"/>
                <w:sz w:val="24"/>
                <w:szCs w:val="24"/>
                <w:shd w:val="clear" w:color="auto" w:fill="FFFFFF"/>
              </w:rPr>
              <w:t>，还是金卫信、药房自动化</w:t>
            </w:r>
            <w:r>
              <w:rPr>
                <w:rFonts w:asciiTheme="minorEastAsia" w:eastAsiaTheme="minorEastAsia" w:hAnsiTheme="minorEastAsia" w:cs="Arial" w:hint="eastAsia"/>
                <w:sz w:val="24"/>
                <w:szCs w:val="24"/>
                <w:shd w:val="clear" w:color="auto" w:fill="FFFFFF"/>
              </w:rPr>
              <w:t>，公司并购之后给予了全方位的赋能和支持，发展的都不错。</w:t>
            </w:r>
          </w:p>
        </w:tc>
      </w:tr>
      <w:tr w:rsidR="002E2A6C" w14:paraId="381D7499" w14:textId="77777777">
        <w:tc>
          <w:tcPr>
            <w:tcW w:w="1908" w:type="dxa"/>
            <w:tcBorders>
              <w:top w:val="single" w:sz="4" w:space="0" w:color="auto"/>
              <w:left w:val="single" w:sz="4" w:space="0" w:color="auto"/>
              <w:bottom w:val="single" w:sz="4" w:space="0" w:color="auto"/>
              <w:right w:val="single" w:sz="4" w:space="0" w:color="auto"/>
            </w:tcBorders>
            <w:vAlign w:val="center"/>
          </w:tcPr>
          <w:p w14:paraId="204FDC98" w14:textId="77777777" w:rsidR="002E2A6C" w:rsidRDefault="00492518">
            <w:pPr>
              <w:spacing w:line="480" w:lineRule="atLeast"/>
              <w:rPr>
                <w:rFonts w:eastAsiaTheme="minorEastAsia"/>
                <w:b/>
                <w:bCs/>
                <w:iCs/>
                <w:sz w:val="24"/>
                <w:szCs w:val="24"/>
              </w:rPr>
            </w:pPr>
            <w:r>
              <w:rPr>
                <w:rFonts w:eastAsiaTheme="minorEastAsia" w:hint="eastAsia"/>
                <w:b/>
                <w:bCs/>
                <w:iCs/>
                <w:sz w:val="24"/>
                <w:szCs w:val="24"/>
              </w:rPr>
              <w:lastRenderedPageBreak/>
              <w:t>附件清单</w:t>
            </w:r>
          </w:p>
        </w:tc>
        <w:tc>
          <w:tcPr>
            <w:tcW w:w="6614" w:type="dxa"/>
            <w:tcBorders>
              <w:top w:val="single" w:sz="4" w:space="0" w:color="auto"/>
              <w:left w:val="single" w:sz="4" w:space="0" w:color="auto"/>
              <w:bottom w:val="single" w:sz="4" w:space="0" w:color="auto"/>
              <w:right w:val="single" w:sz="4" w:space="0" w:color="auto"/>
            </w:tcBorders>
          </w:tcPr>
          <w:p w14:paraId="32CE86FD" w14:textId="77777777" w:rsidR="002E2A6C" w:rsidRDefault="00492518">
            <w:pPr>
              <w:spacing w:line="480" w:lineRule="atLeast"/>
              <w:rPr>
                <w:rFonts w:eastAsiaTheme="minorEastAsia"/>
                <w:bCs/>
                <w:iCs/>
                <w:sz w:val="24"/>
                <w:szCs w:val="24"/>
              </w:rPr>
            </w:pPr>
            <w:r>
              <w:rPr>
                <w:rFonts w:eastAsiaTheme="minorEastAsia"/>
                <w:bCs/>
                <w:iCs/>
                <w:sz w:val="24"/>
                <w:szCs w:val="24"/>
              </w:rPr>
              <w:t>无</w:t>
            </w:r>
          </w:p>
        </w:tc>
      </w:tr>
      <w:tr w:rsidR="002E2A6C" w14:paraId="2E325C0F" w14:textId="77777777">
        <w:tc>
          <w:tcPr>
            <w:tcW w:w="1908" w:type="dxa"/>
            <w:tcBorders>
              <w:top w:val="single" w:sz="4" w:space="0" w:color="auto"/>
              <w:left w:val="single" w:sz="4" w:space="0" w:color="auto"/>
              <w:bottom w:val="single" w:sz="4" w:space="0" w:color="auto"/>
              <w:right w:val="single" w:sz="4" w:space="0" w:color="auto"/>
            </w:tcBorders>
            <w:vAlign w:val="center"/>
          </w:tcPr>
          <w:p w14:paraId="5D0EDF82" w14:textId="77777777" w:rsidR="002E2A6C" w:rsidRDefault="00492518">
            <w:pPr>
              <w:spacing w:line="480" w:lineRule="atLeast"/>
              <w:rPr>
                <w:rFonts w:eastAsiaTheme="minorEastAsia"/>
                <w:b/>
                <w:bCs/>
                <w:iCs/>
                <w:sz w:val="24"/>
                <w:szCs w:val="24"/>
              </w:rPr>
            </w:pPr>
            <w:r>
              <w:rPr>
                <w:rFonts w:eastAsiaTheme="minorEastAsia" w:hint="eastAsia"/>
                <w:b/>
                <w:bCs/>
                <w:iCs/>
                <w:sz w:val="24"/>
                <w:szCs w:val="24"/>
              </w:rPr>
              <w:lastRenderedPageBreak/>
              <w:t>日期</w:t>
            </w:r>
          </w:p>
        </w:tc>
        <w:tc>
          <w:tcPr>
            <w:tcW w:w="6614" w:type="dxa"/>
            <w:tcBorders>
              <w:top w:val="single" w:sz="4" w:space="0" w:color="auto"/>
              <w:left w:val="single" w:sz="4" w:space="0" w:color="auto"/>
              <w:bottom w:val="single" w:sz="4" w:space="0" w:color="auto"/>
              <w:right w:val="single" w:sz="4" w:space="0" w:color="auto"/>
            </w:tcBorders>
          </w:tcPr>
          <w:p w14:paraId="1EA15479" w14:textId="77777777" w:rsidR="002E2A6C" w:rsidRDefault="00492518">
            <w:pPr>
              <w:spacing w:line="480" w:lineRule="atLeast"/>
              <w:rPr>
                <w:rFonts w:eastAsiaTheme="minorEastAsia"/>
                <w:bCs/>
                <w:iCs/>
                <w:sz w:val="24"/>
                <w:szCs w:val="24"/>
              </w:rPr>
            </w:pPr>
            <w:r>
              <w:rPr>
                <w:rFonts w:eastAsiaTheme="minorEastAsia" w:hint="eastAsia"/>
                <w:bCs/>
                <w:iCs/>
                <w:sz w:val="24"/>
                <w:szCs w:val="24"/>
              </w:rPr>
              <w:t>202</w:t>
            </w:r>
            <w:r>
              <w:rPr>
                <w:rFonts w:eastAsiaTheme="minorEastAsia"/>
                <w:bCs/>
                <w:iCs/>
                <w:sz w:val="24"/>
                <w:szCs w:val="24"/>
              </w:rPr>
              <w:t>5</w:t>
            </w:r>
            <w:r>
              <w:rPr>
                <w:rFonts w:eastAsiaTheme="minorEastAsia" w:hint="eastAsia"/>
                <w:bCs/>
                <w:iCs/>
                <w:sz w:val="24"/>
                <w:szCs w:val="24"/>
              </w:rPr>
              <w:t>年</w:t>
            </w:r>
            <w:r>
              <w:rPr>
                <w:rFonts w:eastAsiaTheme="minorEastAsia" w:hint="eastAsia"/>
                <w:bCs/>
                <w:iCs/>
                <w:sz w:val="24"/>
                <w:szCs w:val="24"/>
              </w:rPr>
              <w:t>5</w:t>
            </w:r>
            <w:r>
              <w:rPr>
                <w:rFonts w:eastAsiaTheme="minorEastAsia" w:hint="eastAsia"/>
                <w:bCs/>
                <w:iCs/>
                <w:sz w:val="24"/>
                <w:szCs w:val="24"/>
              </w:rPr>
              <w:t>月</w:t>
            </w:r>
            <w:r>
              <w:rPr>
                <w:rFonts w:eastAsiaTheme="minorEastAsia" w:hint="eastAsia"/>
                <w:bCs/>
                <w:iCs/>
                <w:sz w:val="24"/>
                <w:szCs w:val="24"/>
              </w:rPr>
              <w:t>23</w:t>
            </w:r>
            <w:r>
              <w:rPr>
                <w:rFonts w:eastAsiaTheme="minorEastAsia" w:hint="eastAsia"/>
                <w:bCs/>
                <w:iCs/>
                <w:sz w:val="24"/>
                <w:szCs w:val="24"/>
              </w:rPr>
              <w:t>日</w:t>
            </w:r>
          </w:p>
        </w:tc>
      </w:tr>
    </w:tbl>
    <w:p w14:paraId="1CF085B1" w14:textId="77777777" w:rsidR="002E2A6C" w:rsidRDefault="002E2A6C">
      <w:pPr>
        <w:widowControl/>
        <w:jc w:val="left"/>
        <w:rPr>
          <w:b/>
          <w:sz w:val="24"/>
        </w:rPr>
      </w:pPr>
    </w:p>
    <w:sectPr w:rsidR="002E2A6C">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5A47" w14:textId="77777777" w:rsidR="00492518" w:rsidRDefault="00492518">
      <w:r>
        <w:separator/>
      </w:r>
    </w:p>
  </w:endnote>
  <w:endnote w:type="continuationSeparator" w:id="0">
    <w:p w14:paraId="1A40BFC2" w14:textId="77777777" w:rsidR="00492518" w:rsidRDefault="0049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A7CD" w14:textId="77777777" w:rsidR="002E2A6C" w:rsidRDefault="002E2A6C">
    <w:pPr>
      <w:pStyle w:val="a8"/>
    </w:pPr>
  </w:p>
  <w:p w14:paraId="62B21A8B" w14:textId="77777777" w:rsidR="002E2A6C" w:rsidRDefault="002E2A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B436" w14:textId="77777777" w:rsidR="00492518" w:rsidRDefault="00492518">
      <w:r>
        <w:separator/>
      </w:r>
    </w:p>
  </w:footnote>
  <w:footnote w:type="continuationSeparator" w:id="0">
    <w:p w14:paraId="7F9C085D" w14:textId="77777777" w:rsidR="00492518" w:rsidRDefault="00492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9FCD64"/>
    <w:multiLevelType w:val="singleLevel"/>
    <w:tmpl w:val="889FCD6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U4N2UwYmRiYjMzNGZhNWIxNTdlODQxZTRlNzBmN2YifQ=="/>
  </w:docVars>
  <w:rsids>
    <w:rsidRoot w:val="008D5491"/>
    <w:rsid w:val="000047B9"/>
    <w:rsid w:val="0000734D"/>
    <w:rsid w:val="00010D24"/>
    <w:rsid w:val="0001265F"/>
    <w:rsid w:val="000128D0"/>
    <w:rsid w:val="00013934"/>
    <w:rsid w:val="00016A35"/>
    <w:rsid w:val="00017DAD"/>
    <w:rsid w:val="00020D06"/>
    <w:rsid w:val="000228C6"/>
    <w:rsid w:val="00022C29"/>
    <w:rsid w:val="00023EB9"/>
    <w:rsid w:val="0002765E"/>
    <w:rsid w:val="0003029C"/>
    <w:rsid w:val="00031606"/>
    <w:rsid w:val="00035660"/>
    <w:rsid w:val="0003672C"/>
    <w:rsid w:val="000405A3"/>
    <w:rsid w:val="00040A0E"/>
    <w:rsid w:val="0004258A"/>
    <w:rsid w:val="00042EA6"/>
    <w:rsid w:val="000458D6"/>
    <w:rsid w:val="00045CCC"/>
    <w:rsid w:val="00046644"/>
    <w:rsid w:val="000468A3"/>
    <w:rsid w:val="00046E7E"/>
    <w:rsid w:val="000476B7"/>
    <w:rsid w:val="00052F09"/>
    <w:rsid w:val="000533ED"/>
    <w:rsid w:val="0005480F"/>
    <w:rsid w:val="00054DC2"/>
    <w:rsid w:val="00056256"/>
    <w:rsid w:val="00056970"/>
    <w:rsid w:val="00056A4A"/>
    <w:rsid w:val="00057889"/>
    <w:rsid w:val="00060B13"/>
    <w:rsid w:val="000620C0"/>
    <w:rsid w:val="00062316"/>
    <w:rsid w:val="00064E4D"/>
    <w:rsid w:val="000657BC"/>
    <w:rsid w:val="000657DC"/>
    <w:rsid w:val="0006583F"/>
    <w:rsid w:val="000662E3"/>
    <w:rsid w:val="00066B88"/>
    <w:rsid w:val="00067430"/>
    <w:rsid w:val="000702B9"/>
    <w:rsid w:val="000733AA"/>
    <w:rsid w:val="000734ED"/>
    <w:rsid w:val="00074AD6"/>
    <w:rsid w:val="00074EA6"/>
    <w:rsid w:val="00075E68"/>
    <w:rsid w:val="000760E6"/>
    <w:rsid w:val="000776D9"/>
    <w:rsid w:val="00077DE7"/>
    <w:rsid w:val="00083292"/>
    <w:rsid w:val="00083E63"/>
    <w:rsid w:val="0008592C"/>
    <w:rsid w:val="00085DA7"/>
    <w:rsid w:val="00085F84"/>
    <w:rsid w:val="00086215"/>
    <w:rsid w:val="000864FC"/>
    <w:rsid w:val="000866F4"/>
    <w:rsid w:val="00087D94"/>
    <w:rsid w:val="00090613"/>
    <w:rsid w:val="000964B8"/>
    <w:rsid w:val="000A1587"/>
    <w:rsid w:val="000A54C3"/>
    <w:rsid w:val="000A6C75"/>
    <w:rsid w:val="000A7C7A"/>
    <w:rsid w:val="000B2930"/>
    <w:rsid w:val="000B3921"/>
    <w:rsid w:val="000B47EB"/>
    <w:rsid w:val="000B6D47"/>
    <w:rsid w:val="000C11B0"/>
    <w:rsid w:val="000C1371"/>
    <w:rsid w:val="000C26F4"/>
    <w:rsid w:val="000C38CA"/>
    <w:rsid w:val="000C392A"/>
    <w:rsid w:val="000C461E"/>
    <w:rsid w:val="000C5A9A"/>
    <w:rsid w:val="000D0621"/>
    <w:rsid w:val="000D1B77"/>
    <w:rsid w:val="000D2089"/>
    <w:rsid w:val="000D3408"/>
    <w:rsid w:val="000D4AEF"/>
    <w:rsid w:val="000D5C05"/>
    <w:rsid w:val="000E05B3"/>
    <w:rsid w:val="000E31F9"/>
    <w:rsid w:val="000E35AE"/>
    <w:rsid w:val="000E366F"/>
    <w:rsid w:val="000E3CD4"/>
    <w:rsid w:val="000E484D"/>
    <w:rsid w:val="000E641C"/>
    <w:rsid w:val="000E65F5"/>
    <w:rsid w:val="000E6817"/>
    <w:rsid w:val="000E75E7"/>
    <w:rsid w:val="000F0604"/>
    <w:rsid w:val="000F1B3F"/>
    <w:rsid w:val="000F2D23"/>
    <w:rsid w:val="000F3C61"/>
    <w:rsid w:val="000F59DD"/>
    <w:rsid w:val="00100628"/>
    <w:rsid w:val="001013E2"/>
    <w:rsid w:val="00104419"/>
    <w:rsid w:val="0010460F"/>
    <w:rsid w:val="00105B65"/>
    <w:rsid w:val="0010705A"/>
    <w:rsid w:val="0010706B"/>
    <w:rsid w:val="0011134F"/>
    <w:rsid w:val="00113BEC"/>
    <w:rsid w:val="001140DF"/>
    <w:rsid w:val="0011540C"/>
    <w:rsid w:val="00117259"/>
    <w:rsid w:val="00117BE6"/>
    <w:rsid w:val="0012165B"/>
    <w:rsid w:val="0012392E"/>
    <w:rsid w:val="00125602"/>
    <w:rsid w:val="00130D9E"/>
    <w:rsid w:val="00134E3F"/>
    <w:rsid w:val="00136991"/>
    <w:rsid w:val="00141859"/>
    <w:rsid w:val="00142A00"/>
    <w:rsid w:val="00144764"/>
    <w:rsid w:val="001465D5"/>
    <w:rsid w:val="0014675B"/>
    <w:rsid w:val="001469A8"/>
    <w:rsid w:val="001532DD"/>
    <w:rsid w:val="00155763"/>
    <w:rsid w:val="00155842"/>
    <w:rsid w:val="001561F4"/>
    <w:rsid w:val="00156888"/>
    <w:rsid w:val="00157FD8"/>
    <w:rsid w:val="0016122F"/>
    <w:rsid w:val="00161888"/>
    <w:rsid w:val="00161C13"/>
    <w:rsid w:val="00162302"/>
    <w:rsid w:val="00163868"/>
    <w:rsid w:val="001638B7"/>
    <w:rsid w:val="00164329"/>
    <w:rsid w:val="00164C31"/>
    <w:rsid w:val="00165484"/>
    <w:rsid w:val="00170FB3"/>
    <w:rsid w:val="00172EDB"/>
    <w:rsid w:val="001771B3"/>
    <w:rsid w:val="00182462"/>
    <w:rsid w:val="00182F54"/>
    <w:rsid w:val="00183247"/>
    <w:rsid w:val="001834D5"/>
    <w:rsid w:val="00185E78"/>
    <w:rsid w:val="0018607F"/>
    <w:rsid w:val="00187127"/>
    <w:rsid w:val="001873B7"/>
    <w:rsid w:val="0019029A"/>
    <w:rsid w:val="0019036B"/>
    <w:rsid w:val="001916AD"/>
    <w:rsid w:val="00193ABF"/>
    <w:rsid w:val="00195BBA"/>
    <w:rsid w:val="00197B14"/>
    <w:rsid w:val="001A0846"/>
    <w:rsid w:val="001A1C4B"/>
    <w:rsid w:val="001A45AB"/>
    <w:rsid w:val="001A4E93"/>
    <w:rsid w:val="001A6170"/>
    <w:rsid w:val="001B0D52"/>
    <w:rsid w:val="001B4E4F"/>
    <w:rsid w:val="001B5402"/>
    <w:rsid w:val="001B66D4"/>
    <w:rsid w:val="001B7DE5"/>
    <w:rsid w:val="001C0692"/>
    <w:rsid w:val="001C0806"/>
    <w:rsid w:val="001C2AF1"/>
    <w:rsid w:val="001C2CA9"/>
    <w:rsid w:val="001C414F"/>
    <w:rsid w:val="001C4A26"/>
    <w:rsid w:val="001D0E8A"/>
    <w:rsid w:val="001D2E07"/>
    <w:rsid w:val="001D5BDB"/>
    <w:rsid w:val="001D5EBC"/>
    <w:rsid w:val="001E028B"/>
    <w:rsid w:val="001E0E38"/>
    <w:rsid w:val="001E1371"/>
    <w:rsid w:val="001E3FB9"/>
    <w:rsid w:val="001E5E85"/>
    <w:rsid w:val="001F2373"/>
    <w:rsid w:val="001F2E16"/>
    <w:rsid w:val="001F344A"/>
    <w:rsid w:val="001F6E1A"/>
    <w:rsid w:val="0020238B"/>
    <w:rsid w:val="002033C0"/>
    <w:rsid w:val="00206FB9"/>
    <w:rsid w:val="00212B05"/>
    <w:rsid w:val="00214D8A"/>
    <w:rsid w:val="002162C0"/>
    <w:rsid w:val="00222E65"/>
    <w:rsid w:val="00226289"/>
    <w:rsid w:val="00226B38"/>
    <w:rsid w:val="0022729A"/>
    <w:rsid w:val="00232004"/>
    <w:rsid w:val="002326C5"/>
    <w:rsid w:val="00233645"/>
    <w:rsid w:val="0023418B"/>
    <w:rsid w:val="002349C9"/>
    <w:rsid w:val="00236262"/>
    <w:rsid w:val="00240FB5"/>
    <w:rsid w:val="00242F78"/>
    <w:rsid w:val="0024411A"/>
    <w:rsid w:val="00247084"/>
    <w:rsid w:val="00247908"/>
    <w:rsid w:val="0025169E"/>
    <w:rsid w:val="002533AC"/>
    <w:rsid w:val="0025430D"/>
    <w:rsid w:val="0025632B"/>
    <w:rsid w:val="00257ECB"/>
    <w:rsid w:val="00261103"/>
    <w:rsid w:val="002625BE"/>
    <w:rsid w:val="00263B17"/>
    <w:rsid w:val="002703A0"/>
    <w:rsid w:val="00272291"/>
    <w:rsid w:val="0027326F"/>
    <w:rsid w:val="002768EC"/>
    <w:rsid w:val="002815BB"/>
    <w:rsid w:val="002822F3"/>
    <w:rsid w:val="002824B0"/>
    <w:rsid w:val="00283AF1"/>
    <w:rsid w:val="002904CF"/>
    <w:rsid w:val="00295A63"/>
    <w:rsid w:val="002A015E"/>
    <w:rsid w:val="002A3E14"/>
    <w:rsid w:val="002A4737"/>
    <w:rsid w:val="002A487A"/>
    <w:rsid w:val="002A4E1D"/>
    <w:rsid w:val="002A6796"/>
    <w:rsid w:val="002A67B8"/>
    <w:rsid w:val="002A7157"/>
    <w:rsid w:val="002B02EE"/>
    <w:rsid w:val="002B08B4"/>
    <w:rsid w:val="002B1914"/>
    <w:rsid w:val="002B36EE"/>
    <w:rsid w:val="002B51AE"/>
    <w:rsid w:val="002B56AE"/>
    <w:rsid w:val="002B5C19"/>
    <w:rsid w:val="002B5D1A"/>
    <w:rsid w:val="002B63EC"/>
    <w:rsid w:val="002B6742"/>
    <w:rsid w:val="002B7D5F"/>
    <w:rsid w:val="002C22C7"/>
    <w:rsid w:val="002C35B9"/>
    <w:rsid w:val="002C5395"/>
    <w:rsid w:val="002C6218"/>
    <w:rsid w:val="002C65E3"/>
    <w:rsid w:val="002C71B3"/>
    <w:rsid w:val="002C7FE1"/>
    <w:rsid w:val="002D08F2"/>
    <w:rsid w:val="002D1DE5"/>
    <w:rsid w:val="002D3B91"/>
    <w:rsid w:val="002D425A"/>
    <w:rsid w:val="002D4761"/>
    <w:rsid w:val="002D5609"/>
    <w:rsid w:val="002D56D7"/>
    <w:rsid w:val="002E1C53"/>
    <w:rsid w:val="002E2A6C"/>
    <w:rsid w:val="002E764E"/>
    <w:rsid w:val="002E7A68"/>
    <w:rsid w:val="002F1540"/>
    <w:rsid w:val="002F3625"/>
    <w:rsid w:val="002F417D"/>
    <w:rsid w:val="002F4223"/>
    <w:rsid w:val="002F7148"/>
    <w:rsid w:val="003011F5"/>
    <w:rsid w:val="00301B48"/>
    <w:rsid w:val="00301D88"/>
    <w:rsid w:val="00306057"/>
    <w:rsid w:val="003069A5"/>
    <w:rsid w:val="00306CC0"/>
    <w:rsid w:val="003102BA"/>
    <w:rsid w:val="00313EAE"/>
    <w:rsid w:val="003163FB"/>
    <w:rsid w:val="00320AAE"/>
    <w:rsid w:val="0032300B"/>
    <w:rsid w:val="003237A1"/>
    <w:rsid w:val="00326D52"/>
    <w:rsid w:val="003321E8"/>
    <w:rsid w:val="00332F4D"/>
    <w:rsid w:val="00333091"/>
    <w:rsid w:val="0033453D"/>
    <w:rsid w:val="00336C84"/>
    <w:rsid w:val="00337DC8"/>
    <w:rsid w:val="003400DB"/>
    <w:rsid w:val="003419E1"/>
    <w:rsid w:val="00342065"/>
    <w:rsid w:val="003447E1"/>
    <w:rsid w:val="00344BD5"/>
    <w:rsid w:val="00346152"/>
    <w:rsid w:val="00346E94"/>
    <w:rsid w:val="0035150A"/>
    <w:rsid w:val="0035220C"/>
    <w:rsid w:val="003535B2"/>
    <w:rsid w:val="003564B4"/>
    <w:rsid w:val="003568DB"/>
    <w:rsid w:val="00360444"/>
    <w:rsid w:val="00362C69"/>
    <w:rsid w:val="00364635"/>
    <w:rsid w:val="00365469"/>
    <w:rsid w:val="00371B31"/>
    <w:rsid w:val="0037405B"/>
    <w:rsid w:val="00375BC7"/>
    <w:rsid w:val="00376D4E"/>
    <w:rsid w:val="003774D6"/>
    <w:rsid w:val="00380AAF"/>
    <w:rsid w:val="003815D8"/>
    <w:rsid w:val="003828DB"/>
    <w:rsid w:val="0038733C"/>
    <w:rsid w:val="00387AE5"/>
    <w:rsid w:val="00390753"/>
    <w:rsid w:val="00394C8F"/>
    <w:rsid w:val="003A30E3"/>
    <w:rsid w:val="003A3F94"/>
    <w:rsid w:val="003A62F1"/>
    <w:rsid w:val="003A7A68"/>
    <w:rsid w:val="003B325C"/>
    <w:rsid w:val="003B3283"/>
    <w:rsid w:val="003B42D2"/>
    <w:rsid w:val="003B460C"/>
    <w:rsid w:val="003B5856"/>
    <w:rsid w:val="003C2A9B"/>
    <w:rsid w:val="003C4608"/>
    <w:rsid w:val="003C6172"/>
    <w:rsid w:val="003C77FF"/>
    <w:rsid w:val="003D0D63"/>
    <w:rsid w:val="003D35D3"/>
    <w:rsid w:val="003D42C2"/>
    <w:rsid w:val="003D4FE7"/>
    <w:rsid w:val="003D57BB"/>
    <w:rsid w:val="003D7831"/>
    <w:rsid w:val="003E088D"/>
    <w:rsid w:val="003E2289"/>
    <w:rsid w:val="003E277C"/>
    <w:rsid w:val="003E41AE"/>
    <w:rsid w:val="003E59E5"/>
    <w:rsid w:val="003E5A5B"/>
    <w:rsid w:val="003E6A20"/>
    <w:rsid w:val="003E7D57"/>
    <w:rsid w:val="003F5D8D"/>
    <w:rsid w:val="00400AEE"/>
    <w:rsid w:val="0040112B"/>
    <w:rsid w:val="0040209E"/>
    <w:rsid w:val="0040236B"/>
    <w:rsid w:val="00404285"/>
    <w:rsid w:val="004060A2"/>
    <w:rsid w:val="00410DBA"/>
    <w:rsid w:val="00410F08"/>
    <w:rsid w:val="00411877"/>
    <w:rsid w:val="004149CC"/>
    <w:rsid w:val="00414E25"/>
    <w:rsid w:val="00416344"/>
    <w:rsid w:val="004207D2"/>
    <w:rsid w:val="00423D68"/>
    <w:rsid w:val="00424487"/>
    <w:rsid w:val="00427B67"/>
    <w:rsid w:val="004333B1"/>
    <w:rsid w:val="00433742"/>
    <w:rsid w:val="004346F2"/>
    <w:rsid w:val="004353E7"/>
    <w:rsid w:val="00435DA3"/>
    <w:rsid w:val="00436A39"/>
    <w:rsid w:val="00436E02"/>
    <w:rsid w:val="004374D0"/>
    <w:rsid w:val="00437B3A"/>
    <w:rsid w:val="00440B6D"/>
    <w:rsid w:val="004414C1"/>
    <w:rsid w:val="00447339"/>
    <w:rsid w:val="00447A3B"/>
    <w:rsid w:val="00451125"/>
    <w:rsid w:val="0045174B"/>
    <w:rsid w:val="0045289D"/>
    <w:rsid w:val="00456D60"/>
    <w:rsid w:val="00457A5C"/>
    <w:rsid w:val="00464896"/>
    <w:rsid w:val="00465101"/>
    <w:rsid w:val="004654CA"/>
    <w:rsid w:val="00466F1B"/>
    <w:rsid w:val="004700EF"/>
    <w:rsid w:val="004706E1"/>
    <w:rsid w:val="00473CD7"/>
    <w:rsid w:val="004772C6"/>
    <w:rsid w:val="00480443"/>
    <w:rsid w:val="00480D98"/>
    <w:rsid w:val="004848C1"/>
    <w:rsid w:val="00490316"/>
    <w:rsid w:val="004904B8"/>
    <w:rsid w:val="00492518"/>
    <w:rsid w:val="0049390D"/>
    <w:rsid w:val="004A115D"/>
    <w:rsid w:val="004A3138"/>
    <w:rsid w:val="004A5C75"/>
    <w:rsid w:val="004B020A"/>
    <w:rsid w:val="004B035B"/>
    <w:rsid w:val="004B048D"/>
    <w:rsid w:val="004B33ED"/>
    <w:rsid w:val="004B477F"/>
    <w:rsid w:val="004B5A0A"/>
    <w:rsid w:val="004B6B27"/>
    <w:rsid w:val="004C188B"/>
    <w:rsid w:val="004C1CC2"/>
    <w:rsid w:val="004C29DC"/>
    <w:rsid w:val="004C3904"/>
    <w:rsid w:val="004C3E08"/>
    <w:rsid w:val="004C4D90"/>
    <w:rsid w:val="004C5945"/>
    <w:rsid w:val="004D0A9B"/>
    <w:rsid w:val="004D16C7"/>
    <w:rsid w:val="004D2C50"/>
    <w:rsid w:val="004D7031"/>
    <w:rsid w:val="004E1BBC"/>
    <w:rsid w:val="004E1C1B"/>
    <w:rsid w:val="004E1D84"/>
    <w:rsid w:val="004E30E2"/>
    <w:rsid w:val="004E35C4"/>
    <w:rsid w:val="004E3925"/>
    <w:rsid w:val="004E652E"/>
    <w:rsid w:val="004E6DD1"/>
    <w:rsid w:val="004E7410"/>
    <w:rsid w:val="004E74BA"/>
    <w:rsid w:val="004F213A"/>
    <w:rsid w:val="004F4112"/>
    <w:rsid w:val="004F4B92"/>
    <w:rsid w:val="004F709D"/>
    <w:rsid w:val="004F7FAB"/>
    <w:rsid w:val="00501D36"/>
    <w:rsid w:val="005039F6"/>
    <w:rsid w:val="00503F8D"/>
    <w:rsid w:val="00504328"/>
    <w:rsid w:val="00506116"/>
    <w:rsid w:val="00510442"/>
    <w:rsid w:val="00510A62"/>
    <w:rsid w:val="005127C4"/>
    <w:rsid w:val="00515C86"/>
    <w:rsid w:val="00516537"/>
    <w:rsid w:val="00517116"/>
    <w:rsid w:val="00517E16"/>
    <w:rsid w:val="00522890"/>
    <w:rsid w:val="0052396B"/>
    <w:rsid w:val="00524746"/>
    <w:rsid w:val="005250D9"/>
    <w:rsid w:val="005257BB"/>
    <w:rsid w:val="005261A9"/>
    <w:rsid w:val="00527472"/>
    <w:rsid w:val="00527856"/>
    <w:rsid w:val="0053019E"/>
    <w:rsid w:val="00530D4C"/>
    <w:rsid w:val="005332F8"/>
    <w:rsid w:val="005350F8"/>
    <w:rsid w:val="0053628D"/>
    <w:rsid w:val="00537760"/>
    <w:rsid w:val="0054018C"/>
    <w:rsid w:val="005448CF"/>
    <w:rsid w:val="00545272"/>
    <w:rsid w:val="005461F2"/>
    <w:rsid w:val="00546BFA"/>
    <w:rsid w:val="00546F11"/>
    <w:rsid w:val="00547060"/>
    <w:rsid w:val="0054735B"/>
    <w:rsid w:val="005510CF"/>
    <w:rsid w:val="0055165C"/>
    <w:rsid w:val="00552486"/>
    <w:rsid w:val="0055254B"/>
    <w:rsid w:val="005525A8"/>
    <w:rsid w:val="005566D4"/>
    <w:rsid w:val="0055740F"/>
    <w:rsid w:val="00557FC1"/>
    <w:rsid w:val="00560241"/>
    <w:rsid w:val="00562B25"/>
    <w:rsid w:val="005644B9"/>
    <w:rsid w:val="00565E14"/>
    <w:rsid w:val="00566C44"/>
    <w:rsid w:val="00567D27"/>
    <w:rsid w:val="0057099B"/>
    <w:rsid w:val="0057272C"/>
    <w:rsid w:val="0057279D"/>
    <w:rsid w:val="0057286B"/>
    <w:rsid w:val="00572D52"/>
    <w:rsid w:val="0057419D"/>
    <w:rsid w:val="00580DD1"/>
    <w:rsid w:val="0058331D"/>
    <w:rsid w:val="0058551A"/>
    <w:rsid w:val="00592A8A"/>
    <w:rsid w:val="00597250"/>
    <w:rsid w:val="00597545"/>
    <w:rsid w:val="005A24BE"/>
    <w:rsid w:val="005A32ED"/>
    <w:rsid w:val="005A3EB3"/>
    <w:rsid w:val="005A436D"/>
    <w:rsid w:val="005B048F"/>
    <w:rsid w:val="005B46A2"/>
    <w:rsid w:val="005B57D0"/>
    <w:rsid w:val="005C10F1"/>
    <w:rsid w:val="005C4092"/>
    <w:rsid w:val="005C5594"/>
    <w:rsid w:val="005C62A0"/>
    <w:rsid w:val="005C6A06"/>
    <w:rsid w:val="005C702B"/>
    <w:rsid w:val="005C776F"/>
    <w:rsid w:val="005D0592"/>
    <w:rsid w:val="005D1CF2"/>
    <w:rsid w:val="005D1E86"/>
    <w:rsid w:val="005D20D6"/>
    <w:rsid w:val="005D2114"/>
    <w:rsid w:val="005D51D5"/>
    <w:rsid w:val="005D5B5F"/>
    <w:rsid w:val="005D72FF"/>
    <w:rsid w:val="005E1403"/>
    <w:rsid w:val="005E51C0"/>
    <w:rsid w:val="005F0A5E"/>
    <w:rsid w:val="005F281E"/>
    <w:rsid w:val="005F458C"/>
    <w:rsid w:val="005F4749"/>
    <w:rsid w:val="005F4E2B"/>
    <w:rsid w:val="005F5003"/>
    <w:rsid w:val="005F7055"/>
    <w:rsid w:val="0060118A"/>
    <w:rsid w:val="0060304A"/>
    <w:rsid w:val="00603A7B"/>
    <w:rsid w:val="00604FE5"/>
    <w:rsid w:val="0060735D"/>
    <w:rsid w:val="00607E81"/>
    <w:rsid w:val="00614FDD"/>
    <w:rsid w:val="00616311"/>
    <w:rsid w:val="00617792"/>
    <w:rsid w:val="006179F7"/>
    <w:rsid w:val="00620086"/>
    <w:rsid w:val="006207FA"/>
    <w:rsid w:val="00622B7E"/>
    <w:rsid w:val="0062343F"/>
    <w:rsid w:val="0062477E"/>
    <w:rsid w:val="00624853"/>
    <w:rsid w:val="00624C3E"/>
    <w:rsid w:val="00625C0C"/>
    <w:rsid w:val="0063094B"/>
    <w:rsid w:val="006333A7"/>
    <w:rsid w:val="00634610"/>
    <w:rsid w:val="00634972"/>
    <w:rsid w:val="006350AE"/>
    <w:rsid w:val="00635C2A"/>
    <w:rsid w:val="00636A81"/>
    <w:rsid w:val="0063751E"/>
    <w:rsid w:val="00637983"/>
    <w:rsid w:val="0064094E"/>
    <w:rsid w:val="0064128F"/>
    <w:rsid w:val="0064158E"/>
    <w:rsid w:val="0064356A"/>
    <w:rsid w:val="00646A2B"/>
    <w:rsid w:val="00646D56"/>
    <w:rsid w:val="00652FC1"/>
    <w:rsid w:val="00653501"/>
    <w:rsid w:val="0065365F"/>
    <w:rsid w:val="006550CC"/>
    <w:rsid w:val="00656B76"/>
    <w:rsid w:val="00656E82"/>
    <w:rsid w:val="0066074B"/>
    <w:rsid w:val="0066294F"/>
    <w:rsid w:val="00664128"/>
    <w:rsid w:val="006649F6"/>
    <w:rsid w:val="00666EDE"/>
    <w:rsid w:val="00667311"/>
    <w:rsid w:val="00667641"/>
    <w:rsid w:val="006677B9"/>
    <w:rsid w:val="00670157"/>
    <w:rsid w:val="00680B4E"/>
    <w:rsid w:val="006823E4"/>
    <w:rsid w:val="00683A15"/>
    <w:rsid w:val="006856BD"/>
    <w:rsid w:val="00685D78"/>
    <w:rsid w:val="0068691E"/>
    <w:rsid w:val="00686B29"/>
    <w:rsid w:val="00687249"/>
    <w:rsid w:val="00687A1E"/>
    <w:rsid w:val="00690187"/>
    <w:rsid w:val="00690223"/>
    <w:rsid w:val="00690667"/>
    <w:rsid w:val="0069513B"/>
    <w:rsid w:val="006A051D"/>
    <w:rsid w:val="006A127F"/>
    <w:rsid w:val="006A1983"/>
    <w:rsid w:val="006A2E46"/>
    <w:rsid w:val="006A54BD"/>
    <w:rsid w:val="006A7C15"/>
    <w:rsid w:val="006B0D96"/>
    <w:rsid w:val="006B1F24"/>
    <w:rsid w:val="006B4F2F"/>
    <w:rsid w:val="006B5D65"/>
    <w:rsid w:val="006B75E9"/>
    <w:rsid w:val="006C0A16"/>
    <w:rsid w:val="006C0AEB"/>
    <w:rsid w:val="006C23E3"/>
    <w:rsid w:val="006C6272"/>
    <w:rsid w:val="006D03AF"/>
    <w:rsid w:val="006D1526"/>
    <w:rsid w:val="006D1B3B"/>
    <w:rsid w:val="006D263D"/>
    <w:rsid w:val="006D457D"/>
    <w:rsid w:val="006D4AE6"/>
    <w:rsid w:val="006D592A"/>
    <w:rsid w:val="006D61C8"/>
    <w:rsid w:val="006D75A4"/>
    <w:rsid w:val="006E0BD6"/>
    <w:rsid w:val="006E23CB"/>
    <w:rsid w:val="006E2CA3"/>
    <w:rsid w:val="006E7977"/>
    <w:rsid w:val="006F0A7B"/>
    <w:rsid w:val="006F1FF4"/>
    <w:rsid w:val="006F3521"/>
    <w:rsid w:val="006F3539"/>
    <w:rsid w:val="006F5AA8"/>
    <w:rsid w:val="007000AB"/>
    <w:rsid w:val="00701700"/>
    <w:rsid w:val="00702929"/>
    <w:rsid w:val="007042BB"/>
    <w:rsid w:val="007050FE"/>
    <w:rsid w:val="00706EF1"/>
    <w:rsid w:val="00710877"/>
    <w:rsid w:val="0071101B"/>
    <w:rsid w:val="007126EF"/>
    <w:rsid w:val="00712B97"/>
    <w:rsid w:val="00715F6C"/>
    <w:rsid w:val="00715FB6"/>
    <w:rsid w:val="007207C7"/>
    <w:rsid w:val="00720AE1"/>
    <w:rsid w:val="00720C34"/>
    <w:rsid w:val="00720F6D"/>
    <w:rsid w:val="00722A9B"/>
    <w:rsid w:val="0072479B"/>
    <w:rsid w:val="00725657"/>
    <w:rsid w:val="007257EE"/>
    <w:rsid w:val="00725F94"/>
    <w:rsid w:val="00726E13"/>
    <w:rsid w:val="00742D56"/>
    <w:rsid w:val="00743087"/>
    <w:rsid w:val="00743090"/>
    <w:rsid w:val="00743192"/>
    <w:rsid w:val="00746EA9"/>
    <w:rsid w:val="007479A8"/>
    <w:rsid w:val="00751BE0"/>
    <w:rsid w:val="007536F2"/>
    <w:rsid w:val="00755D87"/>
    <w:rsid w:val="00756F30"/>
    <w:rsid w:val="007602E4"/>
    <w:rsid w:val="00760B23"/>
    <w:rsid w:val="007662BA"/>
    <w:rsid w:val="00767703"/>
    <w:rsid w:val="00770FEC"/>
    <w:rsid w:val="00771688"/>
    <w:rsid w:val="00772033"/>
    <w:rsid w:val="007723A4"/>
    <w:rsid w:val="0077509A"/>
    <w:rsid w:val="007769DC"/>
    <w:rsid w:val="00780C09"/>
    <w:rsid w:val="00781BF1"/>
    <w:rsid w:val="00783A94"/>
    <w:rsid w:val="00785243"/>
    <w:rsid w:val="007912CB"/>
    <w:rsid w:val="007930FE"/>
    <w:rsid w:val="00794AAC"/>
    <w:rsid w:val="00796A2A"/>
    <w:rsid w:val="007A1CD1"/>
    <w:rsid w:val="007A2664"/>
    <w:rsid w:val="007A31E7"/>
    <w:rsid w:val="007A3721"/>
    <w:rsid w:val="007A569A"/>
    <w:rsid w:val="007B098A"/>
    <w:rsid w:val="007B0E3C"/>
    <w:rsid w:val="007B2193"/>
    <w:rsid w:val="007B273B"/>
    <w:rsid w:val="007B5FBF"/>
    <w:rsid w:val="007C0DE5"/>
    <w:rsid w:val="007C1BC8"/>
    <w:rsid w:val="007C2838"/>
    <w:rsid w:val="007C4307"/>
    <w:rsid w:val="007C59B7"/>
    <w:rsid w:val="007C7A2F"/>
    <w:rsid w:val="007D087B"/>
    <w:rsid w:val="007D0973"/>
    <w:rsid w:val="007D28AF"/>
    <w:rsid w:val="007D2A39"/>
    <w:rsid w:val="007D2A78"/>
    <w:rsid w:val="007D4432"/>
    <w:rsid w:val="007D5329"/>
    <w:rsid w:val="007D5EEB"/>
    <w:rsid w:val="007D6A57"/>
    <w:rsid w:val="007D7418"/>
    <w:rsid w:val="007E04EA"/>
    <w:rsid w:val="007E0832"/>
    <w:rsid w:val="007E14F0"/>
    <w:rsid w:val="007E1566"/>
    <w:rsid w:val="007E1629"/>
    <w:rsid w:val="007E2A69"/>
    <w:rsid w:val="007E50E3"/>
    <w:rsid w:val="007E59C1"/>
    <w:rsid w:val="007E5A9D"/>
    <w:rsid w:val="007E71A1"/>
    <w:rsid w:val="007F07FE"/>
    <w:rsid w:val="007F277A"/>
    <w:rsid w:val="007F3BF1"/>
    <w:rsid w:val="007F6418"/>
    <w:rsid w:val="007F65E2"/>
    <w:rsid w:val="00800967"/>
    <w:rsid w:val="00801829"/>
    <w:rsid w:val="0080256B"/>
    <w:rsid w:val="0080347A"/>
    <w:rsid w:val="00803A3B"/>
    <w:rsid w:val="00805517"/>
    <w:rsid w:val="008129CC"/>
    <w:rsid w:val="00812A28"/>
    <w:rsid w:val="0081457D"/>
    <w:rsid w:val="00816A1C"/>
    <w:rsid w:val="00816A92"/>
    <w:rsid w:val="00816AA2"/>
    <w:rsid w:val="00816B48"/>
    <w:rsid w:val="00817A8D"/>
    <w:rsid w:val="0082048C"/>
    <w:rsid w:val="008254DE"/>
    <w:rsid w:val="00827DFF"/>
    <w:rsid w:val="00830BEA"/>
    <w:rsid w:val="00831D4F"/>
    <w:rsid w:val="00833C4C"/>
    <w:rsid w:val="00834A73"/>
    <w:rsid w:val="00834C8F"/>
    <w:rsid w:val="0083514F"/>
    <w:rsid w:val="00835E81"/>
    <w:rsid w:val="008376A2"/>
    <w:rsid w:val="00840944"/>
    <w:rsid w:val="0084192D"/>
    <w:rsid w:val="00841CE3"/>
    <w:rsid w:val="00844BBE"/>
    <w:rsid w:val="00844E11"/>
    <w:rsid w:val="00845411"/>
    <w:rsid w:val="00847B4E"/>
    <w:rsid w:val="00851218"/>
    <w:rsid w:val="00853E00"/>
    <w:rsid w:val="008545DB"/>
    <w:rsid w:val="008570E3"/>
    <w:rsid w:val="0086047A"/>
    <w:rsid w:val="00861551"/>
    <w:rsid w:val="00861BAB"/>
    <w:rsid w:val="00861F1F"/>
    <w:rsid w:val="0086411A"/>
    <w:rsid w:val="00865842"/>
    <w:rsid w:val="00865988"/>
    <w:rsid w:val="0086765D"/>
    <w:rsid w:val="008720DA"/>
    <w:rsid w:val="00872EE4"/>
    <w:rsid w:val="008749EE"/>
    <w:rsid w:val="00886970"/>
    <w:rsid w:val="0089001B"/>
    <w:rsid w:val="0089115F"/>
    <w:rsid w:val="00894A17"/>
    <w:rsid w:val="00894E8A"/>
    <w:rsid w:val="00895E16"/>
    <w:rsid w:val="00895E46"/>
    <w:rsid w:val="0089649F"/>
    <w:rsid w:val="00897091"/>
    <w:rsid w:val="00897C36"/>
    <w:rsid w:val="008A077C"/>
    <w:rsid w:val="008A0FEA"/>
    <w:rsid w:val="008A2807"/>
    <w:rsid w:val="008A3B48"/>
    <w:rsid w:val="008B1163"/>
    <w:rsid w:val="008B3B43"/>
    <w:rsid w:val="008B59BE"/>
    <w:rsid w:val="008B6D3C"/>
    <w:rsid w:val="008C0395"/>
    <w:rsid w:val="008C0CB1"/>
    <w:rsid w:val="008C1537"/>
    <w:rsid w:val="008C6141"/>
    <w:rsid w:val="008C67B9"/>
    <w:rsid w:val="008C6B35"/>
    <w:rsid w:val="008C6D86"/>
    <w:rsid w:val="008C77F3"/>
    <w:rsid w:val="008D0550"/>
    <w:rsid w:val="008D31BA"/>
    <w:rsid w:val="008D3FAF"/>
    <w:rsid w:val="008D4136"/>
    <w:rsid w:val="008D4ED1"/>
    <w:rsid w:val="008D5491"/>
    <w:rsid w:val="008D57C6"/>
    <w:rsid w:val="008E5A54"/>
    <w:rsid w:val="008E681B"/>
    <w:rsid w:val="008F09F2"/>
    <w:rsid w:val="008F2ED1"/>
    <w:rsid w:val="008F357B"/>
    <w:rsid w:val="008F35EE"/>
    <w:rsid w:val="008F3D2B"/>
    <w:rsid w:val="008F4552"/>
    <w:rsid w:val="008F60F0"/>
    <w:rsid w:val="008F7053"/>
    <w:rsid w:val="008F7DAF"/>
    <w:rsid w:val="0090181E"/>
    <w:rsid w:val="009027B9"/>
    <w:rsid w:val="00904145"/>
    <w:rsid w:val="00905C14"/>
    <w:rsid w:val="00906668"/>
    <w:rsid w:val="00906B26"/>
    <w:rsid w:val="00906F3D"/>
    <w:rsid w:val="009072DC"/>
    <w:rsid w:val="009079E6"/>
    <w:rsid w:val="00907BA9"/>
    <w:rsid w:val="009103E0"/>
    <w:rsid w:val="009115CC"/>
    <w:rsid w:val="00911BB0"/>
    <w:rsid w:val="00914A0E"/>
    <w:rsid w:val="00914E0B"/>
    <w:rsid w:val="00915301"/>
    <w:rsid w:val="009159FD"/>
    <w:rsid w:val="00916353"/>
    <w:rsid w:val="009205AB"/>
    <w:rsid w:val="00921464"/>
    <w:rsid w:val="009226E4"/>
    <w:rsid w:val="00922A72"/>
    <w:rsid w:val="0092339E"/>
    <w:rsid w:val="00930A07"/>
    <w:rsid w:val="0093359B"/>
    <w:rsid w:val="009336EE"/>
    <w:rsid w:val="00933789"/>
    <w:rsid w:val="009339B8"/>
    <w:rsid w:val="00936CE4"/>
    <w:rsid w:val="0093727F"/>
    <w:rsid w:val="00937FE9"/>
    <w:rsid w:val="00940045"/>
    <w:rsid w:val="00942E1A"/>
    <w:rsid w:val="00943466"/>
    <w:rsid w:val="009456DE"/>
    <w:rsid w:val="00945721"/>
    <w:rsid w:val="009515A9"/>
    <w:rsid w:val="009521D6"/>
    <w:rsid w:val="009533B5"/>
    <w:rsid w:val="00954298"/>
    <w:rsid w:val="00955A73"/>
    <w:rsid w:val="00955BB2"/>
    <w:rsid w:val="0095618A"/>
    <w:rsid w:val="0096065C"/>
    <w:rsid w:val="009611C0"/>
    <w:rsid w:val="009648CB"/>
    <w:rsid w:val="00964F8B"/>
    <w:rsid w:val="00965D7F"/>
    <w:rsid w:val="009663C4"/>
    <w:rsid w:val="009705ED"/>
    <w:rsid w:val="00970F4E"/>
    <w:rsid w:val="009730DB"/>
    <w:rsid w:val="00976243"/>
    <w:rsid w:val="00977F7A"/>
    <w:rsid w:val="009830E7"/>
    <w:rsid w:val="009841DF"/>
    <w:rsid w:val="0099331C"/>
    <w:rsid w:val="00995238"/>
    <w:rsid w:val="0099628B"/>
    <w:rsid w:val="009A1028"/>
    <w:rsid w:val="009A28D3"/>
    <w:rsid w:val="009A2915"/>
    <w:rsid w:val="009A3454"/>
    <w:rsid w:val="009A400F"/>
    <w:rsid w:val="009B022C"/>
    <w:rsid w:val="009B15E5"/>
    <w:rsid w:val="009B1BAB"/>
    <w:rsid w:val="009B35FA"/>
    <w:rsid w:val="009B63B4"/>
    <w:rsid w:val="009B7C4A"/>
    <w:rsid w:val="009C0FED"/>
    <w:rsid w:val="009C23E8"/>
    <w:rsid w:val="009C2A3D"/>
    <w:rsid w:val="009C32F6"/>
    <w:rsid w:val="009C33AC"/>
    <w:rsid w:val="009C35EA"/>
    <w:rsid w:val="009C5303"/>
    <w:rsid w:val="009D004D"/>
    <w:rsid w:val="009D12FE"/>
    <w:rsid w:val="009D1EFC"/>
    <w:rsid w:val="009D37CA"/>
    <w:rsid w:val="009D783D"/>
    <w:rsid w:val="009E295C"/>
    <w:rsid w:val="009E6021"/>
    <w:rsid w:val="009E6C98"/>
    <w:rsid w:val="009F0FE2"/>
    <w:rsid w:val="009F111B"/>
    <w:rsid w:val="009F16DB"/>
    <w:rsid w:val="009F2356"/>
    <w:rsid w:val="009F27AB"/>
    <w:rsid w:val="009F2C0C"/>
    <w:rsid w:val="009F5D81"/>
    <w:rsid w:val="009F71D5"/>
    <w:rsid w:val="00A015F1"/>
    <w:rsid w:val="00A0257C"/>
    <w:rsid w:val="00A02A22"/>
    <w:rsid w:val="00A031E0"/>
    <w:rsid w:val="00A04CC7"/>
    <w:rsid w:val="00A06FEB"/>
    <w:rsid w:val="00A0710C"/>
    <w:rsid w:val="00A07499"/>
    <w:rsid w:val="00A101A9"/>
    <w:rsid w:val="00A1133D"/>
    <w:rsid w:val="00A12A7B"/>
    <w:rsid w:val="00A1368E"/>
    <w:rsid w:val="00A13A43"/>
    <w:rsid w:val="00A13A91"/>
    <w:rsid w:val="00A14653"/>
    <w:rsid w:val="00A15678"/>
    <w:rsid w:val="00A15C39"/>
    <w:rsid w:val="00A16FFC"/>
    <w:rsid w:val="00A21690"/>
    <w:rsid w:val="00A231D3"/>
    <w:rsid w:val="00A23290"/>
    <w:rsid w:val="00A24612"/>
    <w:rsid w:val="00A30C3E"/>
    <w:rsid w:val="00A311B1"/>
    <w:rsid w:val="00A32A2B"/>
    <w:rsid w:val="00A32B47"/>
    <w:rsid w:val="00A367F4"/>
    <w:rsid w:val="00A36FC3"/>
    <w:rsid w:val="00A3721C"/>
    <w:rsid w:val="00A37A81"/>
    <w:rsid w:val="00A41E8C"/>
    <w:rsid w:val="00A451F2"/>
    <w:rsid w:val="00A466E0"/>
    <w:rsid w:val="00A4699E"/>
    <w:rsid w:val="00A507E2"/>
    <w:rsid w:val="00A51276"/>
    <w:rsid w:val="00A534A9"/>
    <w:rsid w:val="00A536F9"/>
    <w:rsid w:val="00A541A9"/>
    <w:rsid w:val="00A5699E"/>
    <w:rsid w:val="00A56E2C"/>
    <w:rsid w:val="00A57017"/>
    <w:rsid w:val="00A5779B"/>
    <w:rsid w:val="00A606F5"/>
    <w:rsid w:val="00A61234"/>
    <w:rsid w:val="00A6142D"/>
    <w:rsid w:val="00A63BEC"/>
    <w:rsid w:val="00A64CCE"/>
    <w:rsid w:val="00A64D4F"/>
    <w:rsid w:val="00A650AF"/>
    <w:rsid w:val="00A6537D"/>
    <w:rsid w:val="00A66A0C"/>
    <w:rsid w:val="00A706F1"/>
    <w:rsid w:val="00A711B9"/>
    <w:rsid w:val="00A7151A"/>
    <w:rsid w:val="00A727D6"/>
    <w:rsid w:val="00A73AEA"/>
    <w:rsid w:val="00A74ACA"/>
    <w:rsid w:val="00A76453"/>
    <w:rsid w:val="00A81F11"/>
    <w:rsid w:val="00A8444B"/>
    <w:rsid w:val="00A84B32"/>
    <w:rsid w:val="00A861E4"/>
    <w:rsid w:val="00A86F9F"/>
    <w:rsid w:val="00A94035"/>
    <w:rsid w:val="00A94152"/>
    <w:rsid w:val="00A96F59"/>
    <w:rsid w:val="00AA2E87"/>
    <w:rsid w:val="00AA2F57"/>
    <w:rsid w:val="00AA361F"/>
    <w:rsid w:val="00AA4D2A"/>
    <w:rsid w:val="00AA6162"/>
    <w:rsid w:val="00AB06A6"/>
    <w:rsid w:val="00AB13AA"/>
    <w:rsid w:val="00AB1A65"/>
    <w:rsid w:val="00AB1BCA"/>
    <w:rsid w:val="00AB1EA8"/>
    <w:rsid w:val="00AB22B2"/>
    <w:rsid w:val="00AB415A"/>
    <w:rsid w:val="00AB451E"/>
    <w:rsid w:val="00AB46F0"/>
    <w:rsid w:val="00AB4A15"/>
    <w:rsid w:val="00AB51D7"/>
    <w:rsid w:val="00AB5725"/>
    <w:rsid w:val="00AB7E15"/>
    <w:rsid w:val="00AC039A"/>
    <w:rsid w:val="00AC0A00"/>
    <w:rsid w:val="00AC0E18"/>
    <w:rsid w:val="00AC4D44"/>
    <w:rsid w:val="00AC4E75"/>
    <w:rsid w:val="00AC5ABA"/>
    <w:rsid w:val="00AD26A2"/>
    <w:rsid w:val="00AD2E9A"/>
    <w:rsid w:val="00AD37D5"/>
    <w:rsid w:val="00AD3AE5"/>
    <w:rsid w:val="00AD5C98"/>
    <w:rsid w:val="00AD6195"/>
    <w:rsid w:val="00AE0440"/>
    <w:rsid w:val="00AE1B08"/>
    <w:rsid w:val="00AE213B"/>
    <w:rsid w:val="00AE4A0B"/>
    <w:rsid w:val="00AE52B4"/>
    <w:rsid w:val="00AF06F1"/>
    <w:rsid w:val="00AF28F9"/>
    <w:rsid w:val="00AF2D4A"/>
    <w:rsid w:val="00AF7AC3"/>
    <w:rsid w:val="00B02987"/>
    <w:rsid w:val="00B04882"/>
    <w:rsid w:val="00B06223"/>
    <w:rsid w:val="00B07E88"/>
    <w:rsid w:val="00B101CA"/>
    <w:rsid w:val="00B16128"/>
    <w:rsid w:val="00B1719E"/>
    <w:rsid w:val="00B21F5A"/>
    <w:rsid w:val="00B24C16"/>
    <w:rsid w:val="00B25253"/>
    <w:rsid w:val="00B26688"/>
    <w:rsid w:val="00B27AED"/>
    <w:rsid w:val="00B27C8F"/>
    <w:rsid w:val="00B30D6A"/>
    <w:rsid w:val="00B31F04"/>
    <w:rsid w:val="00B328A7"/>
    <w:rsid w:val="00B33E46"/>
    <w:rsid w:val="00B34D5A"/>
    <w:rsid w:val="00B352BB"/>
    <w:rsid w:val="00B37FA6"/>
    <w:rsid w:val="00B42585"/>
    <w:rsid w:val="00B4331E"/>
    <w:rsid w:val="00B53C14"/>
    <w:rsid w:val="00B53FF7"/>
    <w:rsid w:val="00B54912"/>
    <w:rsid w:val="00B55B0D"/>
    <w:rsid w:val="00B55FB5"/>
    <w:rsid w:val="00B63CA3"/>
    <w:rsid w:val="00B6668C"/>
    <w:rsid w:val="00B67DB6"/>
    <w:rsid w:val="00B70312"/>
    <w:rsid w:val="00B713EA"/>
    <w:rsid w:val="00B720DE"/>
    <w:rsid w:val="00B73216"/>
    <w:rsid w:val="00B768C8"/>
    <w:rsid w:val="00B82D08"/>
    <w:rsid w:val="00B847AE"/>
    <w:rsid w:val="00B850E6"/>
    <w:rsid w:val="00B856F9"/>
    <w:rsid w:val="00B85C9A"/>
    <w:rsid w:val="00B868D8"/>
    <w:rsid w:val="00B86944"/>
    <w:rsid w:val="00B86A12"/>
    <w:rsid w:val="00B92712"/>
    <w:rsid w:val="00B92F89"/>
    <w:rsid w:val="00B9371E"/>
    <w:rsid w:val="00B9557C"/>
    <w:rsid w:val="00B95D9A"/>
    <w:rsid w:val="00B977EB"/>
    <w:rsid w:val="00BA0C47"/>
    <w:rsid w:val="00BA13C3"/>
    <w:rsid w:val="00BA1743"/>
    <w:rsid w:val="00BA311C"/>
    <w:rsid w:val="00BA3209"/>
    <w:rsid w:val="00BA398B"/>
    <w:rsid w:val="00BA3AA0"/>
    <w:rsid w:val="00BA4449"/>
    <w:rsid w:val="00BB0809"/>
    <w:rsid w:val="00BB2F88"/>
    <w:rsid w:val="00BB40A5"/>
    <w:rsid w:val="00BB43CC"/>
    <w:rsid w:val="00BC1EA7"/>
    <w:rsid w:val="00BC276D"/>
    <w:rsid w:val="00BC33C2"/>
    <w:rsid w:val="00BC50FC"/>
    <w:rsid w:val="00BC5DCD"/>
    <w:rsid w:val="00BD00F1"/>
    <w:rsid w:val="00BD0D6F"/>
    <w:rsid w:val="00BD2A05"/>
    <w:rsid w:val="00BD4D8A"/>
    <w:rsid w:val="00BD6828"/>
    <w:rsid w:val="00BE10EB"/>
    <w:rsid w:val="00BE2402"/>
    <w:rsid w:val="00BE2EB8"/>
    <w:rsid w:val="00BE2F25"/>
    <w:rsid w:val="00BE4B9A"/>
    <w:rsid w:val="00BE52CE"/>
    <w:rsid w:val="00BE61AD"/>
    <w:rsid w:val="00BE71D1"/>
    <w:rsid w:val="00BE751F"/>
    <w:rsid w:val="00BF3604"/>
    <w:rsid w:val="00BF3A11"/>
    <w:rsid w:val="00BF5D15"/>
    <w:rsid w:val="00C0183C"/>
    <w:rsid w:val="00C04842"/>
    <w:rsid w:val="00C04E22"/>
    <w:rsid w:val="00C06A7E"/>
    <w:rsid w:val="00C07462"/>
    <w:rsid w:val="00C11F64"/>
    <w:rsid w:val="00C12514"/>
    <w:rsid w:val="00C12C7B"/>
    <w:rsid w:val="00C135E4"/>
    <w:rsid w:val="00C14027"/>
    <w:rsid w:val="00C1696C"/>
    <w:rsid w:val="00C231C6"/>
    <w:rsid w:val="00C2338E"/>
    <w:rsid w:val="00C2587B"/>
    <w:rsid w:val="00C26D08"/>
    <w:rsid w:val="00C26EBD"/>
    <w:rsid w:val="00C274D3"/>
    <w:rsid w:val="00C275E8"/>
    <w:rsid w:val="00C27B68"/>
    <w:rsid w:val="00C30070"/>
    <w:rsid w:val="00C308C1"/>
    <w:rsid w:val="00C31554"/>
    <w:rsid w:val="00C3168D"/>
    <w:rsid w:val="00C322F6"/>
    <w:rsid w:val="00C32F8C"/>
    <w:rsid w:val="00C33877"/>
    <w:rsid w:val="00C338B8"/>
    <w:rsid w:val="00C340AC"/>
    <w:rsid w:val="00C43ED0"/>
    <w:rsid w:val="00C456B5"/>
    <w:rsid w:val="00C468B2"/>
    <w:rsid w:val="00C46DC0"/>
    <w:rsid w:val="00C50006"/>
    <w:rsid w:val="00C517EF"/>
    <w:rsid w:val="00C54AE8"/>
    <w:rsid w:val="00C56A24"/>
    <w:rsid w:val="00C5732C"/>
    <w:rsid w:val="00C57BCD"/>
    <w:rsid w:val="00C57D5B"/>
    <w:rsid w:val="00C615EA"/>
    <w:rsid w:val="00C630BC"/>
    <w:rsid w:val="00C650E3"/>
    <w:rsid w:val="00C72F30"/>
    <w:rsid w:val="00C7535D"/>
    <w:rsid w:val="00C756B0"/>
    <w:rsid w:val="00C771B0"/>
    <w:rsid w:val="00C80395"/>
    <w:rsid w:val="00C81A14"/>
    <w:rsid w:val="00C847DB"/>
    <w:rsid w:val="00C86541"/>
    <w:rsid w:val="00C872A7"/>
    <w:rsid w:val="00C872FB"/>
    <w:rsid w:val="00C90705"/>
    <w:rsid w:val="00C91DF6"/>
    <w:rsid w:val="00C93348"/>
    <w:rsid w:val="00C933AF"/>
    <w:rsid w:val="00C94080"/>
    <w:rsid w:val="00C9492E"/>
    <w:rsid w:val="00C94C7D"/>
    <w:rsid w:val="00C9674E"/>
    <w:rsid w:val="00CA1F0E"/>
    <w:rsid w:val="00CA2C7B"/>
    <w:rsid w:val="00CA2E60"/>
    <w:rsid w:val="00CA4696"/>
    <w:rsid w:val="00CB1BF5"/>
    <w:rsid w:val="00CB30C7"/>
    <w:rsid w:val="00CB429D"/>
    <w:rsid w:val="00CB5659"/>
    <w:rsid w:val="00CB60E1"/>
    <w:rsid w:val="00CB6521"/>
    <w:rsid w:val="00CB6CDB"/>
    <w:rsid w:val="00CC2F77"/>
    <w:rsid w:val="00CC5011"/>
    <w:rsid w:val="00CD0573"/>
    <w:rsid w:val="00CD0E32"/>
    <w:rsid w:val="00CD14A4"/>
    <w:rsid w:val="00CD18ED"/>
    <w:rsid w:val="00CD19C2"/>
    <w:rsid w:val="00CD1F10"/>
    <w:rsid w:val="00CD256C"/>
    <w:rsid w:val="00CD343C"/>
    <w:rsid w:val="00CD580F"/>
    <w:rsid w:val="00CD704F"/>
    <w:rsid w:val="00CE0D0D"/>
    <w:rsid w:val="00CE10E9"/>
    <w:rsid w:val="00CE1F99"/>
    <w:rsid w:val="00CE4F08"/>
    <w:rsid w:val="00CE564C"/>
    <w:rsid w:val="00CE5CDB"/>
    <w:rsid w:val="00CF48E2"/>
    <w:rsid w:val="00CF4B03"/>
    <w:rsid w:val="00CF53D7"/>
    <w:rsid w:val="00CF5D55"/>
    <w:rsid w:val="00D004BD"/>
    <w:rsid w:val="00D0106C"/>
    <w:rsid w:val="00D025C8"/>
    <w:rsid w:val="00D121ED"/>
    <w:rsid w:val="00D1304D"/>
    <w:rsid w:val="00D140E0"/>
    <w:rsid w:val="00D1421B"/>
    <w:rsid w:val="00D149BE"/>
    <w:rsid w:val="00D16F5E"/>
    <w:rsid w:val="00D21286"/>
    <w:rsid w:val="00D22136"/>
    <w:rsid w:val="00D24ED3"/>
    <w:rsid w:val="00D2767F"/>
    <w:rsid w:val="00D27F07"/>
    <w:rsid w:val="00D300BF"/>
    <w:rsid w:val="00D313CB"/>
    <w:rsid w:val="00D31A37"/>
    <w:rsid w:val="00D325E9"/>
    <w:rsid w:val="00D32714"/>
    <w:rsid w:val="00D32D67"/>
    <w:rsid w:val="00D3303C"/>
    <w:rsid w:val="00D33ED8"/>
    <w:rsid w:val="00D3653A"/>
    <w:rsid w:val="00D36B7D"/>
    <w:rsid w:val="00D3783F"/>
    <w:rsid w:val="00D40128"/>
    <w:rsid w:val="00D40EEB"/>
    <w:rsid w:val="00D43355"/>
    <w:rsid w:val="00D47EEF"/>
    <w:rsid w:val="00D5069D"/>
    <w:rsid w:val="00D52EB4"/>
    <w:rsid w:val="00D53AA1"/>
    <w:rsid w:val="00D54167"/>
    <w:rsid w:val="00D55A99"/>
    <w:rsid w:val="00D6043C"/>
    <w:rsid w:val="00D612ED"/>
    <w:rsid w:val="00D61FB2"/>
    <w:rsid w:val="00D63239"/>
    <w:rsid w:val="00D63B77"/>
    <w:rsid w:val="00D63D1E"/>
    <w:rsid w:val="00D705F3"/>
    <w:rsid w:val="00D728EB"/>
    <w:rsid w:val="00D75388"/>
    <w:rsid w:val="00D755EF"/>
    <w:rsid w:val="00D80F27"/>
    <w:rsid w:val="00D81156"/>
    <w:rsid w:val="00D83950"/>
    <w:rsid w:val="00D858AD"/>
    <w:rsid w:val="00D86E20"/>
    <w:rsid w:val="00D91582"/>
    <w:rsid w:val="00D93661"/>
    <w:rsid w:val="00D9443C"/>
    <w:rsid w:val="00D9460A"/>
    <w:rsid w:val="00D961B2"/>
    <w:rsid w:val="00D963A8"/>
    <w:rsid w:val="00DA0B83"/>
    <w:rsid w:val="00DA414F"/>
    <w:rsid w:val="00DA56EA"/>
    <w:rsid w:val="00DA7285"/>
    <w:rsid w:val="00DB0330"/>
    <w:rsid w:val="00DB07CF"/>
    <w:rsid w:val="00DB1006"/>
    <w:rsid w:val="00DB318F"/>
    <w:rsid w:val="00DB4B9A"/>
    <w:rsid w:val="00DC1732"/>
    <w:rsid w:val="00DC401B"/>
    <w:rsid w:val="00DC4654"/>
    <w:rsid w:val="00DC5476"/>
    <w:rsid w:val="00DD3BE4"/>
    <w:rsid w:val="00DD512F"/>
    <w:rsid w:val="00DD5BBE"/>
    <w:rsid w:val="00DD6A06"/>
    <w:rsid w:val="00DE4224"/>
    <w:rsid w:val="00DE4934"/>
    <w:rsid w:val="00DF02B3"/>
    <w:rsid w:val="00DF0559"/>
    <w:rsid w:val="00DF0AE6"/>
    <w:rsid w:val="00DF2BAC"/>
    <w:rsid w:val="00DF48B6"/>
    <w:rsid w:val="00DF598B"/>
    <w:rsid w:val="00DF7A91"/>
    <w:rsid w:val="00E023CF"/>
    <w:rsid w:val="00E02CA9"/>
    <w:rsid w:val="00E0556F"/>
    <w:rsid w:val="00E0704A"/>
    <w:rsid w:val="00E10159"/>
    <w:rsid w:val="00E12774"/>
    <w:rsid w:val="00E151BF"/>
    <w:rsid w:val="00E15CFC"/>
    <w:rsid w:val="00E160BB"/>
    <w:rsid w:val="00E203C5"/>
    <w:rsid w:val="00E20B6E"/>
    <w:rsid w:val="00E217AF"/>
    <w:rsid w:val="00E21E68"/>
    <w:rsid w:val="00E25D21"/>
    <w:rsid w:val="00E276C6"/>
    <w:rsid w:val="00E27C7D"/>
    <w:rsid w:val="00E337B0"/>
    <w:rsid w:val="00E40166"/>
    <w:rsid w:val="00E445E4"/>
    <w:rsid w:val="00E459A9"/>
    <w:rsid w:val="00E467EE"/>
    <w:rsid w:val="00E4737E"/>
    <w:rsid w:val="00E47B62"/>
    <w:rsid w:val="00E504FB"/>
    <w:rsid w:val="00E52A43"/>
    <w:rsid w:val="00E55EF9"/>
    <w:rsid w:val="00E6250D"/>
    <w:rsid w:val="00E62954"/>
    <w:rsid w:val="00E62A7E"/>
    <w:rsid w:val="00E63F6A"/>
    <w:rsid w:val="00E63FA2"/>
    <w:rsid w:val="00E6498E"/>
    <w:rsid w:val="00E65AA9"/>
    <w:rsid w:val="00E6769C"/>
    <w:rsid w:val="00E70090"/>
    <w:rsid w:val="00E70691"/>
    <w:rsid w:val="00E71C9B"/>
    <w:rsid w:val="00E74226"/>
    <w:rsid w:val="00E75115"/>
    <w:rsid w:val="00E75149"/>
    <w:rsid w:val="00E75230"/>
    <w:rsid w:val="00E753BE"/>
    <w:rsid w:val="00E770F4"/>
    <w:rsid w:val="00E775AB"/>
    <w:rsid w:val="00E77934"/>
    <w:rsid w:val="00E77C68"/>
    <w:rsid w:val="00E80FC3"/>
    <w:rsid w:val="00E812C5"/>
    <w:rsid w:val="00E83DBE"/>
    <w:rsid w:val="00E841F6"/>
    <w:rsid w:val="00E86862"/>
    <w:rsid w:val="00E86B4D"/>
    <w:rsid w:val="00E94343"/>
    <w:rsid w:val="00E954F2"/>
    <w:rsid w:val="00E978D1"/>
    <w:rsid w:val="00EA15CD"/>
    <w:rsid w:val="00EA34D6"/>
    <w:rsid w:val="00EA3636"/>
    <w:rsid w:val="00EA38D8"/>
    <w:rsid w:val="00EA5A2E"/>
    <w:rsid w:val="00EA74C1"/>
    <w:rsid w:val="00EA7DD6"/>
    <w:rsid w:val="00EB0AA2"/>
    <w:rsid w:val="00EB1A18"/>
    <w:rsid w:val="00EB1B29"/>
    <w:rsid w:val="00EB1C64"/>
    <w:rsid w:val="00EB30B2"/>
    <w:rsid w:val="00EB3CC8"/>
    <w:rsid w:val="00EB5839"/>
    <w:rsid w:val="00EB61D9"/>
    <w:rsid w:val="00EB6874"/>
    <w:rsid w:val="00EC04CF"/>
    <w:rsid w:val="00EC2173"/>
    <w:rsid w:val="00EC23CC"/>
    <w:rsid w:val="00EC40BB"/>
    <w:rsid w:val="00ED1346"/>
    <w:rsid w:val="00ED3CEA"/>
    <w:rsid w:val="00ED4562"/>
    <w:rsid w:val="00EE119C"/>
    <w:rsid w:val="00EE20A2"/>
    <w:rsid w:val="00EE2196"/>
    <w:rsid w:val="00EE22F1"/>
    <w:rsid w:val="00EE3827"/>
    <w:rsid w:val="00EE4AB8"/>
    <w:rsid w:val="00EF02DC"/>
    <w:rsid w:val="00EF1C79"/>
    <w:rsid w:val="00EF1E33"/>
    <w:rsid w:val="00EF286B"/>
    <w:rsid w:val="00EF41D5"/>
    <w:rsid w:val="00EF70F6"/>
    <w:rsid w:val="00F005CC"/>
    <w:rsid w:val="00F00BFD"/>
    <w:rsid w:val="00F0116B"/>
    <w:rsid w:val="00F01BA7"/>
    <w:rsid w:val="00F01CB5"/>
    <w:rsid w:val="00F025B3"/>
    <w:rsid w:val="00F0458F"/>
    <w:rsid w:val="00F07720"/>
    <w:rsid w:val="00F07DFD"/>
    <w:rsid w:val="00F11817"/>
    <w:rsid w:val="00F12016"/>
    <w:rsid w:val="00F13051"/>
    <w:rsid w:val="00F13556"/>
    <w:rsid w:val="00F14842"/>
    <w:rsid w:val="00F14893"/>
    <w:rsid w:val="00F14A49"/>
    <w:rsid w:val="00F14AA5"/>
    <w:rsid w:val="00F150FF"/>
    <w:rsid w:val="00F15748"/>
    <w:rsid w:val="00F1798B"/>
    <w:rsid w:val="00F20594"/>
    <w:rsid w:val="00F20B84"/>
    <w:rsid w:val="00F243A3"/>
    <w:rsid w:val="00F24DB6"/>
    <w:rsid w:val="00F25DE8"/>
    <w:rsid w:val="00F27853"/>
    <w:rsid w:val="00F34438"/>
    <w:rsid w:val="00F34612"/>
    <w:rsid w:val="00F4145C"/>
    <w:rsid w:val="00F43062"/>
    <w:rsid w:val="00F45FF5"/>
    <w:rsid w:val="00F47828"/>
    <w:rsid w:val="00F52A8D"/>
    <w:rsid w:val="00F538C6"/>
    <w:rsid w:val="00F54885"/>
    <w:rsid w:val="00F559D2"/>
    <w:rsid w:val="00F56CB1"/>
    <w:rsid w:val="00F56CE1"/>
    <w:rsid w:val="00F61206"/>
    <w:rsid w:val="00F613DC"/>
    <w:rsid w:val="00F6411C"/>
    <w:rsid w:val="00F66B70"/>
    <w:rsid w:val="00F71032"/>
    <w:rsid w:val="00F71290"/>
    <w:rsid w:val="00F729C1"/>
    <w:rsid w:val="00F7374A"/>
    <w:rsid w:val="00F73AF8"/>
    <w:rsid w:val="00F812C2"/>
    <w:rsid w:val="00F8300A"/>
    <w:rsid w:val="00F83A76"/>
    <w:rsid w:val="00F83E98"/>
    <w:rsid w:val="00F84690"/>
    <w:rsid w:val="00F86813"/>
    <w:rsid w:val="00F86C6F"/>
    <w:rsid w:val="00F86E0B"/>
    <w:rsid w:val="00F90124"/>
    <w:rsid w:val="00F90ABE"/>
    <w:rsid w:val="00F90EC6"/>
    <w:rsid w:val="00F94316"/>
    <w:rsid w:val="00F944A6"/>
    <w:rsid w:val="00F9578E"/>
    <w:rsid w:val="00F966FC"/>
    <w:rsid w:val="00FA1BC0"/>
    <w:rsid w:val="00FA1E01"/>
    <w:rsid w:val="00FA2C02"/>
    <w:rsid w:val="00FA3783"/>
    <w:rsid w:val="00FA3BBB"/>
    <w:rsid w:val="00FA5D49"/>
    <w:rsid w:val="00FA77E6"/>
    <w:rsid w:val="00FB13FE"/>
    <w:rsid w:val="00FB70ED"/>
    <w:rsid w:val="00FB769F"/>
    <w:rsid w:val="00FB7A31"/>
    <w:rsid w:val="00FC2FD9"/>
    <w:rsid w:val="00FC349E"/>
    <w:rsid w:val="00FC4580"/>
    <w:rsid w:val="00FC4685"/>
    <w:rsid w:val="00FC4769"/>
    <w:rsid w:val="00FC528C"/>
    <w:rsid w:val="00FC59A3"/>
    <w:rsid w:val="00FC5C4C"/>
    <w:rsid w:val="00FD168B"/>
    <w:rsid w:val="00FD2104"/>
    <w:rsid w:val="00FD2A51"/>
    <w:rsid w:val="00FD3191"/>
    <w:rsid w:val="00FD4151"/>
    <w:rsid w:val="00FD48C0"/>
    <w:rsid w:val="00FD5EA6"/>
    <w:rsid w:val="00FD6410"/>
    <w:rsid w:val="00FD7D02"/>
    <w:rsid w:val="00FE0A1C"/>
    <w:rsid w:val="00FE1742"/>
    <w:rsid w:val="00FE4C7E"/>
    <w:rsid w:val="00FE7465"/>
    <w:rsid w:val="00FF0954"/>
    <w:rsid w:val="00FF16C8"/>
    <w:rsid w:val="00FF536A"/>
    <w:rsid w:val="01DB7ECE"/>
    <w:rsid w:val="01E925F2"/>
    <w:rsid w:val="055B7735"/>
    <w:rsid w:val="09CA4C53"/>
    <w:rsid w:val="0A424FBD"/>
    <w:rsid w:val="0A695261"/>
    <w:rsid w:val="0D8321F2"/>
    <w:rsid w:val="0E8B67DF"/>
    <w:rsid w:val="10A255AA"/>
    <w:rsid w:val="10FC376C"/>
    <w:rsid w:val="130F7D8D"/>
    <w:rsid w:val="13F13588"/>
    <w:rsid w:val="15EE60AA"/>
    <w:rsid w:val="1A174205"/>
    <w:rsid w:val="1C421CEE"/>
    <w:rsid w:val="1E7354F5"/>
    <w:rsid w:val="20CA2053"/>
    <w:rsid w:val="21E169EA"/>
    <w:rsid w:val="23635580"/>
    <w:rsid w:val="23705540"/>
    <w:rsid w:val="23871575"/>
    <w:rsid w:val="238D3B77"/>
    <w:rsid w:val="26090F1F"/>
    <w:rsid w:val="2663236B"/>
    <w:rsid w:val="26C17FC9"/>
    <w:rsid w:val="29374301"/>
    <w:rsid w:val="2A0E523D"/>
    <w:rsid w:val="2C916D79"/>
    <w:rsid w:val="317C2B11"/>
    <w:rsid w:val="321E3FFA"/>
    <w:rsid w:val="324F5B44"/>
    <w:rsid w:val="327F1980"/>
    <w:rsid w:val="32F12432"/>
    <w:rsid w:val="346E09F2"/>
    <w:rsid w:val="349B09AA"/>
    <w:rsid w:val="35D044B2"/>
    <w:rsid w:val="36375735"/>
    <w:rsid w:val="378A4584"/>
    <w:rsid w:val="378C6D4A"/>
    <w:rsid w:val="390C7D35"/>
    <w:rsid w:val="39290B7B"/>
    <w:rsid w:val="3D3C085F"/>
    <w:rsid w:val="3E8A5678"/>
    <w:rsid w:val="3F654A5D"/>
    <w:rsid w:val="426C4F0E"/>
    <w:rsid w:val="431C567C"/>
    <w:rsid w:val="44B63F1A"/>
    <w:rsid w:val="451654F4"/>
    <w:rsid w:val="48810F87"/>
    <w:rsid w:val="4A5B3B64"/>
    <w:rsid w:val="4AC01A61"/>
    <w:rsid w:val="4B42452F"/>
    <w:rsid w:val="4B820183"/>
    <w:rsid w:val="4B88547A"/>
    <w:rsid w:val="4BC01C90"/>
    <w:rsid w:val="4E1A1FF3"/>
    <w:rsid w:val="50CF1F2E"/>
    <w:rsid w:val="51E031B4"/>
    <w:rsid w:val="531A4FAA"/>
    <w:rsid w:val="535C05BC"/>
    <w:rsid w:val="541B05CB"/>
    <w:rsid w:val="54A46742"/>
    <w:rsid w:val="5AE76118"/>
    <w:rsid w:val="5B197DCD"/>
    <w:rsid w:val="5BCE7D78"/>
    <w:rsid w:val="5C3A5466"/>
    <w:rsid w:val="5CE14FED"/>
    <w:rsid w:val="5DC51364"/>
    <w:rsid w:val="6014409A"/>
    <w:rsid w:val="621A06A3"/>
    <w:rsid w:val="649C1615"/>
    <w:rsid w:val="64B32B11"/>
    <w:rsid w:val="65962F5E"/>
    <w:rsid w:val="65A70431"/>
    <w:rsid w:val="6646797E"/>
    <w:rsid w:val="665520F7"/>
    <w:rsid w:val="682B70D6"/>
    <w:rsid w:val="68375C81"/>
    <w:rsid w:val="68DA1C74"/>
    <w:rsid w:val="6A435B2F"/>
    <w:rsid w:val="6BF44DA3"/>
    <w:rsid w:val="6F8827C0"/>
    <w:rsid w:val="71993DE6"/>
    <w:rsid w:val="73CF0012"/>
    <w:rsid w:val="74A832A3"/>
    <w:rsid w:val="77B9721C"/>
    <w:rsid w:val="79002BED"/>
    <w:rsid w:val="7981580B"/>
    <w:rsid w:val="79F6726D"/>
    <w:rsid w:val="7A927884"/>
    <w:rsid w:val="7C77614F"/>
    <w:rsid w:val="7D551A87"/>
    <w:rsid w:val="7E290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2EC5"/>
  <w15:docId w15:val="{BAEE1C50-FB5D-47C8-BEF0-F0976ADB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widowControl/>
      <w:spacing w:before="480" w:line="276" w:lineRule="auto"/>
      <w:jc w:val="left"/>
      <w:outlineLvl w:val="0"/>
    </w:pPr>
    <w:rPr>
      <w:rFonts w:ascii="Cambria" w:hAnsi="Cambria"/>
      <w:b/>
      <w:bCs/>
      <w:color w:val="21798E"/>
      <w:kern w:val="0"/>
      <w:sz w:val="28"/>
      <w:szCs w:val="28"/>
    </w:rPr>
  </w:style>
  <w:style w:type="paragraph" w:styleId="2">
    <w:name w:val="heading 2"/>
    <w:basedOn w:val="a"/>
    <w:next w:val="a"/>
    <w:link w:val="20"/>
    <w:uiPriority w:val="9"/>
    <w:semiHidden/>
    <w:unhideWhenUsed/>
    <w:qFormat/>
    <w:pPr>
      <w:keepNext/>
      <w:keepLines/>
      <w:widowControl/>
      <w:spacing w:before="200" w:line="276" w:lineRule="auto"/>
      <w:jc w:val="left"/>
      <w:outlineLvl w:val="1"/>
    </w:pPr>
    <w:rPr>
      <w:rFonts w:ascii="Cambria" w:hAnsi="Cambria"/>
      <w:b/>
      <w:bCs/>
      <w:color w:val="2DA2BF"/>
      <w:kern w:val="0"/>
      <w:sz w:val="26"/>
      <w:szCs w:val="26"/>
    </w:rPr>
  </w:style>
  <w:style w:type="paragraph" w:styleId="3">
    <w:name w:val="heading 3"/>
    <w:basedOn w:val="a"/>
    <w:next w:val="a"/>
    <w:link w:val="30"/>
    <w:uiPriority w:val="9"/>
    <w:semiHidden/>
    <w:unhideWhenUsed/>
    <w:qFormat/>
    <w:pPr>
      <w:keepNext/>
      <w:keepLines/>
      <w:widowControl/>
      <w:spacing w:before="200" w:line="276" w:lineRule="auto"/>
      <w:jc w:val="left"/>
      <w:outlineLvl w:val="2"/>
    </w:pPr>
    <w:rPr>
      <w:rFonts w:ascii="Cambria" w:hAnsi="Cambria"/>
      <w:b/>
      <w:bCs/>
      <w:color w:val="2DA2BF"/>
      <w:kern w:val="0"/>
      <w:sz w:val="22"/>
      <w:szCs w:val="22"/>
    </w:rPr>
  </w:style>
  <w:style w:type="paragraph" w:styleId="4">
    <w:name w:val="heading 4"/>
    <w:basedOn w:val="a"/>
    <w:next w:val="a"/>
    <w:link w:val="40"/>
    <w:uiPriority w:val="9"/>
    <w:semiHidden/>
    <w:unhideWhenUsed/>
    <w:qFormat/>
    <w:pPr>
      <w:keepNext/>
      <w:keepLines/>
      <w:widowControl/>
      <w:spacing w:before="200" w:line="276" w:lineRule="auto"/>
      <w:jc w:val="left"/>
      <w:outlineLvl w:val="3"/>
    </w:pPr>
    <w:rPr>
      <w:rFonts w:ascii="Cambria" w:hAnsi="Cambria"/>
      <w:b/>
      <w:bCs/>
      <w:i/>
      <w:iCs/>
      <w:color w:val="2DA2BF"/>
      <w:kern w:val="0"/>
      <w:sz w:val="22"/>
      <w:szCs w:val="22"/>
    </w:rPr>
  </w:style>
  <w:style w:type="paragraph" w:styleId="5">
    <w:name w:val="heading 5"/>
    <w:basedOn w:val="a"/>
    <w:next w:val="a"/>
    <w:link w:val="50"/>
    <w:uiPriority w:val="9"/>
    <w:semiHidden/>
    <w:unhideWhenUsed/>
    <w:qFormat/>
    <w:pPr>
      <w:keepNext/>
      <w:keepLines/>
      <w:widowControl/>
      <w:spacing w:before="200" w:line="276" w:lineRule="auto"/>
      <w:jc w:val="left"/>
      <w:outlineLvl w:val="4"/>
    </w:pPr>
    <w:rPr>
      <w:rFonts w:ascii="Cambria" w:hAnsi="Cambria"/>
      <w:color w:val="16505E"/>
      <w:kern w:val="0"/>
      <w:sz w:val="22"/>
      <w:szCs w:val="22"/>
    </w:rPr>
  </w:style>
  <w:style w:type="paragraph" w:styleId="6">
    <w:name w:val="heading 6"/>
    <w:basedOn w:val="a"/>
    <w:next w:val="a"/>
    <w:link w:val="60"/>
    <w:uiPriority w:val="9"/>
    <w:semiHidden/>
    <w:unhideWhenUsed/>
    <w:qFormat/>
    <w:pPr>
      <w:keepNext/>
      <w:keepLines/>
      <w:widowControl/>
      <w:spacing w:before="200" w:line="276" w:lineRule="auto"/>
      <w:jc w:val="left"/>
      <w:outlineLvl w:val="5"/>
    </w:pPr>
    <w:rPr>
      <w:rFonts w:ascii="Cambria" w:hAnsi="Cambria"/>
      <w:i/>
      <w:iCs/>
      <w:color w:val="16505E"/>
      <w:kern w:val="0"/>
      <w:sz w:val="22"/>
      <w:szCs w:val="22"/>
    </w:rPr>
  </w:style>
  <w:style w:type="paragraph" w:styleId="7">
    <w:name w:val="heading 7"/>
    <w:basedOn w:val="a"/>
    <w:next w:val="a"/>
    <w:link w:val="70"/>
    <w:uiPriority w:val="9"/>
    <w:semiHidden/>
    <w:unhideWhenUsed/>
    <w:qFormat/>
    <w:pPr>
      <w:keepNext/>
      <w:keepLines/>
      <w:widowControl/>
      <w:spacing w:before="200" w:line="276" w:lineRule="auto"/>
      <w:jc w:val="left"/>
      <w:outlineLvl w:val="6"/>
    </w:pPr>
    <w:rPr>
      <w:rFonts w:ascii="Cambria" w:hAnsi="Cambria"/>
      <w:i/>
      <w:iCs/>
      <w:color w:val="404040"/>
      <w:kern w:val="0"/>
      <w:sz w:val="22"/>
      <w:szCs w:val="22"/>
    </w:rPr>
  </w:style>
  <w:style w:type="paragraph" w:styleId="8">
    <w:name w:val="heading 8"/>
    <w:basedOn w:val="a"/>
    <w:next w:val="a"/>
    <w:link w:val="80"/>
    <w:uiPriority w:val="9"/>
    <w:semiHidden/>
    <w:unhideWhenUsed/>
    <w:qFormat/>
    <w:pPr>
      <w:keepNext/>
      <w:keepLines/>
      <w:widowControl/>
      <w:spacing w:before="200" w:line="276" w:lineRule="auto"/>
      <w:jc w:val="left"/>
      <w:outlineLvl w:val="7"/>
    </w:pPr>
    <w:rPr>
      <w:rFonts w:ascii="Cambria" w:hAnsi="Cambria"/>
      <w:color w:val="2DA2BF"/>
      <w:kern w:val="0"/>
      <w:sz w:val="20"/>
    </w:rPr>
  </w:style>
  <w:style w:type="paragraph" w:styleId="9">
    <w:name w:val="heading 9"/>
    <w:basedOn w:val="a"/>
    <w:next w:val="a"/>
    <w:link w:val="90"/>
    <w:uiPriority w:val="9"/>
    <w:semiHidden/>
    <w:unhideWhenUsed/>
    <w:qFormat/>
    <w:pPr>
      <w:keepNext/>
      <w:keepLines/>
      <w:widowControl/>
      <w:spacing w:before="200" w:line="276" w:lineRule="auto"/>
      <w:jc w:val="left"/>
      <w:outlineLvl w:val="8"/>
    </w:pPr>
    <w:rPr>
      <w:rFonts w:ascii="Cambria" w:hAnsi="Cambria"/>
      <w:i/>
      <w:iCs/>
      <w:color w:val="404040"/>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pPr>
      <w:widowControl/>
      <w:spacing w:after="200"/>
      <w:jc w:val="left"/>
    </w:pPr>
    <w:rPr>
      <w:rFonts w:asciiTheme="minorHAnsi" w:eastAsiaTheme="minorEastAsia" w:hAnsiTheme="minorHAnsi" w:cstheme="minorBidi"/>
      <w:b/>
      <w:bCs/>
      <w:color w:val="2DA2BF"/>
      <w:kern w:val="0"/>
      <w:sz w:val="18"/>
      <w:szCs w:val="18"/>
    </w:rPr>
  </w:style>
  <w:style w:type="paragraph" w:styleId="a4">
    <w:name w:val="annotation text"/>
    <w:basedOn w:val="a"/>
    <w:link w:val="a5"/>
    <w:uiPriority w:val="99"/>
    <w:semiHidden/>
    <w:unhideWhenUsed/>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ad"/>
    <w:uiPriority w:val="11"/>
    <w:qFormat/>
    <w:pPr>
      <w:widowControl/>
      <w:spacing w:after="200" w:line="276" w:lineRule="auto"/>
      <w:jc w:val="left"/>
    </w:pPr>
    <w:rPr>
      <w:rFonts w:ascii="Cambria" w:hAnsi="Cambria"/>
      <w:i/>
      <w:iCs/>
      <w:color w:val="2DA2BF"/>
      <w:spacing w:val="15"/>
      <w:kern w:val="0"/>
      <w:sz w:val="24"/>
      <w:szCs w:val="24"/>
    </w:rPr>
  </w:style>
  <w:style w:type="paragraph" w:styleId="ae">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af0"/>
    <w:uiPriority w:val="10"/>
    <w:qFormat/>
    <w:pPr>
      <w:widowControl/>
      <w:pBdr>
        <w:bottom w:val="single" w:sz="8" w:space="4" w:color="2DA2BF"/>
      </w:pBdr>
      <w:spacing w:after="300"/>
      <w:contextualSpacing/>
      <w:jc w:val="left"/>
    </w:pPr>
    <w:rPr>
      <w:rFonts w:ascii="Cambria" w:hAnsi="Cambria"/>
      <w:color w:val="343434"/>
      <w:spacing w:val="5"/>
      <w:kern w:val="28"/>
      <w:sz w:val="52"/>
      <w:szCs w:val="52"/>
    </w:rPr>
  </w:style>
  <w:style w:type="paragraph" w:styleId="af1">
    <w:name w:val="annotation subject"/>
    <w:basedOn w:val="a4"/>
    <w:next w:val="a4"/>
    <w:link w:val="af2"/>
    <w:uiPriority w:val="99"/>
    <w:semiHidden/>
    <w:unhideWhenUsed/>
    <w:qFormat/>
    <w:rPr>
      <w:b/>
      <w:bCs/>
    </w:rPr>
  </w:style>
  <w:style w:type="character" w:styleId="af3">
    <w:name w:val="Strong"/>
    <w:uiPriority w:val="22"/>
    <w:qFormat/>
    <w:rPr>
      <w:b/>
      <w:bCs/>
    </w:rPr>
  </w:style>
  <w:style w:type="character" w:styleId="af4">
    <w:name w:val="Emphasis"/>
    <w:uiPriority w:val="20"/>
    <w:qFormat/>
    <w:rPr>
      <w:i/>
      <w:iCs/>
    </w:rPr>
  </w:style>
  <w:style w:type="character" w:styleId="af5">
    <w:name w:val="Hyperlink"/>
    <w:basedOn w:val="a0"/>
    <w:uiPriority w:val="99"/>
    <w:semiHidden/>
    <w:unhideWhenUsed/>
    <w:rPr>
      <w:color w:val="0000FF"/>
      <w:u w:val="single"/>
    </w:rPr>
  </w:style>
  <w:style w:type="character" w:styleId="af6">
    <w:name w:val="annotation reference"/>
    <w:basedOn w:val="a0"/>
    <w:uiPriority w:val="99"/>
    <w:semiHidden/>
    <w:unhideWhenUsed/>
    <w:qFormat/>
    <w:rPr>
      <w:sz w:val="21"/>
      <w:szCs w:val="21"/>
    </w:rPr>
  </w:style>
  <w:style w:type="character" w:customStyle="1" w:styleId="10">
    <w:name w:val="标题 1 字符"/>
    <w:link w:val="1"/>
    <w:uiPriority w:val="9"/>
    <w:qFormat/>
    <w:rPr>
      <w:rFonts w:ascii="Cambria" w:eastAsia="宋体" w:hAnsi="Cambria" w:cs="Times New Roman"/>
      <w:b/>
      <w:bCs/>
      <w:color w:val="21798E"/>
      <w:sz w:val="28"/>
      <w:szCs w:val="28"/>
    </w:rPr>
  </w:style>
  <w:style w:type="character" w:customStyle="1" w:styleId="20">
    <w:name w:val="标题 2 字符"/>
    <w:link w:val="2"/>
    <w:uiPriority w:val="9"/>
    <w:semiHidden/>
    <w:qFormat/>
    <w:rPr>
      <w:rFonts w:ascii="Cambria" w:eastAsia="宋体" w:hAnsi="Cambria" w:cs="Times New Roman"/>
      <w:b/>
      <w:bCs/>
      <w:color w:val="2DA2BF"/>
      <w:sz w:val="26"/>
      <w:szCs w:val="26"/>
    </w:rPr>
  </w:style>
  <w:style w:type="character" w:customStyle="1" w:styleId="30">
    <w:name w:val="标题 3 字符"/>
    <w:link w:val="3"/>
    <w:uiPriority w:val="9"/>
    <w:semiHidden/>
    <w:qFormat/>
    <w:rPr>
      <w:rFonts w:ascii="Cambria" w:eastAsia="宋体" w:hAnsi="Cambria" w:cs="Times New Roman"/>
      <w:b/>
      <w:bCs/>
      <w:color w:val="2DA2BF"/>
    </w:rPr>
  </w:style>
  <w:style w:type="character" w:customStyle="1" w:styleId="40">
    <w:name w:val="标题 4 字符"/>
    <w:link w:val="4"/>
    <w:uiPriority w:val="9"/>
    <w:semiHidden/>
    <w:qFormat/>
    <w:rPr>
      <w:rFonts w:ascii="Cambria" w:eastAsia="宋体" w:hAnsi="Cambria" w:cs="Times New Roman"/>
      <w:b/>
      <w:bCs/>
      <w:i/>
      <w:iCs/>
      <w:color w:val="2DA2BF"/>
    </w:rPr>
  </w:style>
  <w:style w:type="character" w:customStyle="1" w:styleId="50">
    <w:name w:val="标题 5 字符"/>
    <w:link w:val="5"/>
    <w:uiPriority w:val="9"/>
    <w:semiHidden/>
    <w:qFormat/>
    <w:rPr>
      <w:rFonts w:ascii="Cambria" w:eastAsia="宋体" w:hAnsi="Cambria" w:cs="Times New Roman"/>
      <w:color w:val="16505E"/>
    </w:rPr>
  </w:style>
  <w:style w:type="character" w:customStyle="1" w:styleId="60">
    <w:name w:val="标题 6 字符"/>
    <w:link w:val="6"/>
    <w:uiPriority w:val="9"/>
    <w:semiHidden/>
    <w:qFormat/>
    <w:rPr>
      <w:rFonts w:ascii="Cambria" w:eastAsia="宋体" w:hAnsi="Cambria" w:cs="Times New Roman"/>
      <w:i/>
      <w:iCs/>
      <w:color w:val="16505E"/>
    </w:rPr>
  </w:style>
  <w:style w:type="character" w:customStyle="1" w:styleId="70">
    <w:name w:val="标题 7 字符"/>
    <w:link w:val="7"/>
    <w:uiPriority w:val="9"/>
    <w:semiHidden/>
    <w:qFormat/>
    <w:rPr>
      <w:rFonts w:ascii="Cambria" w:eastAsia="宋体" w:hAnsi="Cambria" w:cs="Times New Roman"/>
      <w:i/>
      <w:iCs/>
      <w:color w:val="404040"/>
    </w:rPr>
  </w:style>
  <w:style w:type="character" w:customStyle="1" w:styleId="80">
    <w:name w:val="标题 8 字符"/>
    <w:link w:val="8"/>
    <w:uiPriority w:val="9"/>
    <w:semiHidden/>
    <w:qFormat/>
    <w:rPr>
      <w:rFonts w:ascii="Cambria" w:eastAsia="宋体" w:hAnsi="Cambria" w:cs="Times New Roman"/>
      <w:color w:val="2DA2BF"/>
      <w:sz w:val="20"/>
      <w:szCs w:val="20"/>
    </w:rPr>
  </w:style>
  <w:style w:type="character" w:customStyle="1" w:styleId="90">
    <w:name w:val="标题 9 字符"/>
    <w:link w:val="9"/>
    <w:uiPriority w:val="9"/>
    <w:semiHidden/>
    <w:qFormat/>
    <w:rPr>
      <w:rFonts w:ascii="Cambria" w:eastAsia="宋体" w:hAnsi="Cambria" w:cs="Times New Roman"/>
      <w:i/>
      <w:iCs/>
      <w:color w:val="404040"/>
      <w:sz w:val="20"/>
      <w:szCs w:val="20"/>
    </w:rPr>
  </w:style>
  <w:style w:type="character" w:customStyle="1" w:styleId="af0">
    <w:name w:val="标题 字符"/>
    <w:link w:val="af"/>
    <w:uiPriority w:val="10"/>
    <w:qFormat/>
    <w:rPr>
      <w:rFonts w:ascii="Cambria" w:eastAsia="宋体" w:hAnsi="Cambria" w:cs="Times New Roman"/>
      <w:color w:val="343434"/>
      <w:spacing w:val="5"/>
      <w:kern w:val="28"/>
      <w:sz w:val="52"/>
      <w:szCs w:val="52"/>
    </w:rPr>
  </w:style>
  <w:style w:type="character" w:customStyle="1" w:styleId="ad">
    <w:name w:val="副标题 字符"/>
    <w:link w:val="ac"/>
    <w:uiPriority w:val="11"/>
    <w:qFormat/>
    <w:rPr>
      <w:rFonts w:ascii="Cambria" w:eastAsia="宋体" w:hAnsi="Cambria" w:cs="Times New Roman"/>
      <w:i/>
      <w:iCs/>
      <w:color w:val="2DA2BF"/>
      <w:spacing w:val="15"/>
      <w:sz w:val="24"/>
      <w:szCs w:val="24"/>
    </w:rPr>
  </w:style>
  <w:style w:type="paragraph" w:styleId="af7">
    <w:name w:val="No Spacing"/>
    <w:uiPriority w:val="1"/>
    <w:qFormat/>
    <w:rPr>
      <w:rFonts w:asciiTheme="minorHAnsi" w:eastAsiaTheme="minorEastAsia" w:hAnsiTheme="minorHAnsi" w:cstheme="minorBidi"/>
      <w:sz w:val="22"/>
      <w:szCs w:val="22"/>
    </w:rPr>
  </w:style>
  <w:style w:type="paragraph" w:styleId="af8">
    <w:name w:val="List Paragraph"/>
    <w:basedOn w:val="a"/>
    <w:uiPriority w:val="34"/>
    <w:qFormat/>
    <w:pPr>
      <w:widowControl/>
      <w:spacing w:after="200" w:line="276" w:lineRule="auto"/>
      <w:ind w:left="720"/>
      <w:contextualSpacing/>
      <w:jc w:val="left"/>
    </w:pPr>
    <w:rPr>
      <w:rFonts w:asciiTheme="minorHAnsi" w:eastAsiaTheme="minorEastAsia" w:hAnsiTheme="minorHAnsi" w:cstheme="minorBidi"/>
      <w:kern w:val="0"/>
      <w:sz w:val="22"/>
      <w:szCs w:val="22"/>
    </w:rPr>
  </w:style>
  <w:style w:type="paragraph" w:styleId="af9">
    <w:name w:val="Quote"/>
    <w:basedOn w:val="a"/>
    <w:next w:val="a"/>
    <w:link w:val="afa"/>
    <w:uiPriority w:val="29"/>
    <w:qFormat/>
    <w:pPr>
      <w:widowControl/>
      <w:spacing w:after="200" w:line="276" w:lineRule="auto"/>
      <w:jc w:val="left"/>
    </w:pPr>
    <w:rPr>
      <w:rFonts w:asciiTheme="minorHAnsi" w:eastAsiaTheme="minorEastAsia" w:hAnsiTheme="minorHAnsi" w:cstheme="minorBidi"/>
      <w:i/>
      <w:iCs/>
      <w:color w:val="000000"/>
      <w:kern w:val="0"/>
      <w:sz w:val="22"/>
      <w:szCs w:val="22"/>
    </w:rPr>
  </w:style>
  <w:style w:type="character" w:customStyle="1" w:styleId="afa">
    <w:name w:val="引用 字符"/>
    <w:link w:val="af9"/>
    <w:uiPriority w:val="29"/>
    <w:qFormat/>
    <w:rPr>
      <w:i/>
      <w:iCs/>
      <w:color w:val="000000"/>
    </w:rPr>
  </w:style>
  <w:style w:type="paragraph" w:styleId="afb">
    <w:name w:val="Intense Quote"/>
    <w:basedOn w:val="a"/>
    <w:next w:val="a"/>
    <w:link w:val="afc"/>
    <w:uiPriority w:val="30"/>
    <w:qFormat/>
    <w:pPr>
      <w:widowControl/>
      <w:pBdr>
        <w:bottom w:val="single" w:sz="4" w:space="4" w:color="2DA2BF"/>
      </w:pBdr>
      <w:spacing w:before="200" w:after="280" w:line="276" w:lineRule="auto"/>
      <w:ind w:left="936" w:right="936"/>
      <w:jc w:val="left"/>
    </w:pPr>
    <w:rPr>
      <w:rFonts w:asciiTheme="minorHAnsi" w:eastAsiaTheme="minorEastAsia" w:hAnsiTheme="minorHAnsi" w:cstheme="minorBidi"/>
      <w:b/>
      <w:bCs/>
      <w:i/>
      <w:iCs/>
      <w:color w:val="2DA2BF"/>
      <w:kern w:val="0"/>
      <w:sz w:val="22"/>
      <w:szCs w:val="22"/>
    </w:rPr>
  </w:style>
  <w:style w:type="character" w:customStyle="1" w:styleId="afc">
    <w:name w:val="明显引用 字符"/>
    <w:link w:val="afb"/>
    <w:uiPriority w:val="30"/>
    <w:qFormat/>
    <w:rPr>
      <w:b/>
      <w:bCs/>
      <w:i/>
      <w:iCs/>
      <w:color w:val="2DA2BF"/>
    </w:rPr>
  </w:style>
  <w:style w:type="character" w:customStyle="1" w:styleId="11">
    <w:name w:val="不明显强调1"/>
    <w:uiPriority w:val="19"/>
    <w:qFormat/>
    <w:rPr>
      <w:i/>
      <w:iCs/>
      <w:color w:val="808080"/>
    </w:rPr>
  </w:style>
  <w:style w:type="character" w:customStyle="1" w:styleId="12">
    <w:name w:val="明显强调1"/>
    <w:uiPriority w:val="21"/>
    <w:qFormat/>
    <w:rPr>
      <w:b/>
      <w:bCs/>
      <w:i/>
      <w:iCs/>
      <w:color w:val="2DA2BF"/>
    </w:rPr>
  </w:style>
  <w:style w:type="character" w:customStyle="1" w:styleId="13">
    <w:name w:val="不明显参考1"/>
    <w:uiPriority w:val="31"/>
    <w:qFormat/>
    <w:rPr>
      <w:smallCaps/>
      <w:color w:val="DA1F28"/>
      <w:u w:val="single"/>
    </w:rPr>
  </w:style>
  <w:style w:type="character" w:customStyle="1" w:styleId="14">
    <w:name w:val="明显参考1"/>
    <w:uiPriority w:val="32"/>
    <w:qFormat/>
    <w:rPr>
      <w:b/>
      <w:bCs/>
      <w:smallCaps/>
      <w:color w:val="DA1F28"/>
      <w:spacing w:val="5"/>
      <w:u w:val="single"/>
    </w:rPr>
  </w:style>
  <w:style w:type="character" w:customStyle="1" w:styleId="15">
    <w:name w:val="书籍标题1"/>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ab">
    <w:name w:val="页眉 字符"/>
    <w:basedOn w:val="a0"/>
    <w:link w:val="aa"/>
    <w:uiPriority w:val="99"/>
    <w:qFormat/>
    <w:rPr>
      <w:rFonts w:ascii="Times New Roman" w:eastAsia="宋体" w:hAnsi="Times New Roman" w:cs="Times New Roman"/>
      <w:kern w:val="2"/>
      <w:sz w:val="18"/>
      <w:szCs w:val="18"/>
    </w:rPr>
  </w:style>
  <w:style w:type="character" w:customStyle="1" w:styleId="a9">
    <w:name w:val="页脚 字符"/>
    <w:basedOn w:val="a0"/>
    <w:link w:val="a8"/>
    <w:uiPriority w:val="99"/>
    <w:qFormat/>
    <w:rPr>
      <w:rFonts w:ascii="Times New Roman" w:eastAsia="宋体" w:hAnsi="Times New Roman" w:cs="Times New Roman"/>
      <w:kern w:val="2"/>
      <w:sz w:val="18"/>
      <w:szCs w:val="18"/>
    </w:rPr>
  </w:style>
  <w:style w:type="character" w:customStyle="1" w:styleId="a5">
    <w:name w:val="批注文字 字符"/>
    <w:basedOn w:val="a0"/>
    <w:link w:val="a4"/>
    <w:uiPriority w:val="99"/>
    <w:semiHidden/>
    <w:qFormat/>
    <w:rPr>
      <w:rFonts w:ascii="Times New Roman" w:eastAsia="宋体" w:hAnsi="Times New Roman" w:cs="Times New Roman"/>
      <w:kern w:val="2"/>
      <w:sz w:val="21"/>
      <w:szCs w:val="20"/>
    </w:rPr>
  </w:style>
  <w:style w:type="character" w:customStyle="1" w:styleId="af2">
    <w:name w:val="批注主题 字符"/>
    <w:basedOn w:val="a5"/>
    <w:link w:val="af1"/>
    <w:uiPriority w:val="99"/>
    <w:semiHidden/>
    <w:qFormat/>
    <w:rPr>
      <w:rFonts w:ascii="Times New Roman" w:eastAsia="宋体" w:hAnsi="Times New Roman" w:cs="Times New Roman"/>
      <w:b/>
      <w:bCs/>
      <w:kern w:val="2"/>
      <w:sz w:val="21"/>
      <w:szCs w:val="20"/>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 w:type="paragraph" w:customStyle="1" w:styleId="16">
    <w:name w:val="修订1"/>
    <w:hidden/>
    <w:uiPriority w:val="99"/>
    <w:unhideWhenUsed/>
    <w:qFormat/>
    <w:rPr>
      <w:kern w:val="2"/>
      <w:sz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keyword">
    <w:name w:val="keyword"/>
    <w:basedOn w:val="a0"/>
  </w:style>
  <w:style w:type="character" w:customStyle="1" w:styleId="activekeyword">
    <w:name w:val="activekeyword"/>
    <w:basedOn w:val="a0"/>
  </w:style>
  <w:style w:type="character" w:customStyle="1" w:styleId="highlight">
    <w:name w:val="highlight"/>
    <w:basedOn w:val="a0"/>
  </w:style>
  <w:style w:type="character" w:customStyle="1" w:styleId="text-only">
    <w:name w:val="text-only"/>
    <w:basedOn w:val="a0"/>
  </w:style>
  <w:style w:type="paragraph" w:customStyle="1" w:styleId="3090">
    <w:name w:val="3090"/>
    <w:basedOn w:val="a"/>
    <w:pPr>
      <w:spacing w:line="360" w:lineRule="auto"/>
      <w:ind w:firstLineChars="200" w:firstLine="200"/>
    </w:pPr>
    <w:rPr>
      <w:sz w:val="24"/>
      <w:szCs w:val="24"/>
    </w:rPr>
  </w:style>
  <w:style w:type="character" w:customStyle="1" w:styleId="font21">
    <w:name w:val="font21"/>
    <w:basedOn w:val="a0"/>
    <w:rPr>
      <w:rFonts w:ascii="宋体" w:eastAsia="宋体" w:hAnsi="宋体" w:hint="eastAsia"/>
      <w:b/>
      <w:bCs/>
      <w:color w:val="000000"/>
      <w:sz w:val="21"/>
      <w:szCs w:val="21"/>
      <w:u w:val="none"/>
    </w:rPr>
  </w:style>
  <w:style w:type="character" w:customStyle="1" w:styleId="font41">
    <w:name w:val="font41"/>
    <w:basedOn w:val="a0"/>
    <w:rPr>
      <w:rFonts w:ascii="Times New Roman" w:hAnsi="Times New Roman" w:cs="Times New Roman" w:hint="default"/>
      <w:color w:val="000000"/>
      <w:sz w:val="21"/>
      <w:szCs w:val="21"/>
      <w:u w:val="none"/>
    </w:rPr>
  </w:style>
  <w:style w:type="character" w:customStyle="1" w:styleId="font11">
    <w:name w:val="font11"/>
    <w:basedOn w:val="a0"/>
    <w:rPr>
      <w:rFonts w:ascii="宋体" w:eastAsia="宋体" w:hAnsi="宋体" w:hint="eastAsia"/>
      <w:color w:val="000000"/>
      <w:sz w:val="21"/>
      <w:szCs w:val="21"/>
      <w:u w:val="none"/>
    </w:rPr>
  </w:style>
  <w:style w:type="character" w:customStyle="1" w:styleId="biaodian">
    <w:name w:val="biaodia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F1191-D2AE-4B2D-A192-BA65C073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439</Words>
  <Characters>2504</Characters>
  <Application>Microsoft Office Word</Application>
  <DocSecurity>0</DocSecurity>
  <Lines>20</Lines>
  <Paragraphs>5</Paragraphs>
  <ScaleCrop>false</ScaleCrop>
  <Company>Microsoft</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Song Jiajun 宋佳峻 (FH)</cp:lastModifiedBy>
  <cp:revision>292</cp:revision>
  <cp:lastPrinted>2024-05-14T09:00:00Z</cp:lastPrinted>
  <dcterms:created xsi:type="dcterms:W3CDTF">2023-06-02T09:16:00Z</dcterms:created>
  <dcterms:modified xsi:type="dcterms:W3CDTF">2025-05-23T08:15:00Z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</vt:lpwstr>
  </property>
  <property fmtid="{D5CDD505-2E9C-101B-9397-08002B2CF9AE}" pid="3" name="KSOProductBuildVer">
    <vt:lpwstr>2052-12.1.0.20784</vt:lpwstr>
  </property>
  <property fmtid="{D5CDD505-2E9C-101B-9397-08002B2CF9AE}" pid="4" name="ICV">
    <vt:lpwstr>4008ABD01AF747508157E4D0231EB8D4_13</vt:lpwstr>
  </property>
  <property fmtid="{D5CDD505-2E9C-101B-9397-08002B2CF9AE}" pid="5" name="KSOTemplateDocerSaveRecord">
    <vt:lpwstr>eyJoZGlkIjoiZWE5Njk2MWRkOTA3NjA0MzNkNjY0ZWY3MWI5MGFlYjUiLCJ1c2VySWQiOiI1ODUzMDk2MjkifQ==</vt:lpwstr>
  </property>
</Properties>
</file>