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800A">
      <w:pPr>
        <w:spacing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四川明星电力股份有限公司</w:t>
      </w:r>
    </w:p>
    <w:p w14:paraId="715BB8CE">
      <w:pPr>
        <w:spacing w:after="156" w:afterLines="50"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投资者关系活动记录表</w:t>
      </w:r>
    </w:p>
    <w:tbl>
      <w:tblPr>
        <w:tblStyle w:val="10"/>
        <w:tblW w:w="912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7291"/>
      </w:tblGrid>
      <w:tr w14:paraId="16AA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16023C8E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投资者关系活动类别</w:t>
            </w:r>
          </w:p>
        </w:tc>
        <w:tc>
          <w:tcPr>
            <w:tcW w:w="7291" w:type="dxa"/>
            <w:vAlign w:val="center"/>
          </w:tcPr>
          <w:p w14:paraId="687B38C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□特定对象调研       □分析师会议       媒体采访   </w:t>
            </w:r>
          </w:p>
          <w:p w14:paraId="2567743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□新闻发布会         □现场参观         √业绩说明会  </w:t>
            </w:r>
          </w:p>
          <w:p w14:paraId="7295138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□现金分红说明会     □业绩暨现金分红说明会</w:t>
            </w:r>
          </w:p>
          <w:p w14:paraId="5AB343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</w:tr>
      <w:tr w14:paraId="7411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50125AD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6F413232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291" w:type="dxa"/>
            <w:vAlign w:val="center"/>
          </w:tcPr>
          <w:p w14:paraId="707D9AC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“价值引领发展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创新电亮未来”国家电网有限公司控股上市公司2024年度暨2025年第一季度集体业绩说明会</w:t>
            </w:r>
          </w:p>
        </w:tc>
      </w:tr>
      <w:tr w14:paraId="3407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3F423FA7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1A8465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方式</w:t>
            </w:r>
          </w:p>
        </w:tc>
        <w:tc>
          <w:tcPr>
            <w:tcW w:w="7291" w:type="dxa"/>
            <w:vAlign w:val="center"/>
          </w:tcPr>
          <w:p w14:paraId="383CA7C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现场交流、视频直播、网络文字互动</w:t>
            </w:r>
          </w:p>
        </w:tc>
      </w:tr>
      <w:tr w14:paraId="3356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67CD88FC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参与单位名称及人员</w:t>
            </w:r>
          </w:p>
        </w:tc>
        <w:tc>
          <w:tcPr>
            <w:tcW w:w="7291" w:type="dxa"/>
            <w:vAlign w:val="center"/>
          </w:tcPr>
          <w:p w14:paraId="009068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现场及线上</w:t>
            </w:r>
            <w:r>
              <w:rPr>
                <w:rFonts w:ascii="Times New Roman" w:hAnsi="Times New Roman" w:cs="Times New Roman"/>
                <w:szCs w:val="21"/>
              </w:rPr>
              <w:t>参与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价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值引领发展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创新电亮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未来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国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家电网有限公司控股上市公司2024年度暨2025年第一季度集体业绩说明会</w:t>
            </w:r>
            <w:r>
              <w:rPr>
                <w:rFonts w:ascii="Times New Roman" w:hAnsi="Times New Roman" w:cs="Times New Roman"/>
                <w:szCs w:val="21"/>
              </w:rPr>
              <w:t>的投资者</w:t>
            </w:r>
          </w:p>
        </w:tc>
      </w:tr>
      <w:tr w14:paraId="4619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58CC7DF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7291" w:type="dxa"/>
            <w:vAlign w:val="center"/>
          </w:tcPr>
          <w:p w14:paraId="774DE978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2025年5月23日（星期五）14:00-17:00</w:t>
            </w:r>
          </w:p>
        </w:tc>
      </w:tr>
      <w:tr w14:paraId="3216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3DAD85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7291" w:type="dxa"/>
            <w:vAlign w:val="center"/>
          </w:tcPr>
          <w:p w14:paraId="75FE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上海证券交易所上证路演中心（</w:t>
            </w:r>
            <w:r>
              <w:rPr>
                <w:rFonts w:hint="eastAsia" w:ascii="Times New Roman" w:hAnsi="Times New Roman" w:cs="Times New Roman"/>
                <w:szCs w:val="21"/>
              </w:rPr>
              <w:t>https://roadshow.sseinfo.com/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14:paraId="4725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833" w:type="dxa"/>
            <w:vAlign w:val="center"/>
          </w:tcPr>
          <w:p w14:paraId="22E542DE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公司接待人员</w:t>
            </w:r>
          </w:p>
        </w:tc>
        <w:tc>
          <w:tcPr>
            <w:tcW w:w="7291" w:type="dxa"/>
            <w:vAlign w:val="center"/>
          </w:tcPr>
          <w:p w14:paraId="32F58CB5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董事长：陈峰先生</w:t>
            </w:r>
          </w:p>
          <w:p w14:paraId="7117E008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董事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总经理：何浩先生</w:t>
            </w:r>
          </w:p>
          <w:p w14:paraId="04BB75F2"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独立董事：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唐国琼女士</w:t>
            </w:r>
          </w:p>
          <w:p w14:paraId="39D50902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副总经理、董事会秘书：杨大申先生</w:t>
            </w:r>
          </w:p>
          <w:p w14:paraId="56769890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财务总监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张万慧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</w:p>
        </w:tc>
      </w:tr>
      <w:tr w14:paraId="7DA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48AFEEE8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投资者关系活动主要内容介绍</w:t>
            </w:r>
          </w:p>
        </w:tc>
        <w:tc>
          <w:tcPr>
            <w:tcW w:w="7291" w:type="dxa"/>
            <w:vAlign w:val="center"/>
          </w:tcPr>
          <w:p w14:paraId="5E260316">
            <w:pPr>
              <w:pStyle w:val="21"/>
              <w:autoSpaceDE/>
              <w:autoSpaceDN/>
              <w:jc w:val="both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互动问答记录</w:t>
            </w:r>
          </w:p>
          <w:p w14:paraId="6ABCF05F">
            <w:pPr>
              <w:pStyle w:val="21"/>
              <w:autoSpaceDE/>
              <w:autoSpaceDN/>
              <w:ind w:firstLine="420"/>
              <w:jc w:val="both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一、现场问题回复</w:t>
            </w:r>
          </w:p>
          <w:p w14:paraId="4F1BE549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作为区域能源服务领域的标杆企业，明星电力在电力能源行业历经了长期深耕与专业积淀。请问公司在哪些维度形成了哪些独特的差异化竞争优势？</w:t>
            </w:r>
          </w:p>
          <w:p w14:paraId="6AAA3DB2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明星电力作为扎根遂宁本土已有近百年历史的能源要素保障企业，在地方具有良好的口碑和品牌效应，形成了独有的竞争优势。</w:t>
            </w:r>
          </w:p>
          <w:p w14:paraId="63B3094B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是经营发展维度，具备全要素资源整合的能源生态优势。整合电力、自来水业务，在供区能源要素市场具有主导地位。通过持续优化升级主网结构增强下网能力，强化自有水电高效供应能力，实现了能源自主供应与外购灵活调配，形成自主灵活的能源供应体系与生态构建能力。</w:t>
            </w:r>
          </w:p>
          <w:p w14:paraId="3FE07DF7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是区域资源维度，具备国家战略与区域红利深度耦合优势。深度融入“双碳”战略与成渝双城经济圈建设，依托成渝产业转移承接地的区位优势，2024年公司售电量同比增长12.52%，增速显著高于全国平均水平，展现区域经济高速增长潜力和可持续发展能力。随着辖区广泛承接东部地区产业转移，公司将与地方经济社会发展同频共振、互利共赢。</w:t>
            </w:r>
          </w:p>
          <w:p w14:paraId="2E4CB995"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是科技创新维度，具备技术攻关与数字赋能双轮驱动优势。公司以创新为引擎，组建科技攻关柔性机构5个，科技投入增长62%，共获国家知识产权68项。投运“明星云”平台，升级研发8类18个智能化系统，自主研发智能安全帽等科技成果10余项，推进大数据、人工智能在电力调度、设备运维的运用，促进更多科技成果向核心竞争力转化。</w:t>
            </w:r>
          </w:p>
          <w:p w14:paraId="23189A0F"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上述竞争优势相互赋能，构建了差异化的竞争优势，支撑明星电力在区域能源安全、绿色转型升级中持续发挥标杆作用，推动公司高质量发展。</w:t>
            </w:r>
          </w:p>
          <w:p w14:paraId="1EE3EAF1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2.随着电力体制改革的深入与新型电力系统加速落地，行业竞争格局正在重塑。在此背景下，公司的发展思路与重点方向有怎样的规划？</w:t>
            </w:r>
          </w:p>
          <w:p w14:paraId="4F6FBDBE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答：刚才陈峰董事长已介绍了公司发展战略、今后的发展思路。面对电力体制改革与新型电力系统建设的双重机遇与挑战，明星电力将着眼公司高质量发展，从以下几方面发力。</w:t>
            </w:r>
          </w:p>
          <w:p w14:paraId="74AB08B1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是强电网方面，打造智能电网新标杆。主动融入四川新型电力系统建设，加强科技创新，加大新技术应用，加速数智化升级，积极探索电网AI调度，构建“互联、互通、互济”的智能坚强电网，持续提升明星电网供电保障与灵活调节能力。</w:t>
            </w:r>
          </w:p>
          <w:p w14:paraId="6ECBFA32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二是强服务方面，塑造卓越服务新典范。优化精简“办电”环节，量身定制服务举措，构建卓越供电服务体系。用好“四级联络”“电水秘书”等特色机制，完善重大项目“能源服务专班”，以“零延迟接电”“定制化能效诊断”展现明星电力服务“速度”和“温度”。</w:t>
            </w:r>
          </w:p>
          <w:p w14:paraId="6A6D0F70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三是强质效方面，激活发展动能新引擎。持续优化经营策略，聚焦提质增效，强化投资问效，建立健全投前、投中、投后常态化问效机制；强化管理问效，加强成本精益管控和集中统筹，深化成本全量化项目化管理，推动“一利五率”核心指标稳步提升；强化合规管理，织密合规经营风险防线，打造“战略-运营-风控”三位一体的高效治理闭环，为高质量发展注入强劲动能。</w:t>
            </w:r>
          </w:p>
          <w:p w14:paraId="665A0993"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总之，明星电力将积极拥抱改革，抢抓机遇，加速构建新型电力系统，积极服务地方经济社会发展，持续提升经营发展质效，全力推动公司高质量发展。</w:t>
            </w:r>
          </w:p>
          <w:p w14:paraId="64318DC0">
            <w:pPr>
              <w:pStyle w:val="21"/>
              <w:autoSpaceDE/>
              <w:autoSpaceDN/>
              <w:ind w:firstLine="420"/>
              <w:jc w:val="both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二、网络文字互动</w:t>
            </w:r>
          </w:p>
          <w:p w14:paraId="6C8593FF"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1.公司有股权激励计划吗？</w:t>
            </w:r>
          </w:p>
          <w:p w14:paraId="244FD4C4"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答：感谢您对公司的关注。公司管理层对未来发展充满信心，目前无股权激励计划。</w:t>
            </w:r>
          </w:p>
          <w:p w14:paraId="74BEB72C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  <w:shd w:val="clear" w:fill="FFFFFF"/>
              </w:rPr>
              <w:t>公司如何看待“十五五”双碳目标下电力行业前景？</w:t>
            </w:r>
          </w:p>
          <w:p w14:paraId="39B1FDF7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感谢您对公司的关注。“十五五”时期是全面推进新型能源体系建设、助力如期实现碳达峰目标的关键时期，能源发展面临的内外部环境正在发生深刻复杂变化。公司将抓住“十五五”双碳目标对电力行业发展带来的机遇，进一步提升经营质效，主动应对各种风险和挑战，通过技术创新、产业协同等方式实现公司可持续发展。</w:t>
            </w:r>
          </w:p>
          <w:p w14:paraId="1A63150F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  <w:shd w:val="clear" w:fill="FFFFFF"/>
              </w:rPr>
              <w:t>年报显示员工培训覆盖率达100%，投入超1,230万元，实施宽带薪酬套改，建强“三支队伍”。公司如何保障人才与企业战略的协同发展？</w:t>
            </w:r>
          </w:p>
          <w:p w14:paraId="1C3AB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答：感谢您对公司的关注。公司锚定“3533”发展体系，结合公司发展战略和经营实际，坚持企业发展和员工发展互融互促，持续关注员工的发展，按相关规定计提培训费用用于员工培训和技能技术水平的提升，为公司发展提供人力保障。</w:t>
            </w:r>
          </w:p>
          <w:p w14:paraId="4C53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4.公司如何根据自身优势和市场需求来制定和实施这些发展目标？</w:t>
            </w:r>
          </w:p>
          <w:p w14:paraId="16DDC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答：感谢您对公司的关注。公司围绕建设现代一流遂宁电网、现代一流明星公司的发展目标，致力于做强做优电、水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服务业务。以电水主业发展带动辐射建安设计、售电业务、智能运维、能源托管等电水相关产业提质创效。</w:t>
            </w:r>
          </w:p>
          <w:p w14:paraId="4A5B12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40D"/>
                <w:spacing w:val="0"/>
                <w:sz w:val="21"/>
                <w:szCs w:val="21"/>
                <w:shd w:val="clear" w:fill="FFFFFF"/>
              </w:rPr>
              <w:t>国家成渝“双城”经济圈战略对公司售电量增长贡献多大？2025年是否会加大该区域电网投资？</w:t>
            </w:r>
          </w:p>
          <w:p w14:paraId="0BF9E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答：感谢您对公司的关注。成渝“双城”经济圈战略助推了遂宁经济的发展，随着遂宁市招商引资力度的加大，对公司售电量增长起到了积极的推动作用。2025年，公司将按公司电网规划，围绕供电保障能力提升、网络提档升级等方面持续加大电网投资，保障地方经济社会发展。</w:t>
            </w:r>
          </w:p>
          <w:p w14:paraId="6E20E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6.请问贵司过去一年业务发展有哪些代表性亮点可以简要讲一下吗？</w:t>
            </w:r>
          </w:p>
          <w:p w14:paraId="1FE19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答：感谢您对公司的关注。过去的一年，公司加快建设现代一流遂宁电网和现代一流明星公司，在经营管理、电网发展、改革创新等方面持续发力、久久为功、成效显著，特别是售电量、自发上网电量、营业收入等各项指标取得了新突破。公司将持续强化经营发展，以更好的经营业绩回报股东。</w:t>
            </w:r>
          </w:p>
          <w:p w14:paraId="4A3519D7">
            <w:pPr>
              <w:widowControl w:val="0"/>
              <w:numPr>
                <w:ilvl w:val="0"/>
                <w:numId w:val="0"/>
              </w:numPr>
              <w:spacing w:line="400" w:lineRule="exact"/>
              <w:ind w:leftChars="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7.请问贵公司本期财务报告中，盈利表现如何？谢谢。</w:t>
            </w:r>
          </w:p>
          <w:p w14:paraId="65A83F51"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答：感谢您对公司的关注。2025年第一季度营业收入77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697.18万元，较上年同期增长11.38%；归属于上市公司股东的净利润7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277.08万元，较上年同期增长4.25%。</w:t>
            </w:r>
          </w:p>
        </w:tc>
      </w:tr>
      <w:tr w14:paraId="649F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45D5E3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附件清单（如有）</w:t>
            </w:r>
          </w:p>
        </w:tc>
        <w:tc>
          <w:tcPr>
            <w:tcW w:w="7291" w:type="dxa"/>
            <w:vAlign w:val="center"/>
          </w:tcPr>
          <w:p w14:paraId="6B36EA1F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</w:p>
        </w:tc>
      </w:tr>
    </w:tbl>
    <w:p w14:paraId="5D33AE9A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94175E2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193795"/>
    </w:sdtPr>
    <w:sdtContent>
      <w:sdt>
        <w:sdtPr>
          <w:id w:val="-1669238322"/>
        </w:sdtPr>
        <w:sdtContent>
          <w:p w14:paraId="344AEE6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B200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NmMzIzYjY2ZDc0ZDkyYjljNjgwYWQ0MWZkODMifQ=="/>
  </w:docVars>
  <w:rsids>
    <w:rsidRoot w:val="008A705E"/>
    <w:rsid w:val="00003570"/>
    <w:rsid w:val="00003BB6"/>
    <w:rsid w:val="00006469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207A"/>
    <w:rsid w:val="00072291"/>
    <w:rsid w:val="00073F37"/>
    <w:rsid w:val="000743B2"/>
    <w:rsid w:val="000747CD"/>
    <w:rsid w:val="00076089"/>
    <w:rsid w:val="00076DE9"/>
    <w:rsid w:val="00080B13"/>
    <w:rsid w:val="00081C60"/>
    <w:rsid w:val="000821A1"/>
    <w:rsid w:val="00082E42"/>
    <w:rsid w:val="00083439"/>
    <w:rsid w:val="00084BB2"/>
    <w:rsid w:val="00086579"/>
    <w:rsid w:val="00086BEA"/>
    <w:rsid w:val="0009277D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6CF7"/>
    <w:rsid w:val="000B71D3"/>
    <w:rsid w:val="000C16A5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E7EFA"/>
    <w:rsid w:val="000F0CE6"/>
    <w:rsid w:val="000F15E5"/>
    <w:rsid w:val="000F222C"/>
    <w:rsid w:val="000F2AD3"/>
    <w:rsid w:val="000F3428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97"/>
    <w:rsid w:val="001070C6"/>
    <w:rsid w:val="00112DAC"/>
    <w:rsid w:val="001130B6"/>
    <w:rsid w:val="00113EB8"/>
    <w:rsid w:val="001155A1"/>
    <w:rsid w:val="001159D8"/>
    <w:rsid w:val="00117C89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5D2F"/>
    <w:rsid w:val="00176309"/>
    <w:rsid w:val="00176B47"/>
    <w:rsid w:val="00176F71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1F7"/>
    <w:rsid w:val="001C4A09"/>
    <w:rsid w:val="001C4ABB"/>
    <w:rsid w:val="001C5B62"/>
    <w:rsid w:val="001C74D4"/>
    <w:rsid w:val="001C7620"/>
    <w:rsid w:val="001D0492"/>
    <w:rsid w:val="001D0EDD"/>
    <w:rsid w:val="001D300A"/>
    <w:rsid w:val="001D51D2"/>
    <w:rsid w:val="001E2EF5"/>
    <w:rsid w:val="001E3235"/>
    <w:rsid w:val="001E4B83"/>
    <w:rsid w:val="001E4CFB"/>
    <w:rsid w:val="001E56C7"/>
    <w:rsid w:val="001F0425"/>
    <w:rsid w:val="001F0B98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257B2"/>
    <w:rsid w:val="00231F78"/>
    <w:rsid w:val="00233218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17D8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E44"/>
    <w:rsid w:val="00285031"/>
    <w:rsid w:val="00294004"/>
    <w:rsid w:val="002949A6"/>
    <w:rsid w:val="00294FEA"/>
    <w:rsid w:val="00296D2E"/>
    <w:rsid w:val="002979FB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07D8"/>
    <w:rsid w:val="002C1925"/>
    <w:rsid w:val="002C3B9C"/>
    <w:rsid w:val="002C5BC5"/>
    <w:rsid w:val="002C71B4"/>
    <w:rsid w:val="002C78F8"/>
    <w:rsid w:val="002C7B55"/>
    <w:rsid w:val="002D067E"/>
    <w:rsid w:val="002D27A4"/>
    <w:rsid w:val="002D3985"/>
    <w:rsid w:val="002D464C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6051"/>
    <w:rsid w:val="00303CF4"/>
    <w:rsid w:val="00303F1E"/>
    <w:rsid w:val="00304D7F"/>
    <w:rsid w:val="003110AD"/>
    <w:rsid w:val="00311D29"/>
    <w:rsid w:val="00315A88"/>
    <w:rsid w:val="00315CAA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919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4FFD"/>
    <w:rsid w:val="003867DE"/>
    <w:rsid w:val="00386B45"/>
    <w:rsid w:val="003878FF"/>
    <w:rsid w:val="00390D49"/>
    <w:rsid w:val="0039789D"/>
    <w:rsid w:val="003A0F1F"/>
    <w:rsid w:val="003A1325"/>
    <w:rsid w:val="003A16AD"/>
    <w:rsid w:val="003A24F2"/>
    <w:rsid w:val="003A46E6"/>
    <w:rsid w:val="003A490E"/>
    <w:rsid w:val="003A4EDE"/>
    <w:rsid w:val="003A5352"/>
    <w:rsid w:val="003A5E6F"/>
    <w:rsid w:val="003A796F"/>
    <w:rsid w:val="003A7E33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4136"/>
    <w:rsid w:val="003C62FE"/>
    <w:rsid w:val="003D052F"/>
    <w:rsid w:val="003D06FA"/>
    <w:rsid w:val="003D1475"/>
    <w:rsid w:val="003D249C"/>
    <w:rsid w:val="003D329D"/>
    <w:rsid w:val="003D418F"/>
    <w:rsid w:val="003E1724"/>
    <w:rsid w:val="003E1C86"/>
    <w:rsid w:val="003E1CFE"/>
    <w:rsid w:val="003E2129"/>
    <w:rsid w:val="003E2F62"/>
    <w:rsid w:val="003E38CF"/>
    <w:rsid w:val="003E3995"/>
    <w:rsid w:val="003E5BAF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07D"/>
    <w:rsid w:val="004172E2"/>
    <w:rsid w:val="004205DF"/>
    <w:rsid w:val="004206CB"/>
    <w:rsid w:val="004224E9"/>
    <w:rsid w:val="00422BB0"/>
    <w:rsid w:val="004262FC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5EE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469A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0B3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369C"/>
    <w:rsid w:val="004B677D"/>
    <w:rsid w:val="004C002E"/>
    <w:rsid w:val="004C39B8"/>
    <w:rsid w:val="004C433F"/>
    <w:rsid w:val="004D032F"/>
    <w:rsid w:val="004D054A"/>
    <w:rsid w:val="004D1AC0"/>
    <w:rsid w:val="004D3DFB"/>
    <w:rsid w:val="004D540F"/>
    <w:rsid w:val="004D5D8F"/>
    <w:rsid w:val="004D77F4"/>
    <w:rsid w:val="004E0200"/>
    <w:rsid w:val="004E1F10"/>
    <w:rsid w:val="004E379E"/>
    <w:rsid w:val="004E46CD"/>
    <w:rsid w:val="004E4C0C"/>
    <w:rsid w:val="004E615D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3A4E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16CC"/>
    <w:rsid w:val="00552682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87F4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381"/>
    <w:rsid w:val="005E2717"/>
    <w:rsid w:val="005E5880"/>
    <w:rsid w:val="005E5B93"/>
    <w:rsid w:val="005E6364"/>
    <w:rsid w:val="005E64C6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68EF"/>
    <w:rsid w:val="00610244"/>
    <w:rsid w:val="0061253E"/>
    <w:rsid w:val="00612F94"/>
    <w:rsid w:val="00615283"/>
    <w:rsid w:val="00615692"/>
    <w:rsid w:val="00616B71"/>
    <w:rsid w:val="0061796A"/>
    <w:rsid w:val="00620B74"/>
    <w:rsid w:val="0062279A"/>
    <w:rsid w:val="006263F1"/>
    <w:rsid w:val="00626B37"/>
    <w:rsid w:val="0063134A"/>
    <w:rsid w:val="00631565"/>
    <w:rsid w:val="00633585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288"/>
    <w:rsid w:val="006875F0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5016"/>
    <w:rsid w:val="006C5910"/>
    <w:rsid w:val="006C63D1"/>
    <w:rsid w:val="006C6B01"/>
    <w:rsid w:val="006C794D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6F6425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5CEE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450B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F11"/>
    <w:rsid w:val="007B1256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8D0"/>
    <w:rsid w:val="007C6E3D"/>
    <w:rsid w:val="007C710C"/>
    <w:rsid w:val="007D098A"/>
    <w:rsid w:val="007D2160"/>
    <w:rsid w:val="007D2B85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226F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E87"/>
    <w:rsid w:val="008C6006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5940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5CC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3A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362"/>
    <w:rsid w:val="00994E0C"/>
    <w:rsid w:val="00995E41"/>
    <w:rsid w:val="00996A1F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2041"/>
    <w:rsid w:val="009D3007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A74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66B"/>
    <w:rsid w:val="009F6A2B"/>
    <w:rsid w:val="00A00F94"/>
    <w:rsid w:val="00A01586"/>
    <w:rsid w:val="00A0180A"/>
    <w:rsid w:val="00A02B98"/>
    <w:rsid w:val="00A0537C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4B2A"/>
    <w:rsid w:val="00A257F3"/>
    <w:rsid w:val="00A25A06"/>
    <w:rsid w:val="00A3253F"/>
    <w:rsid w:val="00A3381D"/>
    <w:rsid w:val="00A36533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9D0"/>
    <w:rsid w:val="00A94922"/>
    <w:rsid w:val="00A9617C"/>
    <w:rsid w:val="00A9711A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2608"/>
    <w:rsid w:val="00AD4EB2"/>
    <w:rsid w:val="00AD5367"/>
    <w:rsid w:val="00AD5976"/>
    <w:rsid w:val="00AD66B3"/>
    <w:rsid w:val="00AD6AC5"/>
    <w:rsid w:val="00AE0315"/>
    <w:rsid w:val="00AE387E"/>
    <w:rsid w:val="00AE521D"/>
    <w:rsid w:val="00AE678D"/>
    <w:rsid w:val="00AE78FC"/>
    <w:rsid w:val="00AF2419"/>
    <w:rsid w:val="00AF379E"/>
    <w:rsid w:val="00AF41D5"/>
    <w:rsid w:val="00AF4887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D9E"/>
    <w:rsid w:val="00B71897"/>
    <w:rsid w:val="00B71A43"/>
    <w:rsid w:val="00B71FE9"/>
    <w:rsid w:val="00B72641"/>
    <w:rsid w:val="00B72C56"/>
    <w:rsid w:val="00B7311E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37A6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04B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51F"/>
    <w:rsid w:val="00C36E06"/>
    <w:rsid w:val="00C401E6"/>
    <w:rsid w:val="00C42346"/>
    <w:rsid w:val="00C4294C"/>
    <w:rsid w:val="00C44B26"/>
    <w:rsid w:val="00C47DD6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0741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4BC8"/>
    <w:rsid w:val="00C85466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C747E"/>
    <w:rsid w:val="00CD0794"/>
    <w:rsid w:val="00CD0F77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0ABD"/>
    <w:rsid w:val="00D1171A"/>
    <w:rsid w:val="00D12BA6"/>
    <w:rsid w:val="00D1356E"/>
    <w:rsid w:val="00D2022A"/>
    <w:rsid w:val="00D20328"/>
    <w:rsid w:val="00D20A48"/>
    <w:rsid w:val="00D250B4"/>
    <w:rsid w:val="00D2773D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7E7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693"/>
    <w:rsid w:val="00D57C66"/>
    <w:rsid w:val="00D57F2A"/>
    <w:rsid w:val="00D57F98"/>
    <w:rsid w:val="00D57FEC"/>
    <w:rsid w:val="00D6013F"/>
    <w:rsid w:val="00D61AEC"/>
    <w:rsid w:val="00D65D65"/>
    <w:rsid w:val="00D67493"/>
    <w:rsid w:val="00D678C1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76B"/>
    <w:rsid w:val="00DB4B43"/>
    <w:rsid w:val="00DB4DC4"/>
    <w:rsid w:val="00DB74E3"/>
    <w:rsid w:val="00DB784F"/>
    <w:rsid w:val="00DB7B4C"/>
    <w:rsid w:val="00DC46BB"/>
    <w:rsid w:val="00DD6BB1"/>
    <w:rsid w:val="00DD7D7C"/>
    <w:rsid w:val="00DE0BC9"/>
    <w:rsid w:val="00DE1409"/>
    <w:rsid w:val="00DE4893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33B4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7CB6"/>
    <w:rsid w:val="00E517D3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7149E"/>
    <w:rsid w:val="00E72B3B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43ED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5368"/>
    <w:rsid w:val="00EC130C"/>
    <w:rsid w:val="00EC1F09"/>
    <w:rsid w:val="00EC63CD"/>
    <w:rsid w:val="00EC6580"/>
    <w:rsid w:val="00EC6DFB"/>
    <w:rsid w:val="00EC798A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071B1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17B17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2E7"/>
    <w:rsid w:val="00F53FCC"/>
    <w:rsid w:val="00F54BDF"/>
    <w:rsid w:val="00F56F33"/>
    <w:rsid w:val="00F61936"/>
    <w:rsid w:val="00F627B0"/>
    <w:rsid w:val="00F63847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9699F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  <w:rsid w:val="00FF7E77"/>
    <w:rsid w:val="07972AF0"/>
    <w:rsid w:val="0AA14BB5"/>
    <w:rsid w:val="0ECF54F8"/>
    <w:rsid w:val="12083B55"/>
    <w:rsid w:val="13904FC3"/>
    <w:rsid w:val="149E726C"/>
    <w:rsid w:val="14BB333F"/>
    <w:rsid w:val="170006BD"/>
    <w:rsid w:val="1A8F65C5"/>
    <w:rsid w:val="1B045F93"/>
    <w:rsid w:val="1E532CC0"/>
    <w:rsid w:val="1E5B2ED9"/>
    <w:rsid w:val="1FA94D17"/>
    <w:rsid w:val="223236E9"/>
    <w:rsid w:val="25F14061"/>
    <w:rsid w:val="2B552A07"/>
    <w:rsid w:val="2B690AD0"/>
    <w:rsid w:val="2CE0039B"/>
    <w:rsid w:val="2E342663"/>
    <w:rsid w:val="2FEE6EA1"/>
    <w:rsid w:val="348257DA"/>
    <w:rsid w:val="36BA5E9E"/>
    <w:rsid w:val="3F3D7BE4"/>
    <w:rsid w:val="3F4B6BE5"/>
    <w:rsid w:val="441F117E"/>
    <w:rsid w:val="468D27B6"/>
    <w:rsid w:val="4A975059"/>
    <w:rsid w:val="4C3A50BD"/>
    <w:rsid w:val="4DE06827"/>
    <w:rsid w:val="50047BC4"/>
    <w:rsid w:val="507A6238"/>
    <w:rsid w:val="51BC69A8"/>
    <w:rsid w:val="52152CAD"/>
    <w:rsid w:val="526D1A50"/>
    <w:rsid w:val="546E772A"/>
    <w:rsid w:val="55941547"/>
    <w:rsid w:val="577D2A57"/>
    <w:rsid w:val="59EB58F0"/>
    <w:rsid w:val="5EC0145E"/>
    <w:rsid w:val="61E17D65"/>
    <w:rsid w:val="64EB472B"/>
    <w:rsid w:val="680E4AFD"/>
    <w:rsid w:val="6811390E"/>
    <w:rsid w:val="69E37ACD"/>
    <w:rsid w:val="6BC24763"/>
    <w:rsid w:val="6CA84CCB"/>
    <w:rsid w:val="6D4F64CA"/>
    <w:rsid w:val="6DBF4F45"/>
    <w:rsid w:val="6E8517EE"/>
    <w:rsid w:val="747B7BA5"/>
    <w:rsid w:val="75E32178"/>
    <w:rsid w:val="773D55E5"/>
    <w:rsid w:val="7E6000F1"/>
    <w:rsid w:val="7FB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HTML Preformatted"/>
    <w:basedOn w:val="1"/>
    <w:link w:val="20"/>
    <w:autoRedefine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3"/>
    <w:autoRedefine/>
    <w:semiHidden/>
    <w:qFormat/>
    <w:uiPriority w:val="99"/>
    <w:rPr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HTML 预设格式 Char"/>
    <w:basedOn w:val="11"/>
    <w:link w:val="7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1">
    <w:name w:val="Table Paragraph"/>
    <w:basedOn w:val="1"/>
    <w:qFormat/>
    <w:uiPriority w:val="1"/>
  </w:style>
  <w:style w:type="paragraph" w:customStyle="1" w:styleId="22">
    <w:name w:val="1.大标题"/>
    <w:basedOn w:val="1"/>
    <w:qFormat/>
    <w:uiPriority w:val="0"/>
    <w:pPr>
      <w:adjustRightInd w:val="0"/>
      <w:snapToGrid w:val="0"/>
      <w:spacing w:line="640" w:lineRule="exact"/>
      <w:jc w:val="center"/>
    </w:pPr>
    <w:rPr>
      <w:rFonts w:ascii="方正小标宋_GBK" w:hAnsi="方正小标宋_GBK" w:eastAsia="方正小标宋_GBK" w:cs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E1FF-50EE-4006-9143-1753F960D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2473</Words>
  <Characters>2595</Characters>
  <Lines>22</Lines>
  <Paragraphs>6</Paragraphs>
  <TotalTime>1</TotalTime>
  <ScaleCrop>false</ScaleCrop>
  <LinksUpToDate>false</LinksUpToDate>
  <CharactersWithSpaces>2641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2022-09-08T03:38:00Z</dcterms:created>
  <dc:creator>D</dc:creator>
  <cp:lastModifiedBy>李其秀</cp:lastModifiedBy>
  <cp:lastPrinted>2025-05-23T09:51:00Z</cp:lastPrinted>
  <dcterms:modified xsi:type="dcterms:W3CDTF">2025-05-23T10:24:41Z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3BD53DDA64BC4B81A4B87FA098E39ECF_12</vt:lpwstr>
  </property>
  <property fmtid="{D5CDD505-2E9C-101B-9397-08002B2CF9AE}" pid="4" name="KSOTemplateDocerSaveRecord">
    <vt:lpwstr>eyJoZGlkIjoiMzAyNjNmMzIzYjY2ZDc0ZDkyYjljNjgwYWQ0MWZkODMiLCJ1c2VySWQiOiIzNDYxNTE2MzUifQ==</vt:lpwstr>
  </property>
</Properties>
</file>