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40" w:rsidRPr="00F96370" w:rsidRDefault="00945376" w:rsidP="00945376">
      <w:pPr>
        <w:keepNext/>
        <w:keepLines/>
        <w:spacing w:before="260" w:after="260" w:line="360" w:lineRule="auto"/>
        <w:outlineLvl w:val="1"/>
        <w:rPr>
          <w:rFonts w:ascii="宋体" w:hAnsi="宋体"/>
          <w:b/>
          <w:bCs/>
          <w:iCs/>
          <w:szCs w:val="21"/>
        </w:rPr>
      </w:pPr>
      <w:r>
        <w:rPr>
          <w:rFonts w:ascii="宋体" w:hAnsi="宋体" w:hint="eastAsia"/>
          <w:b/>
          <w:bCs/>
          <w:iCs/>
          <w:szCs w:val="21"/>
        </w:rPr>
        <w:t>3</w:t>
      </w:r>
      <w:r w:rsidR="00646B40" w:rsidRPr="00F96370">
        <w:rPr>
          <w:rFonts w:ascii="宋体" w:hAnsi="宋体"/>
          <w:b/>
          <w:bCs/>
          <w:iCs/>
          <w:szCs w:val="21"/>
        </w:rPr>
        <w:t>证券代码：688521                                   证券简称：芯原股份</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芯原微电子（上海）股份有限公司</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投资者关系活动记录表</w:t>
      </w:r>
    </w:p>
    <w:p w:rsidR="00646B40" w:rsidRPr="00F96370" w:rsidRDefault="00646B40">
      <w:pPr>
        <w:spacing w:line="360" w:lineRule="auto"/>
        <w:rPr>
          <w:rFonts w:ascii="宋体" w:hAnsi="宋体"/>
          <w:bCs/>
          <w:i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6811"/>
      </w:tblGrid>
      <w:tr w:rsidR="00646B40" w:rsidRPr="00F96370" w:rsidTr="00F96370">
        <w:tc>
          <w:tcPr>
            <w:tcW w:w="895" w:type="pct"/>
          </w:tcPr>
          <w:p w:rsidR="00646B40" w:rsidRPr="00F96370" w:rsidRDefault="00646B40">
            <w:pPr>
              <w:spacing w:line="360" w:lineRule="auto"/>
              <w:rPr>
                <w:rFonts w:ascii="宋体" w:hAnsi="宋体"/>
                <w:b/>
                <w:bCs/>
                <w:iCs/>
                <w:szCs w:val="21"/>
              </w:rPr>
            </w:pPr>
            <w:r w:rsidRPr="00F96370">
              <w:rPr>
                <w:rFonts w:ascii="宋体" w:hAnsi="宋体"/>
                <w:b/>
                <w:bCs/>
                <w:iCs/>
                <w:szCs w:val="21"/>
              </w:rPr>
              <w:t>投资者关系活动类别</w:t>
            </w:r>
          </w:p>
          <w:p w:rsidR="00646B40" w:rsidRPr="00F96370" w:rsidRDefault="00646B40">
            <w:pPr>
              <w:spacing w:line="360" w:lineRule="auto"/>
              <w:rPr>
                <w:rFonts w:ascii="宋体" w:hAnsi="宋体"/>
                <w:b/>
                <w:bCs/>
                <w:iCs/>
                <w:szCs w:val="21"/>
              </w:rPr>
            </w:pPr>
          </w:p>
        </w:tc>
        <w:tc>
          <w:tcPr>
            <w:tcW w:w="4105" w:type="pct"/>
          </w:tcPr>
          <w:p w:rsidR="00646B40" w:rsidRPr="00F96370" w:rsidRDefault="00207772">
            <w:pPr>
              <w:spacing w:line="360" w:lineRule="auto"/>
              <w:rPr>
                <w:rFonts w:ascii="宋体" w:hAnsi="宋体"/>
                <w:bCs/>
                <w:iCs/>
                <w:szCs w:val="21"/>
              </w:rPr>
            </w:pPr>
            <w:r w:rsidRPr="00F96370">
              <w:rPr>
                <w:rFonts w:ascii="宋体" w:hAnsi="宋体"/>
                <w:szCs w:val="21"/>
              </w:rPr>
              <w:t>√</w:t>
            </w:r>
            <w:r w:rsidR="00662E02">
              <w:rPr>
                <w:rFonts w:ascii="宋体" w:hAnsi="宋体"/>
                <w:szCs w:val="21"/>
              </w:rPr>
              <w:t xml:space="preserve"> </w:t>
            </w:r>
            <w:r w:rsidR="00646B40" w:rsidRPr="00F96370">
              <w:rPr>
                <w:rFonts w:ascii="宋体" w:hAnsi="宋体"/>
                <w:szCs w:val="21"/>
              </w:rPr>
              <w:t xml:space="preserve">特定对象调研       </w:t>
            </w:r>
            <w:r w:rsidR="00662E02">
              <w:rPr>
                <w:rFonts w:ascii="宋体" w:hAnsi="宋体"/>
                <w:szCs w:val="21"/>
              </w:rPr>
              <w:t xml:space="preserve"> </w:t>
            </w:r>
            <w:r w:rsidR="00646B40" w:rsidRPr="00F96370">
              <w:rPr>
                <w:rFonts w:ascii="宋体" w:hAnsi="宋体"/>
                <w:bCs/>
                <w:iCs/>
                <w:szCs w:val="21"/>
              </w:rPr>
              <w:t xml:space="preserve">□ </w:t>
            </w:r>
            <w:r w:rsidR="00646B40" w:rsidRPr="00F96370">
              <w:rPr>
                <w:rFonts w:ascii="宋体" w:hAnsi="宋体"/>
                <w:szCs w:val="21"/>
              </w:rPr>
              <w:t>分析师会议</w:t>
            </w:r>
          </w:p>
          <w:p w:rsidR="00646B40" w:rsidRPr="00F96370" w:rsidRDefault="00646B40">
            <w:pPr>
              <w:spacing w:line="360" w:lineRule="auto"/>
              <w:rPr>
                <w:rFonts w:ascii="宋体" w:hAnsi="宋体"/>
                <w:bCs/>
                <w:iCs/>
                <w:szCs w:val="21"/>
              </w:rPr>
            </w:pPr>
            <w:r w:rsidRPr="00F96370">
              <w:rPr>
                <w:rFonts w:ascii="宋体" w:hAnsi="宋体"/>
                <w:bCs/>
                <w:iCs/>
                <w:sz w:val="22"/>
                <w:szCs w:val="21"/>
              </w:rPr>
              <w:t xml:space="preserve">□ </w:t>
            </w:r>
            <w:r w:rsidRPr="00F96370">
              <w:rPr>
                <w:rFonts w:ascii="宋体" w:hAnsi="宋体"/>
                <w:szCs w:val="21"/>
              </w:rPr>
              <w:t xml:space="preserve">媒体采访           </w:t>
            </w:r>
            <w:r w:rsidR="007602B5">
              <w:rPr>
                <w:rFonts w:ascii="宋体" w:hAnsi="宋体"/>
                <w:szCs w:val="21"/>
              </w:rPr>
              <w:t xml:space="preserve"> </w:t>
            </w:r>
            <w:r w:rsidR="00207772" w:rsidRPr="00F96370">
              <w:rPr>
                <w:rFonts w:ascii="宋体" w:hAnsi="宋体"/>
                <w:bCs/>
                <w:iCs/>
                <w:szCs w:val="21"/>
              </w:rPr>
              <w:t>□</w:t>
            </w:r>
            <w:r w:rsidR="007602B5">
              <w:rPr>
                <w:rFonts w:ascii="宋体" w:hAnsi="宋体"/>
                <w:bCs/>
                <w:iCs/>
                <w:szCs w:val="21"/>
              </w:rPr>
              <w:t xml:space="preserve"> </w:t>
            </w:r>
            <w:r w:rsidRPr="00F96370">
              <w:rPr>
                <w:rFonts w:ascii="宋体" w:hAnsi="宋体"/>
                <w:szCs w:val="21"/>
              </w:rPr>
              <w:t>业绩说明会</w:t>
            </w:r>
          </w:p>
          <w:p w:rsidR="00646B40" w:rsidRPr="00F96370" w:rsidRDefault="00646B40">
            <w:pPr>
              <w:tabs>
                <w:tab w:val="left" w:pos="2656"/>
              </w:tabs>
              <w:spacing w:line="360" w:lineRule="auto"/>
              <w:rPr>
                <w:rFonts w:ascii="宋体" w:hAnsi="宋体"/>
                <w:szCs w:val="21"/>
              </w:rPr>
            </w:pPr>
            <w:r w:rsidRPr="00F96370">
              <w:rPr>
                <w:rFonts w:ascii="宋体" w:hAnsi="宋体"/>
                <w:bCs/>
                <w:iCs/>
                <w:szCs w:val="21"/>
              </w:rPr>
              <w:t xml:space="preserve">□ </w:t>
            </w:r>
            <w:r w:rsidRPr="00F96370">
              <w:rPr>
                <w:rFonts w:ascii="宋体" w:hAnsi="宋体"/>
                <w:szCs w:val="21"/>
              </w:rPr>
              <w:t xml:space="preserve">新闻发布会          </w:t>
            </w:r>
            <w:r w:rsidR="00E00781" w:rsidRPr="00F96370">
              <w:rPr>
                <w:rFonts w:ascii="宋体" w:hAnsi="宋体"/>
                <w:bCs/>
                <w:iCs/>
                <w:szCs w:val="21"/>
              </w:rPr>
              <w:t>□</w:t>
            </w:r>
            <w:r w:rsidRPr="00F96370">
              <w:rPr>
                <w:rFonts w:ascii="宋体" w:hAnsi="宋体"/>
                <w:bCs/>
                <w:iCs/>
                <w:szCs w:val="21"/>
              </w:rPr>
              <w:t xml:space="preserve"> </w:t>
            </w:r>
            <w:r w:rsidRPr="00F96370">
              <w:rPr>
                <w:rFonts w:ascii="宋体" w:hAnsi="宋体"/>
                <w:szCs w:val="21"/>
              </w:rPr>
              <w:t>路演活动</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xml:space="preserve">□ </w:t>
            </w:r>
            <w:r w:rsidRPr="00F96370">
              <w:rPr>
                <w:rFonts w:ascii="宋体" w:hAnsi="宋体"/>
                <w:szCs w:val="21"/>
              </w:rPr>
              <w:t xml:space="preserve">现场参观            </w:t>
            </w:r>
            <w:r w:rsidR="00207772" w:rsidRPr="00F96370">
              <w:rPr>
                <w:rFonts w:ascii="宋体" w:hAnsi="宋体"/>
                <w:bCs/>
                <w:iCs/>
                <w:szCs w:val="21"/>
              </w:rPr>
              <w:t>□</w:t>
            </w:r>
            <w:r w:rsidR="00111B8A">
              <w:rPr>
                <w:rFonts w:ascii="宋体" w:hAnsi="宋体"/>
                <w:szCs w:val="21"/>
              </w:rPr>
              <w:t xml:space="preserve"> </w:t>
            </w:r>
            <w:r w:rsidRPr="00F96370">
              <w:rPr>
                <w:rFonts w:ascii="宋体" w:hAnsi="宋体"/>
                <w:bCs/>
                <w:iCs/>
                <w:szCs w:val="21"/>
              </w:rPr>
              <w:t>电话会议</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其他（   ）</w:t>
            </w:r>
            <w:r w:rsidRPr="00F96370">
              <w:rPr>
                <w:rFonts w:ascii="宋体" w:hAnsi="宋体"/>
                <w:szCs w:val="21"/>
              </w:rPr>
              <w:t xml:space="preserve"> </w:t>
            </w:r>
          </w:p>
        </w:tc>
      </w:tr>
      <w:tr w:rsidR="00646B40" w:rsidRPr="000539E4" w:rsidTr="00F96370">
        <w:tc>
          <w:tcPr>
            <w:tcW w:w="895" w:type="pct"/>
          </w:tcPr>
          <w:p w:rsidR="00646B40" w:rsidRPr="00F96370" w:rsidRDefault="00646B40">
            <w:pPr>
              <w:spacing w:line="360" w:lineRule="auto"/>
              <w:rPr>
                <w:b/>
                <w:bCs/>
                <w:iCs/>
                <w:szCs w:val="21"/>
              </w:rPr>
            </w:pPr>
            <w:r w:rsidRPr="00F96370">
              <w:rPr>
                <w:b/>
                <w:bCs/>
                <w:iCs/>
                <w:szCs w:val="21"/>
              </w:rPr>
              <w:t>参与单位名称</w:t>
            </w:r>
          </w:p>
        </w:tc>
        <w:tc>
          <w:tcPr>
            <w:tcW w:w="4105" w:type="pct"/>
          </w:tcPr>
          <w:p w:rsidR="00190213" w:rsidRDefault="00190213" w:rsidP="00190213">
            <w:pPr>
              <w:widowControl/>
              <w:spacing w:line="360" w:lineRule="auto"/>
              <w:rPr>
                <w:kern w:val="0"/>
                <w:szCs w:val="21"/>
                <w:u w:val="single"/>
              </w:rPr>
            </w:pPr>
            <w:r>
              <w:rPr>
                <w:rFonts w:hint="eastAsia"/>
                <w:kern w:val="0"/>
                <w:szCs w:val="21"/>
                <w:u w:val="single"/>
              </w:rPr>
              <w:t>2</w:t>
            </w:r>
            <w:r w:rsidR="00E00781">
              <w:rPr>
                <w:kern w:val="0"/>
                <w:szCs w:val="21"/>
                <w:u w:val="single"/>
              </w:rPr>
              <w:t>025</w:t>
            </w:r>
            <w:r>
              <w:rPr>
                <w:rFonts w:hint="eastAsia"/>
                <w:kern w:val="0"/>
                <w:szCs w:val="21"/>
                <w:u w:val="single"/>
              </w:rPr>
              <w:t>年</w:t>
            </w:r>
            <w:r w:rsidR="00207772">
              <w:rPr>
                <w:kern w:val="0"/>
                <w:szCs w:val="21"/>
                <w:u w:val="single"/>
              </w:rPr>
              <w:t>5</w:t>
            </w:r>
            <w:r>
              <w:rPr>
                <w:rFonts w:hint="eastAsia"/>
                <w:kern w:val="0"/>
                <w:szCs w:val="21"/>
                <w:u w:val="single"/>
              </w:rPr>
              <w:t>月</w:t>
            </w:r>
            <w:r w:rsidR="00207772">
              <w:rPr>
                <w:kern w:val="0"/>
                <w:szCs w:val="21"/>
                <w:u w:val="single"/>
              </w:rPr>
              <w:t>22</w:t>
            </w:r>
            <w:r>
              <w:rPr>
                <w:rFonts w:hint="eastAsia"/>
                <w:kern w:val="0"/>
                <w:szCs w:val="21"/>
                <w:u w:val="single"/>
              </w:rPr>
              <w:t>日</w:t>
            </w:r>
          </w:p>
          <w:p w:rsidR="00190213" w:rsidRDefault="00F14053" w:rsidP="00190213">
            <w:pPr>
              <w:widowControl/>
              <w:spacing w:line="360" w:lineRule="auto"/>
              <w:rPr>
                <w:kern w:val="0"/>
                <w:szCs w:val="21"/>
              </w:rPr>
            </w:pPr>
            <w:r w:rsidRPr="00F14053">
              <w:rPr>
                <w:rFonts w:hint="eastAsia"/>
                <w:kern w:val="0"/>
                <w:szCs w:val="21"/>
              </w:rPr>
              <w:t>高毅资产</w:t>
            </w:r>
            <w:r>
              <w:rPr>
                <w:rFonts w:hint="eastAsia"/>
                <w:kern w:val="0"/>
                <w:szCs w:val="21"/>
              </w:rPr>
              <w:t>、</w:t>
            </w:r>
            <w:r w:rsidR="00AC2889" w:rsidRPr="00AC2889">
              <w:rPr>
                <w:rFonts w:hint="eastAsia"/>
                <w:kern w:val="0"/>
                <w:szCs w:val="21"/>
              </w:rPr>
              <w:t>康盛基金</w:t>
            </w:r>
            <w:r w:rsidR="00AC2889">
              <w:rPr>
                <w:rFonts w:hint="eastAsia"/>
                <w:kern w:val="0"/>
                <w:szCs w:val="21"/>
              </w:rPr>
              <w:t>、</w:t>
            </w:r>
            <w:r w:rsidR="00AC2889" w:rsidRPr="00AC2889">
              <w:rPr>
                <w:rFonts w:hint="eastAsia"/>
                <w:kern w:val="0"/>
                <w:szCs w:val="21"/>
              </w:rPr>
              <w:t>润晖投资</w:t>
            </w:r>
            <w:r w:rsidR="00AC2889">
              <w:rPr>
                <w:rFonts w:hint="eastAsia"/>
                <w:kern w:val="0"/>
                <w:szCs w:val="21"/>
              </w:rPr>
              <w:t>、</w:t>
            </w:r>
            <w:r w:rsidR="00AC2889" w:rsidRPr="00AC2889">
              <w:rPr>
                <w:kern w:val="0"/>
                <w:szCs w:val="21"/>
              </w:rPr>
              <w:t>Arrowpoint</w:t>
            </w:r>
            <w:r w:rsidR="00AC2889">
              <w:rPr>
                <w:kern w:val="0"/>
                <w:szCs w:val="21"/>
              </w:rPr>
              <w:t xml:space="preserve"> </w:t>
            </w:r>
            <w:r w:rsidR="00AC2889">
              <w:rPr>
                <w:rFonts w:hint="eastAsia"/>
                <w:kern w:val="0"/>
                <w:szCs w:val="21"/>
              </w:rPr>
              <w:t>Investment</w:t>
            </w:r>
            <w:r w:rsidR="00AC2889">
              <w:rPr>
                <w:rFonts w:hint="eastAsia"/>
                <w:kern w:val="0"/>
                <w:szCs w:val="21"/>
              </w:rPr>
              <w:t>、</w:t>
            </w:r>
            <w:r>
              <w:rPr>
                <w:rFonts w:hint="eastAsia"/>
                <w:kern w:val="0"/>
                <w:szCs w:val="21"/>
              </w:rPr>
              <w:t>Fidelity</w:t>
            </w:r>
            <w:r>
              <w:rPr>
                <w:kern w:val="0"/>
                <w:szCs w:val="21"/>
              </w:rPr>
              <w:t xml:space="preserve"> </w:t>
            </w:r>
            <w:r>
              <w:rPr>
                <w:rFonts w:hint="eastAsia"/>
                <w:kern w:val="0"/>
                <w:szCs w:val="21"/>
              </w:rPr>
              <w:t>Investment</w:t>
            </w:r>
            <w:r>
              <w:rPr>
                <w:rFonts w:hint="eastAsia"/>
                <w:kern w:val="0"/>
                <w:szCs w:val="21"/>
              </w:rPr>
              <w:t>、</w:t>
            </w:r>
            <w:r w:rsidR="00AC2889" w:rsidRPr="00AC2889">
              <w:rPr>
                <w:kern w:val="0"/>
                <w:szCs w:val="21"/>
              </w:rPr>
              <w:t>UBS Asset Management</w:t>
            </w:r>
            <w:r w:rsidR="00E5432F">
              <w:rPr>
                <w:rFonts w:hint="eastAsia"/>
                <w:kern w:val="0"/>
                <w:szCs w:val="21"/>
              </w:rPr>
              <w:t>等</w:t>
            </w:r>
          </w:p>
          <w:p w:rsidR="007941D3" w:rsidRPr="00253A97" w:rsidRDefault="007941D3" w:rsidP="00207772">
            <w:pPr>
              <w:widowControl/>
              <w:spacing w:line="360" w:lineRule="auto"/>
              <w:rPr>
                <w:kern w:val="0"/>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时间</w:t>
            </w:r>
          </w:p>
        </w:tc>
        <w:tc>
          <w:tcPr>
            <w:tcW w:w="4105" w:type="pct"/>
          </w:tcPr>
          <w:p w:rsidR="00327686" w:rsidRPr="00903289" w:rsidRDefault="00EB6BA9" w:rsidP="00A103A7">
            <w:pPr>
              <w:spacing w:line="360" w:lineRule="auto"/>
              <w:rPr>
                <w:bCs/>
                <w:iCs/>
                <w:szCs w:val="21"/>
              </w:rPr>
            </w:pPr>
            <w:r>
              <w:rPr>
                <w:rFonts w:hint="eastAsia"/>
                <w:bCs/>
                <w:iCs/>
                <w:szCs w:val="21"/>
              </w:rPr>
              <w:t>2</w:t>
            </w:r>
            <w:r>
              <w:rPr>
                <w:bCs/>
                <w:iCs/>
                <w:szCs w:val="21"/>
              </w:rPr>
              <w:t>025</w:t>
            </w:r>
            <w:r>
              <w:rPr>
                <w:rFonts w:hint="eastAsia"/>
                <w:bCs/>
                <w:iCs/>
                <w:szCs w:val="21"/>
              </w:rPr>
              <w:t>年</w:t>
            </w:r>
            <w:r w:rsidR="00207772">
              <w:rPr>
                <w:bCs/>
                <w:iCs/>
                <w:szCs w:val="21"/>
              </w:rPr>
              <w:t>5</w:t>
            </w:r>
            <w:r>
              <w:rPr>
                <w:rFonts w:hint="eastAsia"/>
                <w:bCs/>
                <w:iCs/>
                <w:szCs w:val="21"/>
              </w:rPr>
              <w:t>月</w:t>
            </w:r>
            <w:r w:rsidR="00B65935">
              <w:rPr>
                <w:rFonts w:hint="eastAsia"/>
                <w:bCs/>
                <w:iCs/>
                <w:szCs w:val="21"/>
              </w:rPr>
              <w:t>2</w:t>
            </w:r>
            <w:r w:rsidR="00207772">
              <w:rPr>
                <w:bCs/>
                <w:iCs/>
                <w:szCs w:val="21"/>
              </w:rPr>
              <w:t>2</w:t>
            </w:r>
            <w:r>
              <w:rPr>
                <w:rFonts w:hint="eastAsia"/>
                <w:bCs/>
                <w:iCs/>
                <w:szCs w:val="21"/>
              </w:rPr>
              <w:t>日</w:t>
            </w:r>
          </w:p>
          <w:p w:rsidR="00A103A7" w:rsidRPr="00327686" w:rsidRDefault="00A103A7" w:rsidP="00A103A7">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调研方式</w:t>
            </w:r>
          </w:p>
        </w:tc>
        <w:tc>
          <w:tcPr>
            <w:tcW w:w="4105" w:type="pct"/>
          </w:tcPr>
          <w:p w:rsidR="00646B40" w:rsidRPr="00F96370" w:rsidRDefault="00253A97">
            <w:pPr>
              <w:spacing w:line="360" w:lineRule="auto"/>
              <w:rPr>
                <w:bCs/>
                <w:iCs/>
                <w:szCs w:val="21"/>
              </w:rPr>
            </w:pPr>
            <w:r>
              <w:rPr>
                <w:rFonts w:hint="eastAsia"/>
                <w:bCs/>
                <w:iCs/>
                <w:szCs w:val="21"/>
              </w:rPr>
              <w:t>线</w:t>
            </w:r>
            <w:r w:rsidR="00EB6BA9">
              <w:rPr>
                <w:rFonts w:hint="eastAsia"/>
                <w:bCs/>
                <w:iCs/>
                <w:szCs w:val="21"/>
              </w:rPr>
              <w:t>下</w:t>
            </w:r>
            <w:r w:rsidR="00646B40" w:rsidRPr="00F96370">
              <w:rPr>
                <w:bCs/>
                <w:iCs/>
                <w:szCs w:val="21"/>
              </w:rPr>
              <w:t>会议</w:t>
            </w:r>
          </w:p>
          <w:p w:rsidR="00F96370" w:rsidRPr="00F96370" w:rsidRDefault="00F96370">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公司接待人员姓名</w:t>
            </w:r>
          </w:p>
        </w:tc>
        <w:tc>
          <w:tcPr>
            <w:tcW w:w="4105" w:type="pct"/>
          </w:tcPr>
          <w:p w:rsidR="00646B40" w:rsidRDefault="00646B40">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公司董事长兼总裁：</w:t>
            </w:r>
            <w:r w:rsidRPr="00F96370">
              <w:rPr>
                <w:rFonts w:ascii="Times New Roman" w:hAnsi="Times New Roman" w:cs="Times New Roman"/>
                <w:sz w:val="21"/>
                <w:szCs w:val="21"/>
                <w:lang w:eastAsia="zh-CN"/>
              </w:rPr>
              <w:t>WAYNE WEI-MING DAI</w:t>
            </w:r>
            <w:r w:rsidRPr="00F96370">
              <w:rPr>
                <w:rFonts w:ascii="Times New Roman" w:hAnsi="Times New Roman" w:cs="Times New Roman"/>
                <w:sz w:val="21"/>
                <w:szCs w:val="21"/>
                <w:lang w:eastAsia="zh-CN"/>
              </w:rPr>
              <w:t>（戴伟民）</w:t>
            </w:r>
          </w:p>
          <w:p w:rsidR="002B098C" w:rsidRPr="00F96370" w:rsidRDefault="002B098C" w:rsidP="003959D7">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p>
        </w:tc>
      </w:tr>
      <w:tr w:rsidR="00646B40" w:rsidRPr="00F96370">
        <w:tc>
          <w:tcPr>
            <w:tcW w:w="5000" w:type="pct"/>
            <w:gridSpan w:val="2"/>
            <w:vAlign w:val="center"/>
          </w:tcPr>
          <w:p w:rsidR="00646B40" w:rsidRPr="00F96370" w:rsidRDefault="00646B40">
            <w:pPr>
              <w:spacing w:line="360" w:lineRule="auto"/>
              <w:jc w:val="center"/>
              <w:rPr>
                <w:bCs/>
                <w:iCs/>
                <w:szCs w:val="21"/>
              </w:rPr>
            </w:pPr>
            <w:r w:rsidRPr="00F96370">
              <w:rPr>
                <w:b/>
                <w:bCs/>
                <w:iCs/>
                <w:szCs w:val="21"/>
              </w:rPr>
              <w:t>投资者关系活动主要内容介绍</w:t>
            </w:r>
          </w:p>
        </w:tc>
      </w:tr>
      <w:tr w:rsidR="00646B40" w:rsidRPr="00F96370" w:rsidTr="00F96370">
        <w:trPr>
          <w:trHeight w:val="1635"/>
        </w:trPr>
        <w:tc>
          <w:tcPr>
            <w:tcW w:w="895" w:type="pct"/>
            <w:vAlign w:val="center"/>
          </w:tcPr>
          <w:p w:rsidR="00646B40" w:rsidRPr="00F96370" w:rsidRDefault="00646B40">
            <w:pPr>
              <w:spacing w:line="360" w:lineRule="auto"/>
              <w:rPr>
                <w:b/>
                <w:bCs/>
                <w:iCs/>
                <w:szCs w:val="21"/>
              </w:rPr>
            </w:pPr>
            <w:r w:rsidRPr="00F96370">
              <w:rPr>
                <w:b/>
                <w:bCs/>
                <w:iCs/>
                <w:szCs w:val="21"/>
              </w:rPr>
              <w:t>公司介绍</w:t>
            </w:r>
          </w:p>
        </w:tc>
        <w:tc>
          <w:tcPr>
            <w:tcW w:w="4105" w:type="pct"/>
            <w:vAlign w:val="center"/>
          </w:tcPr>
          <w:p w:rsidR="007941D3" w:rsidRDefault="007941D3" w:rsidP="00FB71C0">
            <w:pPr>
              <w:pStyle w:val="005"/>
              <w:spacing w:before="156"/>
              <w:ind w:firstLine="420"/>
              <w:rPr>
                <w:sz w:val="21"/>
                <w:szCs w:val="21"/>
              </w:rPr>
            </w:pPr>
            <w:r w:rsidRPr="007941D3">
              <w:rPr>
                <w:rFonts w:hint="eastAsia"/>
                <w:sz w:val="21"/>
                <w:szCs w:val="21"/>
              </w:rPr>
              <w:t>芯原是一家依托自主半导体</w:t>
            </w:r>
            <w:r w:rsidRPr="007941D3">
              <w:rPr>
                <w:rFonts w:hint="eastAsia"/>
                <w:sz w:val="21"/>
                <w:szCs w:val="21"/>
              </w:rPr>
              <w:t>IP</w:t>
            </w:r>
            <w:r w:rsidRPr="007941D3">
              <w:rPr>
                <w:rFonts w:hint="eastAsia"/>
                <w:sz w:val="21"/>
                <w:szCs w:val="21"/>
              </w:rPr>
              <w:t>，为客户提供平台化、全方位、一站式芯片定制服务和半导体</w:t>
            </w:r>
            <w:r w:rsidRPr="007941D3">
              <w:rPr>
                <w:rFonts w:hint="eastAsia"/>
                <w:sz w:val="21"/>
                <w:szCs w:val="21"/>
              </w:rPr>
              <w:t>IP</w:t>
            </w:r>
            <w:r w:rsidRPr="007941D3">
              <w:rPr>
                <w:rFonts w:hint="eastAsia"/>
                <w:sz w:val="21"/>
                <w:szCs w:val="21"/>
              </w:rPr>
              <w:t>授权服务的企业。</w:t>
            </w:r>
          </w:p>
          <w:p w:rsidR="007941D3" w:rsidRDefault="007941D3" w:rsidP="00FB71C0">
            <w:pPr>
              <w:pStyle w:val="005"/>
              <w:spacing w:before="156"/>
              <w:ind w:firstLine="420"/>
              <w:rPr>
                <w:sz w:val="21"/>
                <w:szCs w:val="21"/>
              </w:rPr>
            </w:pPr>
            <w:r w:rsidRPr="007941D3">
              <w:rPr>
                <w:rFonts w:hint="eastAsia"/>
                <w:sz w:val="21"/>
                <w:szCs w:val="21"/>
              </w:rPr>
              <w:t>公司拥有自主可控的图形处理器</w:t>
            </w:r>
            <w:r w:rsidRPr="007941D3">
              <w:rPr>
                <w:rFonts w:hint="eastAsia"/>
                <w:sz w:val="21"/>
                <w:szCs w:val="21"/>
              </w:rPr>
              <w:t>IP</w:t>
            </w:r>
            <w:r w:rsidRPr="007941D3">
              <w:rPr>
                <w:rFonts w:hint="eastAsia"/>
                <w:sz w:val="21"/>
                <w:szCs w:val="21"/>
              </w:rPr>
              <w:t>（</w:t>
            </w:r>
            <w:r w:rsidRPr="007941D3">
              <w:rPr>
                <w:rFonts w:hint="eastAsia"/>
                <w:sz w:val="21"/>
                <w:szCs w:val="21"/>
              </w:rPr>
              <w:t>GPU IP</w:t>
            </w:r>
            <w:r w:rsidRPr="007941D3">
              <w:rPr>
                <w:rFonts w:hint="eastAsia"/>
                <w:sz w:val="21"/>
                <w:szCs w:val="21"/>
              </w:rPr>
              <w:t>）、神经网络处理器</w:t>
            </w:r>
            <w:r w:rsidRPr="007941D3">
              <w:rPr>
                <w:rFonts w:hint="eastAsia"/>
                <w:sz w:val="21"/>
                <w:szCs w:val="21"/>
              </w:rPr>
              <w:t>IP</w:t>
            </w:r>
            <w:r w:rsidRPr="007941D3">
              <w:rPr>
                <w:rFonts w:hint="eastAsia"/>
                <w:sz w:val="21"/>
                <w:szCs w:val="21"/>
              </w:rPr>
              <w:t>（</w:t>
            </w:r>
            <w:r w:rsidRPr="007941D3">
              <w:rPr>
                <w:rFonts w:hint="eastAsia"/>
                <w:sz w:val="21"/>
                <w:szCs w:val="21"/>
              </w:rPr>
              <w:t>NPU IP</w:t>
            </w:r>
            <w:r w:rsidRPr="007941D3">
              <w:rPr>
                <w:rFonts w:hint="eastAsia"/>
                <w:sz w:val="21"/>
                <w:szCs w:val="21"/>
              </w:rPr>
              <w:t>）、视频处理器</w:t>
            </w:r>
            <w:r w:rsidRPr="007941D3">
              <w:rPr>
                <w:rFonts w:hint="eastAsia"/>
                <w:sz w:val="21"/>
                <w:szCs w:val="21"/>
              </w:rPr>
              <w:t>IP</w:t>
            </w:r>
            <w:r w:rsidRPr="007941D3">
              <w:rPr>
                <w:rFonts w:hint="eastAsia"/>
                <w:sz w:val="21"/>
                <w:szCs w:val="21"/>
              </w:rPr>
              <w:t>（</w:t>
            </w:r>
            <w:r w:rsidRPr="007941D3">
              <w:rPr>
                <w:rFonts w:hint="eastAsia"/>
                <w:sz w:val="21"/>
                <w:szCs w:val="21"/>
              </w:rPr>
              <w:t>VPU IP</w:t>
            </w:r>
            <w:r w:rsidRPr="007941D3">
              <w:rPr>
                <w:rFonts w:hint="eastAsia"/>
                <w:sz w:val="21"/>
                <w:szCs w:val="21"/>
              </w:rPr>
              <w:t>）、数字信号处理器</w:t>
            </w:r>
            <w:r w:rsidRPr="007941D3">
              <w:rPr>
                <w:rFonts w:hint="eastAsia"/>
                <w:sz w:val="21"/>
                <w:szCs w:val="21"/>
              </w:rPr>
              <w:t>IP</w:t>
            </w:r>
            <w:r w:rsidRPr="007941D3">
              <w:rPr>
                <w:rFonts w:hint="eastAsia"/>
                <w:sz w:val="21"/>
                <w:szCs w:val="21"/>
              </w:rPr>
              <w:t>（</w:t>
            </w:r>
            <w:r w:rsidRPr="007941D3">
              <w:rPr>
                <w:rFonts w:hint="eastAsia"/>
                <w:sz w:val="21"/>
                <w:szCs w:val="21"/>
              </w:rPr>
              <w:t>DSP IP</w:t>
            </w:r>
            <w:r w:rsidRPr="007941D3">
              <w:rPr>
                <w:rFonts w:hint="eastAsia"/>
                <w:sz w:val="21"/>
                <w:szCs w:val="21"/>
              </w:rPr>
              <w:t>）、图像信号处理器</w:t>
            </w:r>
            <w:r w:rsidRPr="007941D3">
              <w:rPr>
                <w:rFonts w:hint="eastAsia"/>
                <w:sz w:val="21"/>
                <w:szCs w:val="21"/>
              </w:rPr>
              <w:t>IP</w:t>
            </w:r>
            <w:r w:rsidRPr="007941D3">
              <w:rPr>
                <w:rFonts w:hint="eastAsia"/>
                <w:sz w:val="21"/>
                <w:szCs w:val="21"/>
              </w:rPr>
              <w:t>（</w:t>
            </w:r>
            <w:r w:rsidRPr="007941D3">
              <w:rPr>
                <w:rFonts w:hint="eastAsia"/>
                <w:sz w:val="21"/>
                <w:szCs w:val="21"/>
              </w:rPr>
              <w:t>ISP IP</w:t>
            </w:r>
            <w:r w:rsidRPr="007941D3">
              <w:rPr>
                <w:rFonts w:hint="eastAsia"/>
                <w:sz w:val="21"/>
                <w:szCs w:val="21"/>
              </w:rPr>
              <w:t>）和显示处理器</w:t>
            </w:r>
            <w:r w:rsidRPr="007941D3">
              <w:rPr>
                <w:rFonts w:hint="eastAsia"/>
                <w:sz w:val="21"/>
                <w:szCs w:val="21"/>
              </w:rPr>
              <w:t>IP</w:t>
            </w:r>
            <w:r w:rsidRPr="007941D3">
              <w:rPr>
                <w:rFonts w:hint="eastAsia"/>
                <w:sz w:val="21"/>
                <w:szCs w:val="21"/>
              </w:rPr>
              <w:t>（</w:t>
            </w:r>
            <w:r w:rsidRPr="007941D3">
              <w:rPr>
                <w:rFonts w:hint="eastAsia"/>
                <w:sz w:val="21"/>
                <w:szCs w:val="21"/>
              </w:rPr>
              <w:t>Display Processing IP</w:t>
            </w:r>
            <w:r w:rsidRPr="007941D3">
              <w:rPr>
                <w:rFonts w:hint="eastAsia"/>
                <w:sz w:val="21"/>
                <w:szCs w:val="21"/>
              </w:rPr>
              <w:t>）这六类处理器</w:t>
            </w:r>
            <w:r w:rsidRPr="007941D3">
              <w:rPr>
                <w:rFonts w:hint="eastAsia"/>
                <w:sz w:val="21"/>
                <w:szCs w:val="21"/>
              </w:rPr>
              <w:t>IP</w:t>
            </w:r>
            <w:r w:rsidRPr="007941D3">
              <w:rPr>
                <w:rFonts w:hint="eastAsia"/>
                <w:sz w:val="21"/>
                <w:szCs w:val="21"/>
              </w:rPr>
              <w:t>，以及</w:t>
            </w:r>
            <w:r w:rsidRPr="007941D3">
              <w:rPr>
                <w:rFonts w:hint="eastAsia"/>
                <w:sz w:val="21"/>
                <w:szCs w:val="21"/>
              </w:rPr>
              <w:t>1,600</w:t>
            </w:r>
            <w:r w:rsidRPr="007941D3">
              <w:rPr>
                <w:rFonts w:hint="eastAsia"/>
                <w:sz w:val="21"/>
                <w:szCs w:val="21"/>
              </w:rPr>
              <w:t>多个数模混合</w:t>
            </w:r>
            <w:r w:rsidRPr="007941D3">
              <w:rPr>
                <w:rFonts w:hint="eastAsia"/>
                <w:sz w:val="21"/>
                <w:szCs w:val="21"/>
              </w:rPr>
              <w:t>IP</w:t>
            </w:r>
            <w:r w:rsidRPr="007941D3">
              <w:rPr>
                <w:rFonts w:hint="eastAsia"/>
                <w:sz w:val="21"/>
                <w:szCs w:val="21"/>
              </w:rPr>
              <w:t>和射频</w:t>
            </w:r>
            <w:r w:rsidRPr="007941D3">
              <w:rPr>
                <w:rFonts w:hint="eastAsia"/>
                <w:sz w:val="21"/>
                <w:szCs w:val="21"/>
              </w:rPr>
              <w:t>IP</w:t>
            </w:r>
            <w:r w:rsidRPr="007941D3">
              <w:rPr>
                <w:rFonts w:hint="eastAsia"/>
                <w:sz w:val="21"/>
                <w:szCs w:val="21"/>
              </w:rPr>
              <w:t>。</w:t>
            </w:r>
          </w:p>
          <w:p w:rsidR="007941D3" w:rsidRPr="00193161" w:rsidRDefault="007941D3" w:rsidP="007941D3">
            <w:pPr>
              <w:spacing w:beforeLines="50" w:before="156" w:afterLines="50" w:after="156" w:line="360" w:lineRule="auto"/>
              <w:ind w:firstLineChars="200" w:firstLine="420"/>
            </w:pPr>
            <w:r w:rsidRPr="00193161">
              <w:rPr>
                <w:rFonts w:hint="eastAsia"/>
              </w:rPr>
              <w:lastRenderedPageBreak/>
              <w:t>基于自有的</w:t>
            </w:r>
            <w:r w:rsidRPr="00193161">
              <w:t>IP</w:t>
            </w:r>
            <w:r w:rsidRPr="00193161">
              <w:t>，公司已拥有丰富的面向人工智能（</w:t>
            </w:r>
            <w:r w:rsidRPr="00193161">
              <w:t>AI</w:t>
            </w:r>
            <w:r w:rsidRPr="00193161">
              <w:t>）应用的软硬件芯片定制平台解决方案，涵盖如智能手表、</w:t>
            </w:r>
            <w:r w:rsidRPr="00193161">
              <w:t>AR/VR</w:t>
            </w:r>
            <w:r w:rsidRPr="00193161">
              <w:t>眼镜等实时在线（</w:t>
            </w:r>
            <w:r w:rsidRPr="00193161">
              <w:t>Always on</w:t>
            </w:r>
            <w:r w:rsidRPr="00193161">
              <w:t>）的轻量化空间计算设备，</w:t>
            </w:r>
            <w:r w:rsidRPr="00193161">
              <w:t>AI PC</w:t>
            </w:r>
            <w:r w:rsidRPr="00193161">
              <w:t>、</w:t>
            </w:r>
            <w:r w:rsidRPr="00193161">
              <w:t>AI</w:t>
            </w:r>
            <w:r w:rsidRPr="00193161">
              <w:t>手机、智慧汽车、机器人等高效率端侧计算设备，以及数据中心</w:t>
            </w:r>
            <w:r w:rsidRPr="00193161">
              <w:t>/</w:t>
            </w:r>
            <w:r w:rsidRPr="00193161">
              <w:t>服务器等高性能云侧计算设备。</w:t>
            </w:r>
          </w:p>
          <w:p w:rsidR="007941D3" w:rsidRPr="00193161" w:rsidRDefault="007941D3" w:rsidP="007941D3">
            <w:pPr>
              <w:spacing w:beforeLines="50" w:before="156" w:afterLines="50" w:after="156" w:line="360" w:lineRule="auto"/>
              <w:ind w:firstLineChars="200" w:firstLine="420"/>
            </w:pPr>
            <w:r w:rsidRPr="00193161">
              <w:rPr>
                <w:rFonts w:hint="eastAsia"/>
              </w:rPr>
              <w:t>为顺应大算力需求所推动的</w:t>
            </w:r>
            <w:r w:rsidRPr="00193161">
              <w:t>SoC</w:t>
            </w:r>
            <w:r w:rsidRPr="00193161">
              <w:t>（系统级芯片）向</w:t>
            </w:r>
            <w:r w:rsidRPr="00193161">
              <w:t>SiP</w:t>
            </w:r>
            <w:r w:rsidRPr="00193161">
              <w:t>（系统级封装）发展的趋势，芯原正在以</w:t>
            </w:r>
            <w:r w:rsidRPr="00193161">
              <w:t>“IP</w:t>
            </w:r>
            <w:r w:rsidRPr="00193161">
              <w:t>芯片化（</w:t>
            </w:r>
            <w:r w:rsidRPr="00193161">
              <w:t>IP as a Chiplet</w:t>
            </w:r>
            <w:r w:rsidRPr="00193161">
              <w:t>）</w:t>
            </w:r>
            <w:r w:rsidRPr="00193161">
              <w:t>”</w:t>
            </w:r>
            <w:r w:rsidRPr="00193161">
              <w:t>、</w:t>
            </w:r>
            <w:r w:rsidRPr="00193161">
              <w:t>“</w:t>
            </w:r>
            <w:r w:rsidRPr="00193161">
              <w:t>芯片平台化（</w:t>
            </w:r>
            <w:r w:rsidRPr="00193161">
              <w:t>Chiplet as a Platform</w:t>
            </w:r>
            <w:r w:rsidRPr="00193161">
              <w:t>）</w:t>
            </w:r>
            <w:r w:rsidRPr="00193161">
              <w:t>”</w:t>
            </w:r>
            <w:r w:rsidRPr="00193161">
              <w:t>和</w:t>
            </w:r>
            <w:r w:rsidRPr="00193161">
              <w:t>“</w:t>
            </w:r>
            <w:r w:rsidRPr="00193161">
              <w:t>平台生态化（</w:t>
            </w:r>
            <w:r w:rsidRPr="00193161">
              <w:t>Platform as an Ecosystem</w:t>
            </w:r>
            <w:r w:rsidRPr="00193161">
              <w:t>）</w:t>
            </w:r>
            <w:r w:rsidRPr="00193161">
              <w:t>”</w:t>
            </w:r>
            <w:r w:rsidRPr="00193161">
              <w:t>理念为行动指导方针，从接口</w:t>
            </w:r>
            <w:r w:rsidRPr="00193161">
              <w:t>IP</w:t>
            </w:r>
            <w:r w:rsidRPr="00193161">
              <w:t>、</w:t>
            </w:r>
            <w:r w:rsidRPr="00193161">
              <w:t>Chiplet</w:t>
            </w:r>
            <w:r w:rsidRPr="00193161">
              <w:t>芯片架构、先进封装技术、面向</w:t>
            </w:r>
            <w:r w:rsidRPr="00193161">
              <w:t>AIGC</w:t>
            </w:r>
            <w:r w:rsidRPr="00193161">
              <w:t>和智慧出行的解决方案等方面入手，持续推进公司</w:t>
            </w:r>
            <w:r w:rsidRPr="00193161">
              <w:t>Chiplet</w:t>
            </w:r>
            <w:r w:rsidRPr="00193161">
              <w:t>技术、项目的研发和产业化。</w:t>
            </w:r>
          </w:p>
          <w:p w:rsidR="007941D3" w:rsidRPr="00193161" w:rsidRDefault="007941D3" w:rsidP="007941D3">
            <w:pPr>
              <w:spacing w:beforeLines="50" w:before="156" w:afterLines="50" w:after="156" w:line="360" w:lineRule="auto"/>
              <w:ind w:firstLineChars="200" w:firstLine="420"/>
            </w:pPr>
            <w:r w:rsidRPr="00193161">
              <w:rPr>
                <w:rFonts w:hint="eastAsia"/>
              </w:rPr>
              <w:t>基于公司独有的芯片设计平台即服务（</w:t>
            </w:r>
            <w:r w:rsidRPr="00193161">
              <w:t>Silicon Platform as a Service, SiPaaS</w:t>
            </w:r>
            <w:r w:rsidRPr="00193161">
              <w:t>）经营模式，目前公司主营业务的应用领域广泛包括消费电子、汽车电子、计算机及周边、工业、数据处理、物联网等，主要客户包括芯片设计公司、</w:t>
            </w:r>
            <w:r w:rsidRPr="00193161">
              <w:t>IDM</w:t>
            </w:r>
            <w:r w:rsidRPr="00193161">
              <w:t>、系统厂商、大型互联网公司、云服务提供商等。</w:t>
            </w:r>
          </w:p>
          <w:p w:rsidR="007941D3" w:rsidRPr="00193161" w:rsidRDefault="007941D3" w:rsidP="007941D3">
            <w:pPr>
              <w:spacing w:beforeLines="50" w:before="156" w:afterLines="50" w:after="156" w:line="360" w:lineRule="auto"/>
              <w:ind w:firstLineChars="200" w:firstLine="420"/>
            </w:pPr>
            <w:r w:rsidRPr="00193161">
              <w:rPr>
                <w:rFonts w:hint="eastAsia"/>
              </w:rPr>
              <w:t>芯原在传统</w:t>
            </w:r>
            <w:r w:rsidRPr="00193161">
              <w:t>CMOS</w:t>
            </w:r>
            <w:r w:rsidRPr="00193161">
              <w:t>、先进</w:t>
            </w:r>
            <w:r w:rsidRPr="00193161">
              <w:t>FinFET</w:t>
            </w:r>
            <w:r w:rsidRPr="00193161">
              <w:t>和</w:t>
            </w:r>
            <w:r w:rsidRPr="00193161">
              <w:t>FD-SOI</w:t>
            </w:r>
            <w:r w:rsidRPr="00193161">
              <w:t>等全球主流半导体工艺节点上都具有优秀的设计能力。在先进半导体工艺节点方面，公司已拥有</w:t>
            </w:r>
            <w:r w:rsidRPr="00193161">
              <w:t>14nm/10nm/7nm/6nm/5nmFinFET</w:t>
            </w:r>
            <w:r w:rsidRPr="00193161">
              <w:t>和</w:t>
            </w:r>
            <w:r w:rsidRPr="00193161">
              <w:t>28nm/22nmFD-SOI</w:t>
            </w:r>
            <w:r w:rsidRPr="00193161">
              <w:t>工艺节点芯片的成功流片经验。此外，根据</w:t>
            </w:r>
            <w:r w:rsidRPr="00193161">
              <w:t>IPnest</w:t>
            </w:r>
            <w:r w:rsidRPr="00193161">
              <w:t>在</w:t>
            </w:r>
            <w:r w:rsidRPr="00193161">
              <w:t>202</w:t>
            </w:r>
            <w:r w:rsidRPr="00193161">
              <w:rPr>
                <w:rFonts w:hint="eastAsia"/>
              </w:rPr>
              <w:t>4</w:t>
            </w:r>
            <w:r w:rsidRPr="00193161">
              <w:t>年</w:t>
            </w:r>
            <w:r w:rsidRPr="00193161">
              <w:rPr>
                <w:rFonts w:hint="eastAsia"/>
              </w:rPr>
              <w:t>5</w:t>
            </w:r>
            <w:r w:rsidRPr="00193161">
              <w:t>月的统计，</w:t>
            </w:r>
            <w:r w:rsidRPr="00193161">
              <w:t>202</w:t>
            </w:r>
            <w:r w:rsidRPr="00193161">
              <w:rPr>
                <w:rFonts w:hint="eastAsia"/>
              </w:rPr>
              <w:t>3</w:t>
            </w:r>
            <w:r w:rsidRPr="00193161">
              <w:t>年，芯原半导体</w:t>
            </w:r>
            <w:r w:rsidRPr="00193161">
              <w:t>IP</w:t>
            </w:r>
            <w:r w:rsidRPr="00193161">
              <w:t>授权业务市场占有率位列中国第一，全球第</w:t>
            </w:r>
            <w:r w:rsidRPr="00193161">
              <w:rPr>
                <w:rFonts w:hint="eastAsia"/>
              </w:rPr>
              <w:t>八</w:t>
            </w:r>
            <w:r w:rsidRPr="00193161">
              <w:t>；</w:t>
            </w:r>
            <w:r w:rsidRPr="00193161">
              <w:t>202</w:t>
            </w:r>
            <w:r w:rsidRPr="00193161">
              <w:rPr>
                <w:rFonts w:hint="eastAsia"/>
              </w:rPr>
              <w:t>3</w:t>
            </w:r>
            <w:r w:rsidRPr="00193161">
              <w:t>年，芯原的知识产权授权使用费收入排名全球第</w:t>
            </w:r>
            <w:r w:rsidRPr="00193161">
              <w:rPr>
                <w:rFonts w:hint="eastAsia"/>
              </w:rPr>
              <w:t>六</w:t>
            </w:r>
            <w:r w:rsidRPr="00193161">
              <w:t>。根据</w:t>
            </w:r>
            <w:r w:rsidRPr="00193161">
              <w:t>IPnest</w:t>
            </w:r>
            <w:r w:rsidRPr="00193161">
              <w:t>的</w:t>
            </w:r>
            <w:r w:rsidRPr="00193161">
              <w:t>IP</w:t>
            </w:r>
            <w:r w:rsidRPr="00193161">
              <w:t>分类和各企业公开信息，芯原</w:t>
            </w:r>
            <w:r w:rsidRPr="00193161">
              <w:t>IP</w:t>
            </w:r>
            <w:r w:rsidRPr="00193161">
              <w:t>种类在全球排名前十的</w:t>
            </w:r>
            <w:r w:rsidRPr="00193161">
              <w:t>IP</w:t>
            </w:r>
            <w:r w:rsidRPr="00193161">
              <w:t>企业中排名前二。</w:t>
            </w:r>
          </w:p>
          <w:p w:rsidR="007941D3" w:rsidRDefault="007941D3" w:rsidP="007941D3">
            <w:pPr>
              <w:pStyle w:val="005"/>
              <w:spacing w:before="156"/>
              <w:ind w:firstLine="420"/>
              <w:rPr>
                <w:sz w:val="21"/>
                <w:szCs w:val="21"/>
              </w:rPr>
            </w:pPr>
            <w:r w:rsidRPr="007941D3">
              <w:rPr>
                <w:rFonts w:hint="eastAsia"/>
                <w:sz w:val="21"/>
                <w:szCs w:val="21"/>
              </w:rPr>
              <w:t>2024</w:t>
            </w:r>
            <w:r w:rsidRPr="007941D3">
              <w:rPr>
                <w:rFonts w:hint="eastAsia"/>
                <w:sz w:val="21"/>
                <w:szCs w:val="21"/>
              </w:rPr>
              <w:t>年上半年，半导体产业逐步复苏，得益于公司独特的商业模式，即原则上无产品库存的风险，无应用领域的边界，公司自二季度起，经营情况快速扭转。公司</w:t>
            </w:r>
            <w:r w:rsidRPr="007941D3">
              <w:rPr>
                <w:rFonts w:hint="eastAsia"/>
                <w:sz w:val="21"/>
                <w:szCs w:val="21"/>
              </w:rPr>
              <w:t>2024</w:t>
            </w:r>
            <w:r w:rsidRPr="007941D3">
              <w:rPr>
                <w:rFonts w:hint="eastAsia"/>
                <w:sz w:val="21"/>
                <w:szCs w:val="21"/>
              </w:rPr>
              <w:t>年第二季度营业收入规模同比恢复到受行业周期影响前水平，</w:t>
            </w:r>
            <w:r w:rsidRPr="007941D3">
              <w:rPr>
                <w:rFonts w:hint="eastAsia"/>
                <w:sz w:val="21"/>
                <w:szCs w:val="21"/>
              </w:rPr>
              <w:t>2024</w:t>
            </w:r>
            <w:r w:rsidRPr="007941D3">
              <w:rPr>
                <w:rFonts w:hint="eastAsia"/>
                <w:sz w:val="21"/>
                <w:szCs w:val="21"/>
              </w:rPr>
              <w:t>年第三季度营业收入创历年第三季度收入新高，同比增长</w:t>
            </w:r>
            <w:r w:rsidRPr="007941D3">
              <w:rPr>
                <w:rFonts w:hint="eastAsia"/>
                <w:sz w:val="21"/>
                <w:szCs w:val="21"/>
              </w:rPr>
              <w:t>23.60%</w:t>
            </w:r>
            <w:r w:rsidRPr="007941D3">
              <w:rPr>
                <w:rFonts w:hint="eastAsia"/>
                <w:sz w:val="21"/>
                <w:szCs w:val="21"/>
              </w:rPr>
              <w:t>，第四季度收入同比增长超</w:t>
            </w:r>
            <w:r w:rsidRPr="007941D3">
              <w:rPr>
                <w:rFonts w:hint="eastAsia"/>
                <w:sz w:val="21"/>
                <w:szCs w:val="21"/>
              </w:rPr>
              <w:t>17%</w:t>
            </w:r>
            <w:r w:rsidRPr="007941D3">
              <w:rPr>
                <w:rFonts w:hint="eastAsia"/>
                <w:sz w:val="21"/>
                <w:szCs w:val="21"/>
              </w:rPr>
              <w:t>，全年实现营业收入</w:t>
            </w:r>
            <w:r w:rsidRPr="007941D3">
              <w:rPr>
                <w:rFonts w:hint="eastAsia"/>
                <w:sz w:val="21"/>
                <w:szCs w:val="21"/>
              </w:rPr>
              <w:t>23.22</w:t>
            </w:r>
            <w:r w:rsidRPr="007941D3">
              <w:rPr>
                <w:rFonts w:hint="eastAsia"/>
                <w:sz w:val="21"/>
                <w:szCs w:val="21"/>
              </w:rPr>
              <w:t>亿元，基本与</w:t>
            </w:r>
            <w:r w:rsidRPr="007941D3">
              <w:rPr>
                <w:rFonts w:hint="eastAsia"/>
                <w:sz w:val="21"/>
                <w:szCs w:val="21"/>
              </w:rPr>
              <w:t>2023</w:t>
            </w:r>
            <w:r w:rsidRPr="007941D3">
              <w:rPr>
                <w:rFonts w:hint="eastAsia"/>
                <w:sz w:val="21"/>
                <w:szCs w:val="21"/>
              </w:rPr>
              <w:t>年持平。截至</w:t>
            </w:r>
            <w:r w:rsidRPr="007941D3">
              <w:rPr>
                <w:rFonts w:hint="eastAsia"/>
                <w:sz w:val="21"/>
                <w:szCs w:val="21"/>
              </w:rPr>
              <w:t>2024</w:t>
            </w:r>
            <w:r w:rsidRPr="007941D3">
              <w:rPr>
                <w:rFonts w:hint="eastAsia"/>
                <w:sz w:val="21"/>
                <w:szCs w:val="21"/>
              </w:rPr>
              <w:t>年末，公司订单情况良好，在手订单</w:t>
            </w:r>
            <w:r w:rsidRPr="007941D3">
              <w:rPr>
                <w:rFonts w:hint="eastAsia"/>
                <w:sz w:val="21"/>
                <w:szCs w:val="21"/>
              </w:rPr>
              <w:t>24.06</w:t>
            </w:r>
            <w:r w:rsidRPr="007941D3">
              <w:rPr>
                <w:rFonts w:hint="eastAsia"/>
                <w:sz w:val="21"/>
                <w:szCs w:val="21"/>
              </w:rPr>
              <w:t>亿元，较三季度末的</w:t>
            </w:r>
            <w:r w:rsidRPr="007941D3">
              <w:rPr>
                <w:rFonts w:hint="eastAsia"/>
                <w:sz w:val="21"/>
                <w:szCs w:val="21"/>
              </w:rPr>
              <w:t>21.38</w:t>
            </w:r>
            <w:r w:rsidRPr="007941D3">
              <w:rPr>
                <w:rFonts w:hint="eastAsia"/>
                <w:sz w:val="21"/>
                <w:szCs w:val="21"/>
              </w:rPr>
              <w:t>亿元进一步提升近</w:t>
            </w:r>
            <w:r w:rsidRPr="007941D3">
              <w:rPr>
                <w:rFonts w:hint="eastAsia"/>
                <w:sz w:val="21"/>
                <w:szCs w:val="21"/>
              </w:rPr>
              <w:t>13%</w:t>
            </w:r>
            <w:r w:rsidRPr="007941D3">
              <w:rPr>
                <w:rFonts w:hint="eastAsia"/>
                <w:sz w:val="21"/>
                <w:szCs w:val="21"/>
              </w:rPr>
              <w:t>，在手订单已</w:t>
            </w:r>
            <w:r w:rsidRPr="007941D3">
              <w:rPr>
                <w:rFonts w:hint="eastAsia"/>
                <w:sz w:val="21"/>
                <w:szCs w:val="21"/>
              </w:rPr>
              <w:lastRenderedPageBreak/>
              <w:t>连续五季度保持高位。从新签订单角度，</w:t>
            </w:r>
            <w:r w:rsidRPr="007941D3">
              <w:rPr>
                <w:rFonts w:hint="eastAsia"/>
                <w:sz w:val="21"/>
                <w:szCs w:val="21"/>
              </w:rPr>
              <w:t>2024</w:t>
            </w:r>
            <w:r w:rsidRPr="007941D3">
              <w:rPr>
                <w:rFonts w:hint="eastAsia"/>
                <w:sz w:val="21"/>
                <w:szCs w:val="21"/>
              </w:rPr>
              <w:t>年第四季度公司新签订单超</w:t>
            </w:r>
            <w:r w:rsidRPr="007941D3">
              <w:rPr>
                <w:rFonts w:hint="eastAsia"/>
                <w:sz w:val="21"/>
                <w:szCs w:val="21"/>
              </w:rPr>
              <w:t>10.8</w:t>
            </w:r>
            <w:r w:rsidRPr="007941D3">
              <w:rPr>
                <w:rFonts w:hint="eastAsia"/>
                <w:sz w:val="21"/>
                <w:szCs w:val="21"/>
              </w:rPr>
              <w:t>亿元，</w:t>
            </w:r>
            <w:r w:rsidRPr="007941D3">
              <w:rPr>
                <w:rFonts w:hint="eastAsia"/>
                <w:sz w:val="21"/>
                <w:szCs w:val="21"/>
              </w:rPr>
              <w:t>2024</w:t>
            </w:r>
            <w:r w:rsidRPr="007941D3">
              <w:rPr>
                <w:rFonts w:hint="eastAsia"/>
                <w:sz w:val="21"/>
                <w:szCs w:val="21"/>
              </w:rPr>
              <w:t>年下半年新签订单总额较</w:t>
            </w:r>
            <w:r w:rsidRPr="007941D3">
              <w:rPr>
                <w:rFonts w:hint="eastAsia"/>
                <w:sz w:val="21"/>
                <w:szCs w:val="21"/>
              </w:rPr>
              <w:t>2024</w:t>
            </w:r>
            <w:r w:rsidRPr="007941D3">
              <w:rPr>
                <w:rFonts w:hint="eastAsia"/>
                <w:sz w:val="21"/>
                <w:szCs w:val="21"/>
              </w:rPr>
              <w:t>年上半年提升超</w:t>
            </w:r>
            <w:r w:rsidRPr="007941D3">
              <w:rPr>
                <w:rFonts w:hint="eastAsia"/>
                <w:sz w:val="21"/>
                <w:szCs w:val="21"/>
              </w:rPr>
              <w:t>50%</w:t>
            </w:r>
            <w:r w:rsidRPr="007941D3">
              <w:rPr>
                <w:rFonts w:hint="eastAsia"/>
                <w:sz w:val="21"/>
                <w:szCs w:val="21"/>
              </w:rPr>
              <w:t>，较</w:t>
            </w:r>
            <w:r w:rsidRPr="007941D3">
              <w:rPr>
                <w:rFonts w:hint="eastAsia"/>
                <w:sz w:val="21"/>
                <w:szCs w:val="21"/>
              </w:rPr>
              <w:t>2023</w:t>
            </w:r>
            <w:r w:rsidRPr="007941D3">
              <w:rPr>
                <w:rFonts w:hint="eastAsia"/>
                <w:sz w:val="21"/>
                <w:szCs w:val="21"/>
              </w:rPr>
              <w:t>年下半年同比提升超</w:t>
            </w:r>
            <w:r w:rsidRPr="007941D3">
              <w:rPr>
                <w:rFonts w:hint="eastAsia"/>
                <w:sz w:val="21"/>
                <w:szCs w:val="21"/>
              </w:rPr>
              <w:t>48%</w:t>
            </w:r>
            <w:r w:rsidRPr="007941D3">
              <w:rPr>
                <w:rFonts w:hint="eastAsia"/>
                <w:sz w:val="21"/>
                <w:szCs w:val="21"/>
              </w:rPr>
              <w:t>，较半导体行业周期下行及去库存影响下的</w:t>
            </w:r>
            <w:r w:rsidRPr="007941D3">
              <w:rPr>
                <w:rFonts w:hint="eastAsia"/>
                <w:sz w:val="21"/>
                <w:szCs w:val="21"/>
              </w:rPr>
              <w:t>2023</w:t>
            </w:r>
            <w:r w:rsidRPr="007941D3">
              <w:rPr>
                <w:rFonts w:hint="eastAsia"/>
                <w:sz w:val="21"/>
                <w:szCs w:val="21"/>
              </w:rPr>
              <w:t>年上半年大幅提升超</w:t>
            </w:r>
            <w:r w:rsidRPr="007941D3">
              <w:rPr>
                <w:rFonts w:hint="eastAsia"/>
                <w:sz w:val="21"/>
                <w:szCs w:val="21"/>
              </w:rPr>
              <w:t>80%</w:t>
            </w:r>
            <w:r w:rsidRPr="007941D3">
              <w:rPr>
                <w:rFonts w:hint="eastAsia"/>
                <w:sz w:val="21"/>
                <w:szCs w:val="21"/>
              </w:rPr>
              <w:t>，对公司未来的业务拓展及业绩转化奠定坚实基础。</w:t>
            </w:r>
          </w:p>
          <w:p w:rsidR="00555047" w:rsidRPr="00D4394D" w:rsidRDefault="00555047" w:rsidP="007941D3">
            <w:pPr>
              <w:pStyle w:val="005"/>
              <w:spacing w:before="156"/>
              <w:ind w:firstLine="420"/>
              <w:rPr>
                <w:sz w:val="21"/>
                <w:szCs w:val="21"/>
              </w:rPr>
            </w:pPr>
          </w:p>
        </w:tc>
      </w:tr>
      <w:tr w:rsidR="00646B40" w:rsidRPr="004F79BF" w:rsidTr="00F96370">
        <w:trPr>
          <w:trHeight w:val="1635"/>
        </w:trPr>
        <w:tc>
          <w:tcPr>
            <w:tcW w:w="895" w:type="pct"/>
            <w:vAlign w:val="center"/>
          </w:tcPr>
          <w:p w:rsidR="00646B40" w:rsidRPr="004F79BF" w:rsidRDefault="00646B40">
            <w:pPr>
              <w:spacing w:line="360" w:lineRule="auto"/>
              <w:rPr>
                <w:b/>
                <w:bCs/>
                <w:iCs/>
                <w:szCs w:val="21"/>
              </w:rPr>
            </w:pPr>
            <w:r w:rsidRPr="004F79BF">
              <w:rPr>
                <w:b/>
                <w:bCs/>
                <w:iCs/>
                <w:szCs w:val="21"/>
              </w:rPr>
              <w:lastRenderedPageBreak/>
              <w:t>交流问答</w:t>
            </w:r>
          </w:p>
        </w:tc>
        <w:tc>
          <w:tcPr>
            <w:tcW w:w="4105" w:type="pct"/>
            <w:vAlign w:val="center"/>
          </w:tcPr>
          <w:p w:rsidR="00207772" w:rsidRDefault="00207772" w:rsidP="00207772">
            <w:pPr>
              <w:widowControl/>
              <w:spacing w:before="120" w:after="240" w:line="360" w:lineRule="auto"/>
              <w:rPr>
                <w:b/>
                <w:szCs w:val="21"/>
              </w:rPr>
            </w:pPr>
            <w:r>
              <w:rPr>
                <w:b/>
                <w:szCs w:val="21"/>
              </w:rPr>
              <w:t>问题</w:t>
            </w:r>
            <w:r>
              <w:rPr>
                <w:rFonts w:hint="eastAsia"/>
                <w:b/>
                <w:szCs w:val="21"/>
              </w:rPr>
              <w:t>：请问公司在</w:t>
            </w:r>
            <w:r>
              <w:rPr>
                <w:b/>
                <w:szCs w:val="21"/>
              </w:rPr>
              <w:t>AI/AR</w:t>
            </w:r>
            <w:r>
              <w:rPr>
                <w:rFonts w:hint="eastAsia"/>
                <w:b/>
                <w:szCs w:val="21"/>
              </w:rPr>
              <w:t>眼镜上有哪些布局？</w:t>
            </w:r>
          </w:p>
          <w:p w:rsidR="00207772" w:rsidRDefault="00207772" w:rsidP="00207772">
            <w:pPr>
              <w:pStyle w:val="005"/>
              <w:spacing w:before="156"/>
              <w:ind w:firstLine="420"/>
              <w:rPr>
                <w:sz w:val="21"/>
                <w:szCs w:val="21"/>
              </w:rPr>
            </w:pPr>
            <w:r>
              <w:rPr>
                <w:rFonts w:hint="eastAsia"/>
                <w:sz w:val="21"/>
                <w:szCs w:val="21"/>
              </w:rPr>
              <w:t>回复：</w:t>
            </w:r>
            <w:r w:rsidRPr="00947579">
              <w:rPr>
                <w:rFonts w:hint="eastAsia"/>
                <w:sz w:val="21"/>
                <w:szCs w:val="21"/>
              </w:rPr>
              <w:t>在边缘人工智能终端产品中，</w:t>
            </w:r>
            <w:r w:rsidRPr="00947579">
              <w:rPr>
                <w:rFonts w:hint="eastAsia"/>
                <w:sz w:val="21"/>
                <w:szCs w:val="21"/>
              </w:rPr>
              <w:t xml:space="preserve"> </w:t>
            </w:r>
            <w:r w:rsidRPr="00947579">
              <w:rPr>
                <w:rFonts w:hint="eastAsia"/>
                <w:sz w:val="21"/>
                <w:szCs w:val="21"/>
              </w:rPr>
              <w:t>以</w:t>
            </w:r>
            <w:r w:rsidRPr="00947579">
              <w:rPr>
                <w:rFonts w:hint="eastAsia"/>
                <w:sz w:val="21"/>
                <w:szCs w:val="21"/>
              </w:rPr>
              <w:t xml:space="preserve"> AI/AR </w:t>
            </w:r>
            <w:r w:rsidRPr="00947579">
              <w:rPr>
                <w:rFonts w:hint="eastAsia"/>
                <w:sz w:val="21"/>
                <w:szCs w:val="21"/>
              </w:rPr>
              <w:t>眼镜为代表的智慧可穿戴设备被认为是继智能手机之后的下一个十亿级出货量的产品，</w:t>
            </w:r>
            <w:r w:rsidRPr="00947579">
              <w:rPr>
                <w:rFonts w:hint="eastAsia"/>
                <w:sz w:val="21"/>
                <w:szCs w:val="21"/>
              </w:rPr>
              <w:t xml:space="preserve"> </w:t>
            </w:r>
            <w:r w:rsidRPr="00947579">
              <w:rPr>
                <w:rFonts w:hint="eastAsia"/>
                <w:sz w:val="21"/>
                <w:szCs w:val="21"/>
              </w:rPr>
              <w:t>这类设备可搭载更为自然的人机交互界面和越来越强大的本地</w:t>
            </w:r>
            <w:r w:rsidRPr="00947579">
              <w:rPr>
                <w:rFonts w:hint="eastAsia"/>
                <w:sz w:val="21"/>
                <w:szCs w:val="21"/>
              </w:rPr>
              <w:t>AI</w:t>
            </w:r>
            <w:r w:rsidRPr="00947579">
              <w:rPr>
                <w:rFonts w:hint="eastAsia"/>
                <w:sz w:val="21"/>
                <w:szCs w:val="21"/>
              </w:rPr>
              <w:t>处理能力，创新人们的数字生活和社交。</w:t>
            </w:r>
            <w:r>
              <w:rPr>
                <w:rFonts w:hint="eastAsia"/>
                <w:sz w:val="21"/>
                <w:szCs w:val="21"/>
              </w:rPr>
              <w:t>芯原</w:t>
            </w:r>
            <w:r w:rsidRPr="00947579">
              <w:rPr>
                <w:rFonts w:hint="eastAsia"/>
                <w:sz w:val="21"/>
                <w:szCs w:val="21"/>
              </w:rPr>
              <w:t>拥有面向</w:t>
            </w:r>
            <w:r>
              <w:rPr>
                <w:rFonts w:hint="eastAsia"/>
                <w:sz w:val="21"/>
                <w:szCs w:val="21"/>
              </w:rPr>
              <w:t>相关</w:t>
            </w:r>
            <w:r w:rsidRPr="00947579">
              <w:rPr>
                <w:rFonts w:hint="eastAsia"/>
                <w:sz w:val="21"/>
                <w:szCs w:val="21"/>
              </w:rPr>
              <w:t>领域的极低功耗高性能芯片设计平</w:t>
            </w:r>
            <w:bookmarkStart w:id="0" w:name="_GoBack"/>
            <w:bookmarkEnd w:id="0"/>
            <w:r w:rsidRPr="00947579">
              <w:rPr>
                <w:rFonts w:hint="eastAsia"/>
                <w:sz w:val="21"/>
                <w:szCs w:val="21"/>
              </w:rPr>
              <w:t>台，可以打造适应不同功率模式的产品，满足超轻量实时在线、低功耗以及全性能的全场景应用。</w:t>
            </w:r>
            <w:r>
              <w:rPr>
                <w:rFonts w:hint="eastAsia"/>
                <w:sz w:val="21"/>
                <w:szCs w:val="21"/>
              </w:rPr>
              <w:t>目前，</w:t>
            </w:r>
            <w:r w:rsidRPr="00947579">
              <w:rPr>
                <w:rFonts w:hint="eastAsia"/>
                <w:sz w:val="21"/>
                <w:szCs w:val="21"/>
              </w:rPr>
              <w:t>芯原正在着力</w:t>
            </w:r>
            <w:r w:rsidRPr="00947579">
              <w:rPr>
                <w:rFonts w:hint="eastAsia"/>
                <w:sz w:val="21"/>
                <w:szCs w:val="21"/>
              </w:rPr>
              <w:t>AI/AR</w:t>
            </w:r>
            <w:r w:rsidRPr="00947579">
              <w:rPr>
                <w:rFonts w:hint="eastAsia"/>
                <w:sz w:val="21"/>
                <w:szCs w:val="21"/>
              </w:rPr>
              <w:t>眼镜的技术平台优化和产业化，除了已为某知名国际互联网企业提供</w:t>
            </w:r>
            <w:r w:rsidRPr="00947579">
              <w:rPr>
                <w:rFonts w:hint="eastAsia"/>
                <w:sz w:val="21"/>
                <w:szCs w:val="21"/>
              </w:rPr>
              <w:t>AR</w:t>
            </w:r>
            <w:r w:rsidRPr="00947579">
              <w:rPr>
                <w:rFonts w:hint="eastAsia"/>
                <w:sz w:val="21"/>
                <w:szCs w:val="21"/>
              </w:rPr>
              <w:t>眼镜的芯片一站式定制服务之外，还有数家全球领先的</w:t>
            </w:r>
            <w:r w:rsidRPr="00947579">
              <w:rPr>
                <w:rFonts w:hint="eastAsia"/>
                <w:sz w:val="21"/>
                <w:szCs w:val="21"/>
              </w:rPr>
              <w:t>AI/AR/VR</w:t>
            </w:r>
            <w:r w:rsidRPr="00947579">
              <w:rPr>
                <w:rFonts w:hint="eastAsia"/>
                <w:sz w:val="21"/>
                <w:szCs w:val="21"/>
              </w:rPr>
              <w:t>眼镜客户正在与芯原进行合作。</w:t>
            </w:r>
          </w:p>
          <w:p w:rsidR="00207772" w:rsidRPr="00C2243B" w:rsidRDefault="00207772" w:rsidP="00207772">
            <w:pPr>
              <w:pStyle w:val="005"/>
              <w:spacing w:before="156"/>
              <w:ind w:firstLine="420"/>
              <w:rPr>
                <w:sz w:val="21"/>
                <w:szCs w:val="21"/>
              </w:rPr>
            </w:pPr>
          </w:p>
          <w:p w:rsidR="00207772" w:rsidRDefault="00207772" w:rsidP="00207772">
            <w:pPr>
              <w:widowControl/>
              <w:spacing w:before="120" w:after="240" w:line="360" w:lineRule="auto"/>
              <w:rPr>
                <w:b/>
                <w:szCs w:val="21"/>
              </w:rPr>
            </w:pPr>
            <w:r>
              <w:rPr>
                <w:b/>
                <w:szCs w:val="21"/>
              </w:rPr>
              <w:t>问题</w:t>
            </w:r>
            <w:r>
              <w:rPr>
                <w:rFonts w:hint="eastAsia"/>
                <w:b/>
                <w:szCs w:val="21"/>
              </w:rPr>
              <w:t>：</w:t>
            </w:r>
            <w:r w:rsidRPr="00947579">
              <w:rPr>
                <w:rFonts w:hint="eastAsia"/>
                <w:b/>
                <w:szCs w:val="21"/>
              </w:rPr>
              <w:t>公司来自哪些</w:t>
            </w:r>
            <w:r w:rsidR="007D7C29">
              <w:rPr>
                <w:rFonts w:hint="eastAsia"/>
                <w:b/>
                <w:szCs w:val="21"/>
              </w:rPr>
              <w:t>下游应用</w:t>
            </w:r>
            <w:r w:rsidRPr="00947579">
              <w:rPr>
                <w:rFonts w:hint="eastAsia"/>
                <w:b/>
                <w:szCs w:val="21"/>
              </w:rPr>
              <w:t>领域的收入增速较快？</w:t>
            </w:r>
          </w:p>
          <w:p w:rsidR="00207772" w:rsidRPr="00947579" w:rsidRDefault="00207772" w:rsidP="00207772">
            <w:pPr>
              <w:pStyle w:val="005"/>
              <w:spacing w:before="156"/>
              <w:ind w:firstLine="420"/>
              <w:rPr>
                <w:sz w:val="21"/>
                <w:szCs w:val="21"/>
              </w:rPr>
            </w:pPr>
            <w:r>
              <w:rPr>
                <w:rFonts w:hint="eastAsia"/>
                <w:sz w:val="21"/>
                <w:szCs w:val="21"/>
              </w:rPr>
              <w:t>回复：</w:t>
            </w:r>
            <w:r w:rsidRPr="00947579">
              <w:rPr>
                <w:rFonts w:hint="eastAsia"/>
                <w:sz w:val="21"/>
                <w:szCs w:val="21"/>
              </w:rPr>
              <w:t>公司不断开拓增量市场和具有发展潜力的新兴市场，受下游市场需求带动，</w:t>
            </w:r>
            <w:r>
              <w:rPr>
                <w:rFonts w:hint="eastAsia"/>
                <w:sz w:val="21"/>
                <w:szCs w:val="21"/>
              </w:rPr>
              <w:t>在</w:t>
            </w:r>
            <w:r>
              <w:rPr>
                <w:rFonts w:hint="eastAsia"/>
                <w:sz w:val="21"/>
                <w:szCs w:val="21"/>
              </w:rPr>
              <w:t>2</w:t>
            </w:r>
            <w:r>
              <w:rPr>
                <w:sz w:val="21"/>
                <w:szCs w:val="21"/>
              </w:rPr>
              <w:t>024</w:t>
            </w:r>
            <w:r w:rsidRPr="00947579">
              <w:rPr>
                <w:rFonts w:hint="eastAsia"/>
                <w:sz w:val="21"/>
                <w:szCs w:val="21"/>
              </w:rPr>
              <w:t>，受</w:t>
            </w:r>
            <w:r w:rsidRPr="00947579">
              <w:rPr>
                <w:rFonts w:hint="eastAsia"/>
                <w:sz w:val="21"/>
                <w:szCs w:val="21"/>
              </w:rPr>
              <w:t>AI</w:t>
            </w:r>
            <w:r w:rsidRPr="00947579">
              <w:rPr>
                <w:rFonts w:hint="eastAsia"/>
                <w:sz w:val="21"/>
                <w:szCs w:val="21"/>
              </w:rPr>
              <w:t>算力等市场需求带动，公司数据处理领域、计算机及周边领域、汽车电子领域分别实现收入</w:t>
            </w:r>
            <w:r w:rsidRPr="00947579">
              <w:rPr>
                <w:rFonts w:hint="eastAsia"/>
                <w:sz w:val="21"/>
                <w:szCs w:val="21"/>
              </w:rPr>
              <w:t>5.52</w:t>
            </w:r>
            <w:r w:rsidRPr="00947579">
              <w:rPr>
                <w:rFonts w:hint="eastAsia"/>
                <w:sz w:val="21"/>
                <w:szCs w:val="21"/>
              </w:rPr>
              <w:t>亿元、</w:t>
            </w:r>
            <w:r w:rsidRPr="00947579">
              <w:rPr>
                <w:rFonts w:hint="eastAsia"/>
                <w:sz w:val="21"/>
                <w:szCs w:val="21"/>
              </w:rPr>
              <w:t>3.24</w:t>
            </w:r>
            <w:r w:rsidRPr="00947579">
              <w:rPr>
                <w:rFonts w:hint="eastAsia"/>
                <w:sz w:val="21"/>
                <w:szCs w:val="21"/>
              </w:rPr>
              <w:t>亿元、</w:t>
            </w:r>
            <w:r w:rsidRPr="00947579">
              <w:rPr>
                <w:rFonts w:hint="eastAsia"/>
                <w:sz w:val="21"/>
                <w:szCs w:val="21"/>
              </w:rPr>
              <w:t>2.15</w:t>
            </w:r>
            <w:r w:rsidRPr="00947579">
              <w:rPr>
                <w:rFonts w:hint="eastAsia"/>
                <w:sz w:val="21"/>
                <w:szCs w:val="21"/>
              </w:rPr>
              <w:t>亿元，同比分别上涨</w:t>
            </w:r>
            <w:r w:rsidRPr="00947579">
              <w:rPr>
                <w:rFonts w:hint="eastAsia"/>
                <w:sz w:val="21"/>
                <w:szCs w:val="21"/>
              </w:rPr>
              <w:t>75.46%</w:t>
            </w:r>
            <w:r w:rsidRPr="00947579">
              <w:rPr>
                <w:rFonts w:hint="eastAsia"/>
                <w:sz w:val="21"/>
                <w:szCs w:val="21"/>
              </w:rPr>
              <w:t>、</w:t>
            </w:r>
            <w:r w:rsidRPr="00947579">
              <w:rPr>
                <w:rFonts w:hint="eastAsia"/>
                <w:sz w:val="21"/>
                <w:szCs w:val="21"/>
              </w:rPr>
              <w:t>64.07%</w:t>
            </w:r>
            <w:r w:rsidRPr="00947579">
              <w:rPr>
                <w:rFonts w:hint="eastAsia"/>
                <w:sz w:val="21"/>
                <w:szCs w:val="21"/>
              </w:rPr>
              <w:t>、</w:t>
            </w:r>
            <w:r w:rsidRPr="00947579">
              <w:rPr>
                <w:rFonts w:hint="eastAsia"/>
                <w:sz w:val="21"/>
                <w:szCs w:val="21"/>
              </w:rPr>
              <w:t>37.32%</w:t>
            </w:r>
            <w:r>
              <w:rPr>
                <w:rFonts w:hint="eastAsia"/>
                <w:sz w:val="21"/>
                <w:szCs w:val="21"/>
              </w:rPr>
              <w:t>，</w:t>
            </w:r>
            <w:r w:rsidRPr="00947579">
              <w:rPr>
                <w:rFonts w:hint="eastAsia"/>
                <w:sz w:val="21"/>
                <w:szCs w:val="21"/>
              </w:rPr>
              <w:t>上述领域收入占营业收入比重分别为</w:t>
            </w:r>
            <w:r w:rsidRPr="00947579">
              <w:rPr>
                <w:rFonts w:hint="eastAsia"/>
                <w:sz w:val="21"/>
                <w:szCs w:val="21"/>
              </w:rPr>
              <w:t>23.78%</w:t>
            </w:r>
            <w:r w:rsidRPr="00947579">
              <w:rPr>
                <w:rFonts w:hint="eastAsia"/>
                <w:sz w:val="21"/>
                <w:szCs w:val="21"/>
              </w:rPr>
              <w:t>、</w:t>
            </w:r>
            <w:r w:rsidRPr="00947579">
              <w:rPr>
                <w:rFonts w:hint="eastAsia"/>
                <w:sz w:val="21"/>
                <w:szCs w:val="21"/>
              </w:rPr>
              <w:t>13.95%</w:t>
            </w:r>
            <w:r w:rsidRPr="00947579">
              <w:rPr>
                <w:rFonts w:hint="eastAsia"/>
                <w:sz w:val="21"/>
                <w:szCs w:val="21"/>
              </w:rPr>
              <w:t>、</w:t>
            </w:r>
            <w:r w:rsidRPr="00947579">
              <w:rPr>
                <w:rFonts w:hint="eastAsia"/>
                <w:sz w:val="21"/>
                <w:szCs w:val="21"/>
              </w:rPr>
              <w:t>9.27%</w:t>
            </w:r>
            <w:r w:rsidRPr="00947579">
              <w:rPr>
                <w:rFonts w:hint="eastAsia"/>
                <w:sz w:val="21"/>
                <w:szCs w:val="21"/>
              </w:rPr>
              <w:t>，收入占比同比分别提升</w:t>
            </w:r>
            <w:r w:rsidRPr="00947579">
              <w:rPr>
                <w:rFonts w:hint="eastAsia"/>
                <w:sz w:val="21"/>
                <w:szCs w:val="21"/>
              </w:rPr>
              <w:t>10.32</w:t>
            </w:r>
            <w:r w:rsidRPr="00947579">
              <w:rPr>
                <w:rFonts w:hint="eastAsia"/>
                <w:sz w:val="21"/>
                <w:szCs w:val="21"/>
              </w:rPr>
              <w:t>、</w:t>
            </w:r>
            <w:r w:rsidRPr="00947579">
              <w:rPr>
                <w:rFonts w:hint="eastAsia"/>
                <w:sz w:val="21"/>
                <w:szCs w:val="21"/>
              </w:rPr>
              <w:t>5.51</w:t>
            </w:r>
            <w:r w:rsidRPr="00947579">
              <w:rPr>
                <w:rFonts w:hint="eastAsia"/>
                <w:sz w:val="21"/>
                <w:szCs w:val="21"/>
              </w:rPr>
              <w:t>、</w:t>
            </w:r>
            <w:r w:rsidRPr="00947579">
              <w:rPr>
                <w:rFonts w:hint="eastAsia"/>
                <w:sz w:val="21"/>
                <w:szCs w:val="21"/>
              </w:rPr>
              <w:t>2.56</w:t>
            </w:r>
            <w:r w:rsidRPr="00947579">
              <w:rPr>
                <w:rFonts w:hint="eastAsia"/>
                <w:sz w:val="21"/>
                <w:szCs w:val="21"/>
              </w:rPr>
              <w:t>个百分点。</w:t>
            </w:r>
          </w:p>
          <w:p w:rsidR="00467F9B" w:rsidRDefault="00467F9B" w:rsidP="007D7C29">
            <w:pPr>
              <w:pStyle w:val="005"/>
              <w:spacing w:before="156"/>
              <w:ind w:firstLineChars="0" w:firstLine="0"/>
              <w:rPr>
                <w:rFonts w:hint="eastAsia"/>
                <w:sz w:val="21"/>
                <w:szCs w:val="21"/>
              </w:rPr>
            </w:pPr>
          </w:p>
          <w:p w:rsidR="00467F9B" w:rsidRDefault="00467F9B" w:rsidP="00467F9B">
            <w:pPr>
              <w:widowControl/>
              <w:spacing w:before="120" w:after="240" w:line="360" w:lineRule="auto"/>
              <w:rPr>
                <w:b/>
                <w:szCs w:val="21"/>
              </w:rPr>
            </w:pPr>
            <w:r w:rsidRPr="004F79BF">
              <w:rPr>
                <w:b/>
                <w:szCs w:val="21"/>
              </w:rPr>
              <w:lastRenderedPageBreak/>
              <w:t>问题：</w:t>
            </w:r>
            <w:r w:rsidR="00207772" w:rsidRPr="00207772">
              <w:rPr>
                <w:rFonts w:hint="eastAsia"/>
                <w:b/>
                <w:szCs w:val="21"/>
              </w:rPr>
              <w:t>请问公司</w:t>
            </w:r>
            <w:r w:rsidR="00207772" w:rsidRPr="00207772">
              <w:rPr>
                <w:rFonts w:hint="eastAsia"/>
                <w:b/>
                <w:szCs w:val="21"/>
              </w:rPr>
              <w:t>IP</w:t>
            </w:r>
            <w:r w:rsidR="00207772" w:rsidRPr="00207772">
              <w:rPr>
                <w:rFonts w:hint="eastAsia"/>
                <w:b/>
                <w:szCs w:val="21"/>
              </w:rPr>
              <w:t>授权收入中特许权使用费收入占比多少，如何看待该业务的增长性？</w:t>
            </w:r>
          </w:p>
          <w:p w:rsidR="00253A97" w:rsidRDefault="00467F9B" w:rsidP="00207772">
            <w:pPr>
              <w:pStyle w:val="005"/>
              <w:spacing w:before="156"/>
              <w:ind w:firstLine="420"/>
              <w:rPr>
                <w:sz w:val="21"/>
                <w:szCs w:val="21"/>
              </w:rPr>
            </w:pPr>
            <w:r w:rsidRPr="004F79BF">
              <w:rPr>
                <w:sz w:val="21"/>
                <w:szCs w:val="21"/>
              </w:rPr>
              <w:t>回复：</w:t>
            </w:r>
            <w:r w:rsidR="00207772">
              <w:rPr>
                <w:sz w:val="21"/>
                <w:szCs w:val="21"/>
              </w:rPr>
              <w:t>2024</w:t>
            </w:r>
            <w:r w:rsidR="00207772">
              <w:rPr>
                <w:rFonts w:hint="eastAsia"/>
                <w:sz w:val="21"/>
                <w:szCs w:val="21"/>
              </w:rPr>
              <w:t>年</w:t>
            </w:r>
            <w:r w:rsidR="00207772" w:rsidRPr="00207772">
              <w:rPr>
                <w:rFonts w:hint="eastAsia"/>
                <w:sz w:val="21"/>
                <w:szCs w:val="21"/>
              </w:rPr>
              <w:t>，公司特许权使用费收入</w:t>
            </w:r>
            <w:r w:rsidR="00207772" w:rsidRPr="00207772">
              <w:rPr>
                <w:rFonts w:hint="eastAsia"/>
                <w:sz w:val="21"/>
                <w:szCs w:val="21"/>
              </w:rPr>
              <w:t>1.03</w:t>
            </w:r>
            <w:r w:rsidR="00207772" w:rsidRPr="00207772">
              <w:rPr>
                <w:rFonts w:hint="eastAsia"/>
                <w:sz w:val="21"/>
                <w:szCs w:val="21"/>
              </w:rPr>
              <w:t>亿元，占整体</w:t>
            </w:r>
            <w:r w:rsidR="00207772" w:rsidRPr="00207772">
              <w:rPr>
                <w:rFonts w:hint="eastAsia"/>
                <w:sz w:val="21"/>
                <w:szCs w:val="21"/>
              </w:rPr>
              <w:t>IP</w:t>
            </w:r>
            <w:r w:rsidR="00207772" w:rsidRPr="00207772">
              <w:rPr>
                <w:rFonts w:hint="eastAsia"/>
                <w:sz w:val="21"/>
                <w:szCs w:val="21"/>
              </w:rPr>
              <w:t>授权业务收入约</w:t>
            </w:r>
            <w:r w:rsidR="00207772">
              <w:rPr>
                <w:sz w:val="21"/>
                <w:szCs w:val="21"/>
              </w:rPr>
              <w:t>14</w:t>
            </w:r>
            <w:r w:rsidR="00207772" w:rsidRPr="00207772">
              <w:rPr>
                <w:rFonts w:hint="eastAsia"/>
                <w:sz w:val="21"/>
                <w:szCs w:val="21"/>
              </w:rPr>
              <w:t>%</w:t>
            </w:r>
            <w:r w:rsidR="00207772" w:rsidRPr="00207772">
              <w:rPr>
                <w:rFonts w:hint="eastAsia"/>
                <w:sz w:val="21"/>
                <w:szCs w:val="21"/>
              </w:rPr>
              <w:t>。在公司半导体</w:t>
            </w:r>
            <w:r w:rsidR="00207772" w:rsidRPr="00207772">
              <w:rPr>
                <w:rFonts w:hint="eastAsia"/>
                <w:sz w:val="21"/>
                <w:szCs w:val="21"/>
              </w:rPr>
              <w:t>IP</w:t>
            </w:r>
            <w:r w:rsidR="00207772" w:rsidRPr="00207772">
              <w:rPr>
                <w:rFonts w:hint="eastAsia"/>
                <w:sz w:val="21"/>
                <w:szCs w:val="21"/>
              </w:rPr>
              <w:t>授权业务中，公司在向客户交付半导体</w:t>
            </w:r>
            <w:r w:rsidR="00207772" w:rsidRPr="00207772">
              <w:rPr>
                <w:rFonts w:hint="eastAsia"/>
                <w:sz w:val="21"/>
                <w:szCs w:val="21"/>
              </w:rPr>
              <w:t>IP</w:t>
            </w:r>
            <w:r w:rsidR="00207772" w:rsidRPr="00207772">
              <w:rPr>
                <w:rFonts w:hint="eastAsia"/>
                <w:sz w:val="21"/>
                <w:szCs w:val="21"/>
              </w:rPr>
              <w:t>时，会收取知识产权授权使用费收入，待客户利用该</w:t>
            </w:r>
            <w:r w:rsidR="00207772" w:rsidRPr="00207772">
              <w:rPr>
                <w:rFonts w:hint="eastAsia"/>
                <w:sz w:val="21"/>
                <w:szCs w:val="21"/>
              </w:rPr>
              <w:t>IP</w:t>
            </w:r>
            <w:r w:rsidR="00207772" w:rsidRPr="00207772">
              <w:rPr>
                <w:rFonts w:hint="eastAsia"/>
                <w:sz w:val="21"/>
                <w:szCs w:val="21"/>
              </w:rPr>
              <w:t>完成芯片设计并量产后，公司会根据客户的芯片销售情况，按照量产芯片销售颗数获取特许权使用费收入。长期来看，随着公司半导体</w:t>
            </w:r>
            <w:r w:rsidR="00207772" w:rsidRPr="00207772">
              <w:rPr>
                <w:rFonts w:hint="eastAsia"/>
                <w:sz w:val="21"/>
                <w:szCs w:val="21"/>
              </w:rPr>
              <w:t>IP</w:t>
            </w:r>
            <w:r w:rsidR="00207772" w:rsidRPr="00207772">
              <w:rPr>
                <w:rFonts w:hint="eastAsia"/>
                <w:sz w:val="21"/>
                <w:szCs w:val="21"/>
              </w:rPr>
              <w:t>广泛授权，以及客户出货量增长，公司特许权使用费业务收入将呈现增长趋势。</w:t>
            </w:r>
          </w:p>
          <w:p w:rsidR="00AC2889" w:rsidRDefault="00AC2889" w:rsidP="00207772">
            <w:pPr>
              <w:pStyle w:val="005"/>
              <w:spacing w:before="156"/>
              <w:ind w:firstLine="420"/>
              <w:rPr>
                <w:sz w:val="21"/>
                <w:szCs w:val="21"/>
              </w:rPr>
            </w:pPr>
          </w:p>
          <w:p w:rsidR="00AC2889" w:rsidRPr="00AC2889" w:rsidRDefault="00AC2889" w:rsidP="00AC2889">
            <w:pPr>
              <w:widowControl/>
              <w:spacing w:before="120" w:after="240" w:line="360" w:lineRule="auto"/>
              <w:rPr>
                <w:b/>
                <w:szCs w:val="21"/>
              </w:rPr>
            </w:pPr>
            <w:r w:rsidRPr="00AC2889">
              <w:rPr>
                <w:rFonts w:hint="eastAsia"/>
                <w:b/>
                <w:szCs w:val="21"/>
              </w:rPr>
              <w:t>问题：请问公司如何看待</w:t>
            </w:r>
            <w:r w:rsidRPr="00AC2889">
              <w:rPr>
                <w:rFonts w:hint="eastAsia"/>
                <w:b/>
                <w:szCs w:val="21"/>
              </w:rPr>
              <w:t>AI</w:t>
            </w:r>
            <w:r w:rsidRPr="00AC2889">
              <w:rPr>
                <w:rFonts w:hint="eastAsia"/>
                <w:b/>
                <w:szCs w:val="21"/>
              </w:rPr>
              <w:t>手机</w:t>
            </w:r>
            <w:r>
              <w:rPr>
                <w:rFonts w:hint="eastAsia"/>
                <w:b/>
                <w:szCs w:val="21"/>
              </w:rPr>
              <w:t>的增长趋势以及带来的市场机会？</w:t>
            </w:r>
          </w:p>
          <w:p w:rsidR="00AC2889" w:rsidRDefault="00AC2889" w:rsidP="00AC2889">
            <w:pPr>
              <w:pStyle w:val="005"/>
              <w:spacing w:before="156"/>
              <w:ind w:firstLine="420"/>
              <w:rPr>
                <w:sz w:val="21"/>
                <w:szCs w:val="21"/>
              </w:rPr>
            </w:pPr>
            <w:r w:rsidRPr="004F79BF">
              <w:rPr>
                <w:sz w:val="21"/>
                <w:szCs w:val="21"/>
              </w:rPr>
              <w:t>回复：</w:t>
            </w:r>
            <w:r w:rsidRPr="00AC2889">
              <w:rPr>
                <w:rFonts w:hint="eastAsia"/>
                <w:sz w:val="21"/>
                <w:szCs w:val="21"/>
              </w:rPr>
              <w:t>随着边缘人工智能应用快速发展，公司不断优化升级相关</w:t>
            </w:r>
            <w:r w:rsidRPr="00AC2889">
              <w:rPr>
                <w:rFonts w:hint="eastAsia"/>
                <w:sz w:val="21"/>
                <w:szCs w:val="21"/>
              </w:rPr>
              <w:t>IP</w:t>
            </w:r>
            <w:r w:rsidRPr="00AC2889">
              <w:rPr>
                <w:rFonts w:hint="eastAsia"/>
                <w:sz w:val="21"/>
                <w:szCs w:val="21"/>
              </w:rPr>
              <w:t>技术，提升公司自身的竞争力和市场地位。目前，集成了芯原神经网络处理器（</w:t>
            </w:r>
            <w:r w:rsidRPr="00AC2889">
              <w:rPr>
                <w:rFonts w:hint="eastAsia"/>
                <w:sz w:val="21"/>
                <w:szCs w:val="21"/>
              </w:rPr>
              <w:t>NPU</w:t>
            </w:r>
            <w:r w:rsidRPr="00AC2889">
              <w:rPr>
                <w:rFonts w:hint="eastAsia"/>
                <w:sz w:val="21"/>
                <w:szCs w:val="21"/>
              </w:rPr>
              <w:t>）</w:t>
            </w:r>
            <w:r w:rsidRPr="00AC2889">
              <w:rPr>
                <w:rFonts w:hint="eastAsia"/>
                <w:sz w:val="21"/>
                <w:szCs w:val="21"/>
              </w:rPr>
              <w:t>IP</w:t>
            </w:r>
            <w:r w:rsidRPr="00AC2889">
              <w:rPr>
                <w:rFonts w:hint="eastAsia"/>
                <w:sz w:val="21"/>
                <w:szCs w:val="21"/>
              </w:rPr>
              <w:t>的人工智能（</w:t>
            </w:r>
            <w:r w:rsidRPr="00AC2889">
              <w:rPr>
                <w:rFonts w:hint="eastAsia"/>
                <w:sz w:val="21"/>
                <w:szCs w:val="21"/>
              </w:rPr>
              <w:t>AI</w:t>
            </w:r>
            <w:r w:rsidRPr="00AC2889">
              <w:rPr>
                <w:rFonts w:hint="eastAsia"/>
                <w:sz w:val="21"/>
                <w:szCs w:val="21"/>
              </w:rPr>
              <w:t>）类芯片已在全球范围内出货超过</w:t>
            </w:r>
            <w:r w:rsidRPr="00AC2889">
              <w:rPr>
                <w:rFonts w:hint="eastAsia"/>
                <w:sz w:val="21"/>
                <w:szCs w:val="21"/>
              </w:rPr>
              <w:t>1</w:t>
            </w:r>
            <w:r w:rsidRPr="00AC2889">
              <w:rPr>
                <w:rFonts w:hint="eastAsia"/>
                <w:sz w:val="21"/>
                <w:szCs w:val="21"/>
              </w:rPr>
              <w:t>亿颗，主要应用于包含智能手机、平板电脑、可穿戴设备等在内的</w:t>
            </w:r>
            <w:r w:rsidRPr="00AC2889">
              <w:rPr>
                <w:rFonts w:hint="eastAsia"/>
                <w:sz w:val="21"/>
                <w:szCs w:val="21"/>
              </w:rPr>
              <w:t>10</w:t>
            </w:r>
            <w:r w:rsidRPr="00AC2889">
              <w:rPr>
                <w:rFonts w:hint="eastAsia"/>
                <w:sz w:val="21"/>
                <w:szCs w:val="21"/>
              </w:rPr>
              <w:t>多个市场领域。为应对手机、电脑对</w:t>
            </w:r>
            <w:r w:rsidRPr="00AC2889">
              <w:rPr>
                <w:rFonts w:hint="eastAsia"/>
                <w:sz w:val="21"/>
                <w:szCs w:val="21"/>
              </w:rPr>
              <w:t>AI</w:t>
            </w:r>
            <w:r w:rsidRPr="00AC2889">
              <w:rPr>
                <w:rFonts w:hint="eastAsia"/>
                <w:sz w:val="21"/>
                <w:szCs w:val="21"/>
              </w:rPr>
              <w:t>算力持续增长的需求，公司持续优化和升级公司的</w:t>
            </w:r>
            <w:r w:rsidRPr="00AC2889">
              <w:rPr>
                <w:rFonts w:hint="eastAsia"/>
                <w:sz w:val="21"/>
                <w:szCs w:val="21"/>
              </w:rPr>
              <w:t>NPU IP</w:t>
            </w:r>
            <w:r w:rsidRPr="00AC2889">
              <w:rPr>
                <w:rFonts w:hint="eastAsia"/>
                <w:sz w:val="21"/>
                <w:szCs w:val="21"/>
              </w:rPr>
              <w:t>，并推出了一系列创新的</w:t>
            </w:r>
            <w:r w:rsidRPr="00AC2889">
              <w:rPr>
                <w:rFonts w:hint="eastAsia"/>
                <w:sz w:val="21"/>
                <w:szCs w:val="21"/>
              </w:rPr>
              <w:t>AI-ISP</w:t>
            </w:r>
            <w:r w:rsidRPr="00AC2889">
              <w:rPr>
                <w:rFonts w:hint="eastAsia"/>
                <w:sz w:val="21"/>
                <w:szCs w:val="21"/>
              </w:rPr>
              <w:t>、</w:t>
            </w:r>
            <w:r w:rsidRPr="00AC2889">
              <w:rPr>
                <w:rFonts w:hint="eastAsia"/>
                <w:sz w:val="21"/>
                <w:szCs w:val="21"/>
              </w:rPr>
              <w:t>AI-GPU</w:t>
            </w:r>
            <w:r w:rsidRPr="00AC2889">
              <w:rPr>
                <w:rFonts w:hint="eastAsia"/>
                <w:sz w:val="21"/>
                <w:szCs w:val="21"/>
              </w:rPr>
              <w:t>等基于公司</w:t>
            </w:r>
            <w:r w:rsidRPr="00AC2889">
              <w:rPr>
                <w:rFonts w:hint="eastAsia"/>
                <w:sz w:val="21"/>
                <w:szCs w:val="21"/>
              </w:rPr>
              <w:t>NPU</w:t>
            </w:r>
            <w:r w:rsidRPr="00AC2889">
              <w:rPr>
                <w:rFonts w:hint="eastAsia"/>
                <w:sz w:val="21"/>
                <w:szCs w:val="21"/>
              </w:rPr>
              <w:t>技术的</w:t>
            </w:r>
            <w:r w:rsidRPr="00AC2889">
              <w:rPr>
                <w:rFonts w:hint="eastAsia"/>
                <w:sz w:val="21"/>
                <w:szCs w:val="21"/>
              </w:rPr>
              <w:t>IP</w:t>
            </w:r>
            <w:r w:rsidRPr="00AC2889">
              <w:rPr>
                <w:rFonts w:hint="eastAsia"/>
                <w:sz w:val="21"/>
                <w:szCs w:val="21"/>
              </w:rPr>
              <w:t>子系统，给传统的处理器技术带来颠覆性的性能提升，为各类终端电子产品提供多维度、高效率的人工智能升级。公司始终关注市场趋势和技术发展动向，积极推进新技术的研发，持续强化研发实力，保持技术先进性及核心竞争力</w:t>
            </w:r>
            <w:r w:rsidRPr="00207772">
              <w:rPr>
                <w:rFonts w:hint="eastAsia"/>
                <w:sz w:val="21"/>
                <w:szCs w:val="21"/>
              </w:rPr>
              <w:t>。</w:t>
            </w:r>
          </w:p>
          <w:p w:rsidR="00393BB2" w:rsidRDefault="00393BB2" w:rsidP="00253A97">
            <w:pPr>
              <w:pStyle w:val="005"/>
              <w:spacing w:before="156"/>
              <w:ind w:firstLine="420"/>
              <w:rPr>
                <w:sz w:val="21"/>
                <w:szCs w:val="21"/>
              </w:rPr>
            </w:pPr>
          </w:p>
          <w:p w:rsidR="007D7C29" w:rsidRDefault="007D7C29" w:rsidP="007D7C29">
            <w:pPr>
              <w:widowControl/>
              <w:spacing w:before="120" w:after="240" w:line="360" w:lineRule="auto"/>
              <w:rPr>
                <w:b/>
                <w:szCs w:val="21"/>
              </w:rPr>
            </w:pPr>
            <w:r>
              <w:rPr>
                <w:b/>
                <w:szCs w:val="21"/>
              </w:rPr>
              <w:t>问题</w:t>
            </w:r>
            <w:r>
              <w:rPr>
                <w:rFonts w:hint="eastAsia"/>
                <w:b/>
                <w:szCs w:val="21"/>
              </w:rPr>
              <w:t>：请问</w:t>
            </w:r>
            <w:r w:rsidRPr="00C2243B">
              <w:rPr>
                <w:rFonts w:hint="eastAsia"/>
                <w:b/>
                <w:szCs w:val="21"/>
              </w:rPr>
              <w:t>Chiplet</w:t>
            </w:r>
            <w:r w:rsidRPr="00C2243B">
              <w:rPr>
                <w:rFonts w:hint="eastAsia"/>
                <w:b/>
                <w:szCs w:val="21"/>
              </w:rPr>
              <w:t>技术和</w:t>
            </w:r>
            <w:r>
              <w:rPr>
                <w:rFonts w:hint="eastAsia"/>
                <w:b/>
                <w:szCs w:val="21"/>
              </w:rPr>
              <w:t>公司</w:t>
            </w:r>
            <w:r w:rsidRPr="00C2243B">
              <w:rPr>
                <w:rFonts w:hint="eastAsia"/>
                <w:b/>
                <w:szCs w:val="21"/>
              </w:rPr>
              <w:t>已有业务的协同</w:t>
            </w:r>
            <w:r>
              <w:rPr>
                <w:rFonts w:hint="eastAsia"/>
                <w:b/>
                <w:szCs w:val="21"/>
              </w:rPr>
              <w:t>情况如何，</w:t>
            </w:r>
            <w:r w:rsidRPr="00C2243B">
              <w:rPr>
                <w:rFonts w:hint="eastAsia"/>
                <w:b/>
                <w:szCs w:val="21"/>
              </w:rPr>
              <w:t>公司在这个领域的研发布局有哪些？</w:t>
            </w:r>
          </w:p>
          <w:p w:rsidR="007D7C29" w:rsidRDefault="007D7C29" w:rsidP="007D7C29">
            <w:pPr>
              <w:pStyle w:val="005"/>
              <w:spacing w:before="156"/>
              <w:ind w:firstLine="420"/>
              <w:rPr>
                <w:sz w:val="21"/>
                <w:szCs w:val="21"/>
              </w:rPr>
            </w:pPr>
            <w:r>
              <w:rPr>
                <w:rFonts w:hint="eastAsia"/>
                <w:sz w:val="21"/>
                <w:szCs w:val="21"/>
              </w:rPr>
              <w:t>回复：</w:t>
            </w:r>
            <w:r w:rsidRPr="00C2243B">
              <w:rPr>
                <w:rFonts w:hint="eastAsia"/>
                <w:sz w:val="21"/>
                <w:szCs w:val="21"/>
              </w:rPr>
              <w:t>芯原拥有丰富的处理器</w:t>
            </w:r>
            <w:r w:rsidRPr="00C2243B">
              <w:rPr>
                <w:rFonts w:hint="eastAsia"/>
                <w:sz w:val="21"/>
                <w:szCs w:val="21"/>
              </w:rPr>
              <w:t>IP</w:t>
            </w:r>
            <w:r w:rsidRPr="00C2243B">
              <w:rPr>
                <w:rFonts w:hint="eastAsia"/>
                <w:sz w:val="21"/>
                <w:szCs w:val="21"/>
              </w:rPr>
              <w:t>，以及领先的芯片设计能力，加上我们与全球主流的封装测试厂商、芯片制造厂商都建立了长久的合作关系，近几年来一直在致力于</w:t>
            </w:r>
            <w:r w:rsidRPr="00C2243B">
              <w:rPr>
                <w:rFonts w:hint="eastAsia"/>
                <w:sz w:val="21"/>
                <w:szCs w:val="21"/>
              </w:rPr>
              <w:t>Chiplet</w:t>
            </w:r>
            <w:r w:rsidRPr="00C2243B">
              <w:rPr>
                <w:rFonts w:hint="eastAsia"/>
                <w:sz w:val="21"/>
                <w:szCs w:val="21"/>
              </w:rPr>
              <w:t>技术和产业的推进，通过“</w:t>
            </w:r>
            <w:r w:rsidRPr="00C2243B">
              <w:rPr>
                <w:rFonts w:hint="eastAsia"/>
                <w:sz w:val="21"/>
                <w:szCs w:val="21"/>
              </w:rPr>
              <w:t>IP</w:t>
            </w:r>
            <w:r w:rsidRPr="00C2243B">
              <w:rPr>
                <w:rFonts w:hint="eastAsia"/>
                <w:sz w:val="21"/>
                <w:szCs w:val="21"/>
              </w:rPr>
              <w:t>芯片化，</w:t>
            </w:r>
            <w:r w:rsidRPr="00C2243B">
              <w:rPr>
                <w:rFonts w:hint="eastAsia"/>
                <w:sz w:val="21"/>
                <w:szCs w:val="21"/>
              </w:rPr>
              <w:lastRenderedPageBreak/>
              <w:t>IP as a Chiplet</w:t>
            </w:r>
            <w:r w:rsidRPr="00C2243B">
              <w:rPr>
                <w:rFonts w:hint="eastAsia"/>
                <w:sz w:val="21"/>
                <w:szCs w:val="21"/>
              </w:rPr>
              <w:t>”和“芯片平台化，</w:t>
            </w:r>
            <w:r w:rsidRPr="00C2243B">
              <w:rPr>
                <w:rFonts w:hint="eastAsia"/>
                <w:sz w:val="21"/>
                <w:szCs w:val="21"/>
              </w:rPr>
              <w:t>Chiplet as a Platform</w:t>
            </w:r>
            <w:r w:rsidRPr="00C2243B">
              <w:rPr>
                <w:rFonts w:hint="eastAsia"/>
                <w:sz w:val="21"/>
                <w:szCs w:val="21"/>
              </w:rPr>
              <w:t>”，来促进</w:t>
            </w:r>
            <w:r w:rsidRPr="00C2243B">
              <w:rPr>
                <w:rFonts w:hint="eastAsia"/>
                <w:sz w:val="21"/>
                <w:szCs w:val="21"/>
              </w:rPr>
              <w:t>Chiplet</w:t>
            </w:r>
            <w:r w:rsidRPr="00C2243B">
              <w:rPr>
                <w:rFonts w:hint="eastAsia"/>
                <w:sz w:val="21"/>
                <w:szCs w:val="21"/>
              </w:rPr>
              <w:t>的产业化。</w:t>
            </w:r>
            <w:r w:rsidRPr="00C2243B">
              <w:rPr>
                <w:rFonts w:hint="eastAsia"/>
                <w:sz w:val="21"/>
                <w:szCs w:val="21"/>
              </w:rPr>
              <w:t>Chiplet</w:t>
            </w:r>
            <w:r w:rsidRPr="00C2243B">
              <w:rPr>
                <w:rFonts w:hint="eastAsia"/>
                <w:sz w:val="21"/>
                <w:szCs w:val="21"/>
              </w:rPr>
              <w:t>技术将提高公司的</w:t>
            </w:r>
            <w:r w:rsidRPr="00C2243B">
              <w:rPr>
                <w:rFonts w:hint="eastAsia"/>
                <w:sz w:val="21"/>
                <w:szCs w:val="21"/>
              </w:rPr>
              <w:t>IP</w:t>
            </w:r>
            <w:r w:rsidRPr="00C2243B">
              <w:rPr>
                <w:rFonts w:hint="eastAsia"/>
                <w:sz w:val="21"/>
                <w:szCs w:val="21"/>
              </w:rPr>
              <w:t>复用性，增强业务间协同，增加设计服务的附加值，拓宽业务市场空间；进一步降低客户的设计时间、成本和风险，提高芯原的服务质量和效率，更深度绑定客户；并进一步提高公司盈利能力，实现竞争力升维，将芯原的</w:t>
            </w:r>
            <w:r w:rsidRPr="00C2243B">
              <w:rPr>
                <w:rFonts w:hint="eastAsia"/>
                <w:sz w:val="21"/>
                <w:szCs w:val="21"/>
              </w:rPr>
              <w:t>IP</w:t>
            </w:r>
            <w:r w:rsidRPr="00C2243B">
              <w:rPr>
                <w:rFonts w:hint="eastAsia"/>
                <w:sz w:val="21"/>
                <w:szCs w:val="21"/>
              </w:rPr>
              <w:t>授权业务和一站式芯片定制服务业务推上新的高度。</w:t>
            </w:r>
          </w:p>
          <w:p w:rsidR="007D7C29" w:rsidRPr="00783075" w:rsidRDefault="007D7C29" w:rsidP="007D7C29">
            <w:pPr>
              <w:pStyle w:val="005"/>
              <w:spacing w:before="156"/>
              <w:ind w:firstLine="420"/>
              <w:rPr>
                <w:sz w:val="21"/>
                <w:szCs w:val="21"/>
              </w:rPr>
            </w:pPr>
            <w:r>
              <w:rPr>
                <w:rFonts w:hint="eastAsia"/>
                <w:sz w:val="21"/>
                <w:szCs w:val="21"/>
              </w:rPr>
              <w:t>目前，</w:t>
            </w:r>
            <w:r w:rsidRPr="00C2243B">
              <w:rPr>
                <w:rFonts w:hint="eastAsia"/>
                <w:sz w:val="21"/>
                <w:szCs w:val="21"/>
              </w:rPr>
              <w:t>公司已在基于</w:t>
            </w:r>
            <w:r w:rsidRPr="00C2243B">
              <w:rPr>
                <w:rFonts w:hint="eastAsia"/>
                <w:sz w:val="21"/>
                <w:szCs w:val="21"/>
              </w:rPr>
              <w:t>Chiplet</w:t>
            </w:r>
            <w:r w:rsidRPr="00C2243B">
              <w:rPr>
                <w:rFonts w:hint="eastAsia"/>
                <w:sz w:val="21"/>
                <w:szCs w:val="21"/>
              </w:rPr>
              <w:t>的</w:t>
            </w:r>
            <w:r w:rsidRPr="00207772">
              <w:rPr>
                <w:rFonts w:hint="eastAsia"/>
                <w:sz w:val="21"/>
                <w:szCs w:val="21"/>
              </w:rPr>
              <w:t>云侧生成式人工智能</w:t>
            </w:r>
            <w:r w:rsidRPr="00C2243B">
              <w:rPr>
                <w:rFonts w:hint="eastAsia"/>
                <w:sz w:val="21"/>
                <w:szCs w:val="21"/>
              </w:rPr>
              <w:t>和高端智驾两大赛道实现领跑，目前正在推进基于</w:t>
            </w:r>
            <w:r w:rsidRPr="00C2243B">
              <w:rPr>
                <w:rFonts w:hint="eastAsia"/>
                <w:sz w:val="21"/>
                <w:szCs w:val="21"/>
              </w:rPr>
              <w:t>Chiplet</w:t>
            </w:r>
            <w:r w:rsidRPr="00C2243B">
              <w:rPr>
                <w:rFonts w:hint="eastAsia"/>
                <w:sz w:val="21"/>
                <w:szCs w:val="21"/>
              </w:rPr>
              <w:t>架构、面向智驾系统和</w:t>
            </w:r>
            <w:r w:rsidRPr="00C2243B">
              <w:rPr>
                <w:rFonts w:hint="eastAsia"/>
                <w:sz w:val="21"/>
                <w:szCs w:val="21"/>
              </w:rPr>
              <w:t>AIGC</w:t>
            </w:r>
            <w:r w:rsidRPr="00C2243B">
              <w:rPr>
                <w:rFonts w:hint="eastAsia"/>
                <w:sz w:val="21"/>
                <w:szCs w:val="21"/>
              </w:rPr>
              <w:t>高性能计算的芯片平台研发项目。目前公司在</w:t>
            </w:r>
            <w:r w:rsidRPr="00C2243B">
              <w:rPr>
                <w:rFonts w:hint="eastAsia"/>
                <w:sz w:val="21"/>
                <w:szCs w:val="21"/>
              </w:rPr>
              <w:t>Chiplet</w:t>
            </w:r>
            <w:r w:rsidRPr="00C2243B">
              <w:rPr>
                <w:rFonts w:hint="eastAsia"/>
                <w:sz w:val="21"/>
                <w:szCs w:val="21"/>
              </w:rPr>
              <w:t>领域取得的切实成果包括：已帮助客户设计了基于</w:t>
            </w:r>
            <w:r w:rsidRPr="00C2243B">
              <w:rPr>
                <w:rFonts w:hint="eastAsia"/>
                <w:sz w:val="21"/>
                <w:szCs w:val="21"/>
              </w:rPr>
              <w:t>Chiplet</w:t>
            </w:r>
            <w:r w:rsidRPr="00C2243B">
              <w:rPr>
                <w:rFonts w:hint="eastAsia"/>
                <w:sz w:val="21"/>
                <w:szCs w:val="21"/>
              </w:rPr>
              <w:t>架构的</w:t>
            </w:r>
            <w:r w:rsidRPr="00C2243B">
              <w:rPr>
                <w:rFonts w:hint="eastAsia"/>
                <w:sz w:val="21"/>
                <w:szCs w:val="21"/>
              </w:rPr>
              <w:t>Chromebook</w:t>
            </w:r>
            <w:r w:rsidRPr="00C2243B">
              <w:rPr>
                <w:rFonts w:hint="eastAsia"/>
                <w:sz w:val="21"/>
                <w:szCs w:val="21"/>
              </w:rPr>
              <w:t>芯片，采用了</w:t>
            </w:r>
            <w:r w:rsidRPr="00C2243B">
              <w:rPr>
                <w:rFonts w:hint="eastAsia"/>
                <w:sz w:val="21"/>
                <w:szCs w:val="21"/>
              </w:rPr>
              <w:t>SiP</w:t>
            </w:r>
            <w:r w:rsidRPr="00C2243B">
              <w:rPr>
                <w:rFonts w:hint="eastAsia"/>
                <w:sz w:val="21"/>
                <w:szCs w:val="21"/>
              </w:rPr>
              <w:t>（</w:t>
            </w:r>
            <w:r w:rsidRPr="00C2243B">
              <w:rPr>
                <w:rFonts w:hint="eastAsia"/>
                <w:sz w:val="21"/>
                <w:szCs w:val="21"/>
              </w:rPr>
              <w:t>System in Package</w:t>
            </w:r>
            <w:r w:rsidRPr="00C2243B">
              <w:rPr>
                <w:rFonts w:hint="eastAsia"/>
                <w:sz w:val="21"/>
                <w:szCs w:val="21"/>
              </w:rPr>
              <w:t>）</w:t>
            </w:r>
            <w:r w:rsidRPr="00C2243B">
              <w:rPr>
                <w:rFonts w:hint="eastAsia"/>
                <w:sz w:val="21"/>
                <w:szCs w:val="21"/>
              </w:rPr>
              <w:t xml:space="preserve"> </w:t>
            </w:r>
            <w:r w:rsidRPr="00C2243B">
              <w:rPr>
                <w:rFonts w:hint="eastAsia"/>
                <w:sz w:val="21"/>
                <w:szCs w:val="21"/>
              </w:rPr>
              <w:t>先进封装技术，将高性能</w:t>
            </w:r>
            <w:r w:rsidRPr="00C2243B">
              <w:rPr>
                <w:rFonts w:hint="eastAsia"/>
                <w:sz w:val="21"/>
                <w:szCs w:val="21"/>
              </w:rPr>
              <w:t>SoC</w:t>
            </w:r>
            <w:r w:rsidRPr="00C2243B">
              <w:rPr>
                <w:rFonts w:hint="eastAsia"/>
                <w:sz w:val="21"/>
                <w:szCs w:val="21"/>
              </w:rPr>
              <w:t>和多颗</w:t>
            </w:r>
            <w:r w:rsidRPr="00C2243B">
              <w:rPr>
                <w:rFonts w:hint="eastAsia"/>
                <w:sz w:val="21"/>
                <w:szCs w:val="21"/>
              </w:rPr>
              <w:t>IPM</w:t>
            </w:r>
            <w:r w:rsidRPr="00C2243B">
              <w:rPr>
                <w:rFonts w:hint="eastAsia"/>
                <w:sz w:val="21"/>
                <w:szCs w:val="21"/>
              </w:rPr>
              <w:t>内存合封；已帮助客户的</w:t>
            </w:r>
            <w:r w:rsidRPr="00C2243B">
              <w:rPr>
                <w:rFonts w:hint="eastAsia"/>
                <w:sz w:val="21"/>
                <w:szCs w:val="21"/>
              </w:rPr>
              <w:t>AIGC</w:t>
            </w:r>
            <w:r w:rsidRPr="00C2243B">
              <w:rPr>
                <w:rFonts w:hint="eastAsia"/>
                <w:sz w:val="21"/>
                <w:szCs w:val="21"/>
              </w:rPr>
              <w:t>芯片设计了</w:t>
            </w:r>
            <w:r>
              <w:rPr>
                <w:rFonts w:hint="eastAsia"/>
                <w:sz w:val="21"/>
                <w:szCs w:val="21"/>
              </w:rPr>
              <w:t xml:space="preserve">2.5D </w:t>
            </w:r>
            <w:r>
              <w:rPr>
                <w:sz w:val="21"/>
                <w:szCs w:val="21"/>
              </w:rPr>
              <w:t>CoWoS</w:t>
            </w:r>
            <w:r w:rsidRPr="00C2243B">
              <w:rPr>
                <w:rFonts w:hint="eastAsia"/>
                <w:sz w:val="21"/>
                <w:szCs w:val="21"/>
              </w:rPr>
              <w:t>封装；已设计研发了针对</w:t>
            </w:r>
            <w:r w:rsidRPr="00C2243B">
              <w:rPr>
                <w:rFonts w:hint="eastAsia"/>
                <w:sz w:val="21"/>
                <w:szCs w:val="21"/>
              </w:rPr>
              <w:t>Die</w:t>
            </w:r>
            <w:r>
              <w:rPr>
                <w:sz w:val="21"/>
                <w:szCs w:val="21"/>
              </w:rPr>
              <w:t xml:space="preserve"> </w:t>
            </w:r>
            <w:r w:rsidRPr="00C2243B">
              <w:rPr>
                <w:rFonts w:hint="eastAsia"/>
                <w:sz w:val="21"/>
                <w:szCs w:val="21"/>
              </w:rPr>
              <w:t>to</w:t>
            </w:r>
            <w:r>
              <w:rPr>
                <w:sz w:val="21"/>
                <w:szCs w:val="21"/>
              </w:rPr>
              <w:t xml:space="preserve"> </w:t>
            </w:r>
            <w:r w:rsidRPr="00C2243B">
              <w:rPr>
                <w:rFonts w:hint="eastAsia"/>
                <w:sz w:val="21"/>
                <w:szCs w:val="21"/>
              </w:rPr>
              <w:t>Die</w:t>
            </w:r>
            <w:r w:rsidRPr="00C2243B">
              <w:rPr>
                <w:rFonts w:hint="eastAsia"/>
                <w:sz w:val="21"/>
                <w:szCs w:val="21"/>
              </w:rPr>
              <w:t>连接的</w:t>
            </w:r>
            <w:r w:rsidRPr="00C2243B">
              <w:rPr>
                <w:rFonts w:hint="eastAsia"/>
                <w:sz w:val="21"/>
                <w:szCs w:val="21"/>
              </w:rPr>
              <w:t>UCIe</w:t>
            </w:r>
            <w:r w:rsidRPr="00C2243B">
              <w:rPr>
                <w:rFonts w:hint="eastAsia"/>
                <w:sz w:val="21"/>
                <w:szCs w:val="21"/>
              </w:rPr>
              <w:t>物理层接口，相关测试芯片已流片，即将返回进行封装和测试；已和</w:t>
            </w:r>
            <w:r w:rsidRPr="00C2243B">
              <w:rPr>
                <w:rFonts w:hint="eastAsia"/>
                <w:sz w:val="21"/>
                <w:szCs w:val="21"/>
              </w:rPr>
              <w:t>Chiplet</w:t>
            </w:r>
            <w:r w:rsidRPr="00C2243B">
              <w:rPr>
                <w:rFonts w:hint="eastAsia"/>
                <w:sz w:val="21"/>
                <w:szCs w:val="21"/>
              </w:rPr>
              <w:t>芯片解决方案的行业领导者合作，为其提供包括</w:t>
            </w:r>
            <w:r w:rsidRPr="00C2243B">
              <w:rPr>
                <w:rFonts w:hint="eastAsia"/>
                <w:sz w:val="21"/>
                <w:szCs w:val="21"/>
              </w:rPr>
              <w:t>GPGPU</w:t>
            </w:r>
            <w:r w:rsidRPr="00C2243B">
              <w:rPr>
                <w:rFonts w:hint="eastAsia"/>
                <w:sz w:val="21"/>
                <w:szCs w:val="21"/>
              </w:rPr>
              <w:t>、</w:t>
            </w:r>
            <w:r w:rsidRPr="00C2243B">
              <w:rPr>
                <w:rFonts w:hint="eastAsia"/>
                <w:sz w:val="21"/>
                <w:szCs w:val="21"/>
              </w:rPr>
              <w:t>NPU</w:t>
            </w:r>
            <w:r w:rsidRPr="00C2243B">
              <w:rPr>
                <w:rFonts w:hint="eastAsia"/>
                <w:sz w:val="21"/>
                <w:szCs w:val="21"/>
              </w:rPr>
              <w:t>和</w:t>
            </w:r>
            <w:r w:rsidRPr="00C2243B">
              <w:rPr>
                <w:rFonts w:hint="eastAsia"/>
                <w:sz w:val="21"/>
                <w:szCs w:val="21"/>
              </w:rPr>
              <w:t>VPU</w:t>
            </w:r>
            <w:r w:rsidRPr="00C2243B">
              <w:rPr>
                <w:rFonts w:hint="eastAsia"/>
                <w:sz w:val="21"/>
                <w:szCs w:val="21"/>
              </w:rPr>
              <w:t>在内的多款芯原自有处理器</w:t>
            </w:r>
            <w:r w:rsidRPr="00C2243B">
              <w:rPr>
                <w:rFonts w:hint="eastAsia"/>
                <w:sz w:val="21"/>
                <w:szCs w:val="21"/>
              </w:rPr>
              <w:t>IP</w:t>
            </w:r>
            <w:r w:rsidRPr="00C2243B">
              <w:rPr>
                <w:rFonts w:hint="eastAsia"/>
                <w:sz w:val="21"/>
                <w:szCs w:val="21"/>
              </w:rPr>
              <w:t>，帮助其部署基于</w:t>
            </w:r>
            <w:r w:rsidRPr="00C2243B">
              <w:rPr>
                <w:rFonts w:hint="eastAsia"/>
                <w:sz w:val="21"/>
                <w:szCs w:val="21"/>
              </w:rPr>
              <w:t>Chiplet</w:t>
            </w:r>
            <w:r w:rsidRPr="00C2243B">
              <w:rPr>
                <w:rFonts w:hint="eastAsia"/>
                <w:sz w:val="21"/>
                <w:szCs w:val="21"/>
              </w:rPr>
              <w:t>架构的高性能人工智能芯片，该芯片面向数据中心、高性能计算、汽车等应用领域。此外，为了应对先进封装技术可能出现的供应和成本等问题，芯原已针对新一代面板级封装（</w:t>
            </w:r>
            <w:r w:rsidRPr="00C2243B">
              <w:rPr>
                <w:rFonts w:hint="eastAsia"/>
                <w:sz w:val="21"/>
                <w:szCs w:val="21"/>
              </w:rPr>
              <w:t>Panel level</w:t>
            </w:r>
            <w:r>
              <w:rPr>
                <w:sz w:val="21"/>
                <w:szCs w:val="21"/>
              </w:rPr>
              <w:t xml:space="preserve"> </w:t>
            </w:r>
            <w:r w:rsidRPr="00C2243B">
              <w:rPr>
                <w:rFonts w:hint="eastAsia"/>
                <w:sz w:val="21"/>
                <w:szCs w:val="21"/>
              </w:rPr>
              <w:t>package</w:t>
            </w:r>
            <w:r w:rsidRPr="00C2243B">
              <w:rPr>
                <w:rFonts w:hint="eastAsia"/>
                <w:sz w:val="21"/>
                <w:szCs w:val="21"/>
              </w:rPr>
              <w:t>）</w:t>
            </w:r>
            <w:r w:rsidRPr="00C2243B">
              <w:rPr>
                <w:rFonts w:hint="eastAsia"/>
                <w:sz w:val="21"/>
                <w:szCs w:val="21"/>
              </w:rPr>
              <w:t xml:space="preserve"> </w:t>
            </w:r>
            <w:r w:rsidRPr="00C2243B">
              <w:rPr>
                <w:rFonts w:hint="eastAsia"/>
                <w:sz w:val="21"/>
                <w:szCs w:val="21"/>
              </w:rPr>
              <w:t>技术进行了先行设计开发，为接下来的规模量产做好了准备。本土封装厂也正在积极布局该封装技术，芯原将与之携手，共同打造更具成本效益且供应安全的先进封装解决方案。</w:t>
            </w:r>
          </w:p>
          <w:p w:rsidR="007D7C29" w:rsidRPr="007D7C29" w:rsidRDefault="007D7C29" w:rsidP="00253A97">
            <w:pPr>
              <w:pStyle w:val="005"/>
              <w:spacing w:before="156"/>
              <w:ind w:firstLine="420"/>
              <w:rPr>
                <w:rFonts w:hint="eastAsia"/>
                <w:sz w:val="21"/>
                <w:szCs w:val="21"/>
              </w:rPr>
            </w:pPr>
          </w:p>
        </w:tc>
      </w:tr>
    </w:tbl>
    <w:p w:rsidR="00646B40" w:rsidRPr="00F96370" w:rsidRDefault="00646B40" w:rsidP="00DD6C1E">
      <w:pPr>
        <w:widowControl/>
        <w:jc w:val="left"/>
        <w:rPr>
          <w:szCs w:val="21"/>
        </w:rPr>
      </w:pPr>
    </w:p>
    <w:sectPr w:rsidR="00646B40" w:rsidRPr="00F9637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FB6" w:rsidRDefault="009A5FB6" w:rsidP="00354F01">
      <w:r>
        <w:separator/>
      </w:r>
    </w:p>
  </w:endnote>
  <w:endnote w:type="continuationSeparator" w:id="0">
    <w:p w:rsidR="009A5FB6" w:rsidRDefault="009A5FB6"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FB6" w:rsidRDefault="009A5FB6" w:rsidP="00354F01">
      <w:r>
        <w:separator/>
      </w:r>
    </w:p>
  </w:footnote>
  <w:footnote w:type="continuationSeparator" w:id="0">
    <w:p w:rsidR="009A5FB6" w:rsidRDefault="009A5FB6" w:rsidP="00354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6882"/>
    <w:multiLevelType w:val="hybridMultilevel"/>
    <w:tmpl w:val="BF5A76EC"/>
    <w:lvl w:ilvl="0" w:tplc="ED86EA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11C499D"/>
    <w:multiLevelType w:val="hybridMultilevel"/>
    <w:tmpl w:val="7648291A"/>
    <w:lvl w:ilvl="0" w:tplc="9EF49F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EFC73B56"/>
    <w:rsid w:val="0000041D"/>
    <w:rsid w:val="00000919"/>
    <w:rsid w:val="00000AFF"/>
    <w:rsid w:val="00003FE2"/>
    <w:rsid w:val="0000520D"/>
    <w:rsid w:val="0000553D"/>
    <w:rsid w:val="00005BB9"/>
    <w:rsid w:val="00006085"/>
    <w:rsid w:val="000063A2"/>
    <w:rsid w:val="00010521"/>
    <w:rsid w:val="00010733"/>
    <w:rsid w:val="0001082C"/>
    <w:rsid w:val="00010CD4"/>
    <w:rsid w:val="00012A5A"/>
    <w:rsid w:val="00014A29"/>
    <w:rsid w:val="00014C3D"/>
    <w:rsid w:val="000152C7"/>
    <w:rsid w:val="00016B59"/>
    <w:rsid w:val="00017005"/>
    <w:rsid w:val="00017C7F"/>
    <w:rsid w:val="00017E1B"/>
    <w:rsid w:val="00017F0D"/>
    <w:rsid w:val="00022514"/>
    <w:rsid w:val="00023610"/>
    <w:rsid w:val="00023E92"/>
    <w:rsid w:val="000256DE"/>
    <w:rsid w:val="00026882"/>
    <w:rsid w:val="000268CC"/>
    <w:rsid w:val="00031937"/>
    <w:rsid w:val="0003213E"/>
    <w:rsid w:val="00035216"/>
    <w:rsid w:val="00035836"/>
    <w:rsid w:val="00035EE0"/>
    <w:rsid w:val="00035FC8"/>
    <w:rsid w:val="000363C4"/>
    <w:rsid w:val="00037122"/>
    <w:rsid w:val="00037795"/>
    <w:rsid w:val="000403F7"/>
    <w:rsid w:val="00040E10"/>
    <w:rsid w:val="00041555"/>
    <w:rsid w:val="0004258B"/>
    <w:rsid w:val="000427EA"/>
    <w:rsid w:val="00042E8B"/>
    <w:rsid w:val="00044904"/>
    <w:rsid w:val="000464E9"/>
    <w:rsid w:val="00046FA8"/>
    <w:rsid w:val="0004777A"/>
    <w:rsid w:val="0005179D"/>
    <w:rsid w:val="000520BB"/>
    <w:rsid w:val="00052279"/>
    <w:rsid w:val="000537DB"/>
    <w:rsid w:val="000539E4"/>
    <w:rsid w:val="000544B2"/>
    <w:rsid w:val="000557F7"/>
    <w:rsid w:val="00055F60"/>
    <w:rsid w:val="000572FB"/>
    <w:rsid w:val="00057534"/>
    <w:rsid w:val="000575EE"/>
    <w:rsid w:val="00057EBB"/>
    <w:rsid w:val="00061ED4"/>
    <w:rsid w:val="00062A16"/>
    <w:rsid w:val="0006383C"/>
    <w:rsid w:val="00066021"/>
    <w:rsid w:val="000669C9"/>
    <w:rsid w:val="00066CB5"/>
    <w:rsid w:val="000671A1"/>
    <w:rsid w:val="000673E8"/>
    <w:rsid w:val="00070474"/>
    <w:rsid w:val="00070522"/>
    <w:rsid w:val="0007087C"/>
    <w:rsid w:val="000710E4"/>
    <w:rsid w:val="000742EB"/>
    <w:rsid w:val="00074B05"/>
    <w:rsid w:val="0007539D"/>
    <w:rsid w:val="000764E9"/>
    <w:rsid w:val="00077B07"/>
    <w:rsid w:val="00077D0A"/>
    <w:rsid w:val="000802EE"/>
    <w:rsid w:val="000831A2"/>
    <w:rsid w:val="000857DF"/>
    <w:rsid w:val="00086220"/>
    <w:rsid w:val="000865B3"/>
    <w:rsid w:val="00086C12"/>
    <w:rsid w:val="00087D61"/>
    <w:rsid w:val="00092267"/>
    <w:rsid w:val="00094855"/>
    <w:rsid w:val="00094AD9"/>
    <w:rsid w:val="00094B3A"/>
    <w:rsid w:val="00095229"/>
    <w:rsid w:val="00095E5D"/>
    <w:rsid w:val="000A0F42"/>
    <w:rsid w:val="000A1122"/>
    <w:rsid w:val="000A1C28"/>
    <w:rsid w:val="000A1F51"/>
    <w:rsid w:val="000A21BD"/>
    <w:rsid w:val="000A21ED"/>
    <w:rsid w:val="000A29CC"/>
    <w:rsid w:val="000A2C66"/>
    <w:rsid w:val="000A3079"/>
    <w:rsid w:val="000A54BC"/>
    <w:rsid w:val="000A6DA5"/>
    <w:rsid w:val="000A75C9"/>
    <w:rsid w:val="000B3804"/>
    <w:rsid w:val="000B3BB8"/>
    <w:rsid w:val="000B3EF4"/>
    <w:rsid w:val="000B6270"/>
    <w:rsid w:val="000C1405"/>
    <w:rsid w:val="000C1E45"/>
    <w:rsid w:val="000C2F78"/>
    <w:rsid w:val="000C4809"/>
    <w:rsid w:val="000C5239"/>
    <w:rsid w:val="000C5BCA"/>
    <w:rsid w:val="000C7C4F"/>
    <w:rsid w:val="000D0F20"/>
    <w:rsid w:val="000D2CEF"/>
    <w:rsid w:val="000D3CAC"/>
    <w:rsid w:val="000D3DA9"/>
    <w:rsid w:val="000D4A60"/>
    <w:rsid w:val="000D74FD"/>
    <w:rsid w:val="000E03FF"/>
    <w:rsid w:val="000E0A36"/>
    <w:rsid w:val="000E187D"/>
    <w:rsid w:val="000E1902"/>
    <w:rsid w:val="000E1CCC"/>
    <w:rsid w:val="000E1D73"/>
    <w:rsid w:val="000E2678"/>
    <w:rsid w:val="000E3662"/>
    <w:rsid w:val="000E5FDF"/>
    <w:rsid w:val="000E7A69"/>
    <w:rsid w:val="000E7A95"/>
    <w:rsid w:val="000F0107"/>
    <w:rsid w:val="000F01F9"/>
    <w:rsid w:val="000F2166"/>
    <w:rsid w:val="000F2F82"/>
    <w:rsid w:val="000F31EF"/>
    <w:rsid w:val="000F3F9A"/>
    <w:rsid w:val="000F440F"/>
    <w:rsid w:val="000F4412"/>
    <w:rsid w:val="000F57E1"/>
    <w:rsid w:val="000F65BF"/>
    <w:rsid w:val="000F6AE6"/>
    <w:rsid w:val="000F6DC3"/>
    <w:rsid w:val="00100784"/>
    <w:rsid w:val="0010469D"/>
    <w:rsid w:val="0010787A"/>
    <w:rsid w:val="00111B8A"/>
    <w:rsid w:val="00111C91"/>
    <w:rsid w:val="00111F14"/>
    <w:rsid w:val="00112D3F"/>
    <w:rsid w:val="00113647"/>
    <w:rsid w:val="00115771"/>
    <w:rsid w:val="00117CFB"/>
    <w:rsid w:val="001208A5"/>
    <w:rsid w:val="001236DC"/>
    <w:rsid w:val="00123926"/>
    <w:rsid w:val="00126FF8"/>
    <w:rsid w:val="00127C62"/>
    <w:rsid w:val="00130230"/>
    <w:rsid w:val="001302D0"/>
    <w:rsid w:val="00130CD8"/>
    <w:rsid w:val="00132AC9"/>
    <w:rsid w:val="00136BAB"/>
    <w:rsid w:val="00136F06"/>
    <w:rsid w:val="0014105E"/>
    <w:rsid w:val="00142C41"/>
    <w:rsid w:val="00143B1D"/>
    <w:rsid w:val="00144320"/>
    <w:rsid w:val="00144430"/>
    <w:rsid w:val="00144865"/>
    <w:rsid w:val="0014689E"/>
    <w:rsid w:val="00146DBE"/>
    <w:rsid w:val="0015115B"/>
    <w:rsid w:val="001522D3"/>
    <w:rsid w:val="00153A8C"/>
    <w:rsid w:val="001569FE"/>
    <w:rsid w:val="00157115"/>
    <w:rsid w:val="00157F5E"/>
    <w:rsid w:val="001615E0"/>
    <w:rsid w:val="001618E2"/>
    <w:rsid w:val="00165340"/>
    <w:rsid w:val="00165FF4"/>
    <w:rsid w:val="00166724"/>
    <w:rsid w:val="00170AF4"/>
    <w:rsid w:val="00171AF5"/>
    <w:rsid w:val="00171CDD"/>
    <w:rsid w:val="001723CF"/>
    <w:rsid w:val="00172D81"/>
    <w:rsid w:val="00173003"/>
    <w:rsid w:val="00173DBA"/>
    <w:rsid w:val="0017413F"/>
    <w:rsid w:val="001742BE"/>
    <w:rsid w:val="001754E8"/>
    <w:rsid w:val="00176560"/>
    <w:rsid w:val="00176684"/>
    <w:rsid w:val="0018100C"/>
    <w:rsid w:val="00183827"/>
    <w:rsid w:val="00183DA9"/>
    <w:rsid w:val="001863AA"/>
    <w:rsid w:val="00187BA3"/>
    <w:rsid w:val="0019019E"/>
    <w:rsid w:val="00190213"/>
    <w:rsid w:val="00191175"/>
    <w:rsid w:val="001926AA"/>
    <w:rsid w:val="001930C0"/>
    <w:rsid w:val="00193F22"/>
    <w:rsid w:val="00194AB4"/>
    <w:rsid w:val="00196A2F"/>
    <w:rsid w:val="00196F88"/>
    <w:rsid w:val="001971F1"/>
    <w:rsid w:val="001A04C7"/>
    <w:rsid w:val="001A0862"/>
    <w:rsid w:val="001A1007"/>
    <w:rsid w:val="001A132D"/>
    <w:rsid w:val="001A1BBA"/>
    <w:rsid w:val="001A1E3D"/>
    <w:rsid w:val="001A22BE"/>
    <w:rsid w:val="001A2BD5"/>
    <w:rsid w:val="001A3861"/>
    <w:rsid w:val="001A44E6"/>
    <w:rsid w:val="001A5A67"/>
    <w:rsid w:val="001A5DBF"/>
    <w:rsid w:val="001A60D0"/>
    <w:rsid w:val="001A6E9F"/>
    <w:rsid w:val="001B09EE"/>
    <w:rsid w:val="001B1601"/>
    <w:rsid w:val="001B2283"/>
    <w:rsid w:val="001B2405"/>
    <w:rsid w:val="001B2833"/>
    <w:rsid w:val="001B284B"/>
    <w:rsid w:val="001B5B60"/>
    <w:rsid w:val="001B66E1"/>
    <w:rsid w:val="001B6706"/>
    <w:rsid w:val="001B73BD"/>
    <w:rsid w:val="001B7484"/>
    <w:rsid w:val="001C08AC"/>
    <w:rsid w:val="001C0A10"/>
    <w:rsid w:val="001C0D32"/>
    <w:rsid w:val="001C1CA2"/>
    <w:rsid w:val="001C2EA2"/>
    <w:rsid w:val="001C32A7"/>
    <w:rsid w:val="001C34F8"/>
    <w:rsid w:val="001C3BA8"/>
    <w:rsid w:val="001C44B9"/>
    <w:rsid w:val="001C4F52"/>
    <w:rsid w:val="001C6F0B"/>
    <w:rsid w:val="001C732F"/>
    <w:rsid w:val="001D0FF1"/>
    <w:rsid w:val="001D1074"/>
    <w:rsid w:val="001D1F3C"/>
    <w:rsid w:val="001D4CEC"/>
    <w:rsid w:val="001D53BD"/>
    <w:rsid w:val="001D540B"/>
    <w:rsid w:val="001D6C3E"/>
    <w:rsid w:val="001D6CAD"/>
    <w:rsid w:val="001D741D"/>
    <w:rsid w:val="001D76A3"/>
    <w:rsid w:val="001E1E7A"/>
    <w:rsid w:val="001E2455"/>
    <w:rsid w:val="001E4643"/>
    <w:rsid w:val="001E4F2A"/>
    <w:rsid w:val="001E5796"/>
    <w:rsid w:val="001E6585"/>
    <w:rsid w:val="001E67BF"/>
    <w:rsid w:val="001E6C29"/>
    <w:rsid w:val="001E7A38"/>
    <w:rsid w:val="001F0518"/>
    <w:rsid w:val="001F231D"/>
    <w:rsid w:val="001F2C3A"/>
    <w:rsid w:val="001F3DF3"/>
    <w:rsid w:val="001F4944"/>
    <w:rsid w:val="001F5B5A"/>
    <w:rsid w:val="001F6335"/>
    <w:rsid w:val="001F7C9E"/>
    <w:rsid w:val="00200231"/>
    <w:rsid w:val="00200319"/>
    <w:rsid w:val="00200712"/>
    <w:rsid w:val="00201384"/>
    <w:rsid w:val="0020237A"/>
    <w:rsid w:val="00202675"/>
    <w:rsid w:val="00203627"/>
    <w:rsid w:val="00205B5B"/>
    <w:rsid w:val="00207772"/>
    <w:rsid w:val="00212938"/>
    <w:rsid w:val="002148C7"/>
    <w:rsid w:val="00216561"/>
    <w:rsid w:val="00216FEA"/>
    <w:rsid w:val="002170E8"/>
    <w:rsid w:val="00217E38"/>
    <w:rsid w:val="002224CE"/>
    <w:rsid w:val="002228F2"/>
    <w:rsid w:val="00222F0B"/>
    <w:rsid w:val="00223363"/>
    <w:rsid w:val="00230CA3"/>
    <w:rsid w:val="0023109D"/>
    <w:rsid w:val="0023343E"/>
    <w:rsid w:val="00233DB7"/>
    <w:rsid w:val="00233F1E"/>
    <w:rsid w:val="00237B85"/>
    <w:rsid w:val="00241213"/>
    <w:rsid w:val="00242482"/>
    <w:rsid w:val="002430F7"/>
    <w:rsid w:val="0024333D"/>
    <w:rsid w:val="002445BE"/>
    <w:rsid w:val="00244BC7"/>
    <w:rsid w:val="0024629F"/>
    <w:rsid w:val="00246CDC"/>
    <w:rsid w:val="0024765D"/>
    <w:rsid w:val="00250C54"/>
    <w:rsid w:val="00251DA4"/>
    <w:rsid w:val="0025363A"/>
    <w:rsid w:val="00253913"/>
    <w:rsid w:val="00253A97"/>
    <w:rsid w:val="00254D52"/>
    <w:rsid w:val="00256115"/>
    <w:rsid w:val="00256590"/>
    <w:rsid w:val="00256875"/>
    <w:rsid w:val="002569AD"/>
    <w:rsid w:val="00257E78"/>
    <w:rsid w:val="00257F8C"/>
    <w:rsid w:val="002600FC"/>
    <w:rsid w:val="00260AAC"/>
    <w:rsid w:val="00263094"/>
    <w:rsid w:val="002632F6"/>
    <w:rsid w:val="00263483"/>
    <w:rsid w:val="00263C6A"/>
    <w:rsid w:val="00265518"/>
    <w:rsid w:val="00270A99"/>
    <w:rsid w:val="002751CA"/>
    <w:rsid w:val="00275F41"/>
    <w:rsid w:val="0027700D"/>
    <w:rsid w:val="00281890"/>
    <w:rsid w:val="002821F3"/>
    <w:rsid w:val="00282266"/>
    <w:rsid w:val="00282B8D"/>
    <w:rsid w:val="00283C62"/>
    <w:rsid w:val="00283F08"/>
    <w:rsid w:val="00284274"/>
    <w:rsid w:val="002855F7"/>
    <w:rsid w:val="00286D02"/>
    <w:rsid w:val="00291F41"/>
    <w:rsid w:val="00292E6A"/>
    <w:rsid w:val="00293EB9"/>
    <w:rsid w:val="00294011"/>
    <w:rsid w:val="00294B06"/>
    <w:rsid w:val="00294C0A"/>
    <w:rsid w:val="00295C4C"/>
    <w:rsid w:val="00296296"/>
    <w:rsid w:val="002A040C"/>
    <w:rsid w:val="002A0ECB"/>
    <w:rsid w:val="002A17CE"/>
    <w:rsid w:val="002A354F"/>
    <w:rsid w:val="002A5CF8"/>
    <w:rsid w:val="002A781B"/>
    <w:rsid w:val="002A7BEE"/>
    <w:rsid w:val="002B098C"/>
    <w:rsid w:val="002B1801"/>
    <w:rsid w:val="002B184A"/>
    <w:rsid w:val="002B1DE1"/>
    <w:rsid w:val="002B2365"/>
    <w:rsid w:val="002B23D2"/>
    <w:rsid w:val="002B5209"/>
    <w:rsid w:val="002B77F4"/>
    <w:rsid w:val="002B7B1A"/>
    <w:rsid w:val="002C03D3"/>
    <w:rsid w:val="002C24B3"/>
    <w:rsid w:val="002C3891"/>
    <w:rsid w:val="002C5BB7"/>
    <w:rsid w:val="002C5E14"/>
    <w:rsid w:val="002C6B42"/>
    <w:rsid w:val="002C750B"/>
    <w:rsid w:val="002D0C17"/>
    <w:rsid w:val="002D14D4"/>
    <w:rsid w:val="002D1CCF"/>
    <w:rsid w:val="002D1E38"/>
    <w:rsid w:val="002D27C4"/>
    <w:rsid w:val="002D45D3"/>
    <w:rsid w:val="002D49C2"/>
    <w:rsid w:val="002D6C33"/>
    <w:rsid w:val="002D6F49"/>
    <w:rsid w:val="002D7B29"/>
    <w:rsid w:val="002E01C1"/>
    <w:rsid w:val="002E2108"/>
    <w:rsid w:val="002E4AFA"/>
    <w:rsid w:val="002E508D"/>
    <w:rsid w:val="002E687F"/>
    <w:rsid w:val="002E6DE6"/>
    <w:rsid w:val="002E6F2F"/>
    <w:rsid w:val="002F10B8"/>
    <w:rsid w:val="002F1422"/>
    <w:rsid w:val="002F143C"/>
    <w:rsid w:val="002F29B1"/>
    <w:rsid w:val="002F41F8"/>
    <w:rsid w:val="002F53E6"/>
    <w:rsid w:val="002F563C"/>
    <w:rsid w:val="002F61E6"/>
    <w:rsid w:val="002F7036"/>
    <w:rsid w:val="002F71E6"/>
    <w:rsid w:val="0030037F"/>
    <w:rsid w:val="0030049D"/>
    <w:rsid w:val="00301D2A"/>
    <w:rsid w:val="00301F93"/>
    <w:rsid w:val="00303787"/>
    <w:rsid w:val="00305900"/>
    <w:rsid w:val="0030597F"/>
    <w:rsid w:val="003071F5"/>
    <w:rsid w:val="00307569"/>
    <w:rsid w:val="003077D3"/>
    <w:rsid w:val="0031086D"/>
    <w:rsid w:val="00311394"/>
    <w:rsid w:val="0031147A"/>
    <w:rsid w:val="00312979"/>
    <w:rsid w:val="00315B0F"/>
    <w:rsid w:val="0032170E"/>
    <w:rsid w:val="003236ED"/>
    <w:rsid w:val="00323928"/>
    <w:rsid w:val="00323A08"/>
    <w:rsid w:val="00323EED"/>
    <w:rsid w:val="00326084"/>
    <w:rsid w:val="00326E5B"/>
    <w:rsid w:val="00327686"/>
    <w:rsid w:val="003277B7"/>
    <w:rsid w:val="0033037F"/>
    <w:rsid w:val="00332952"/>
    <w:rsid w:val="00332DD7"/>
    <w:rsid w:val="00332E4A"/>
    <w:rsid w:val="0033305B"/>
    <w:rsid w:val="00333ED3"/>
    <w:rsid w:val="00334A08"/>
    <w:rsid w:val="00335847"/>
    <w:rsid w:val="00335FEB"/>
    <w:rsid w:val="0033691A"/>
    <w:rsid w:val="003373EC"/>
    <w:rsid w:val="00341F35"/>
    <w:rsid w:val="00342042"/>
    <w:rsid w:val="00342C58"/>
    <w:rsid w:val="00342DD8"/>
    <w:rsid w:val="00342E7C"/>
    <w:rsid w:val="00343277"/>
    <w:rsid w:val="00344280"/>
    <w:rsid w:val="003464B7"/>
    <w:rsid w:val="00346993"/>
    <w:rsid w:val="00347E27"/>
    <w:rsid w:val="003501B4"/>
    <w:rsid w:val="00353084"/>
    <w:rsid w:val="00353998"/>
    <w:rsid w:val="00354E9B"/>
    <w:rsid w:val="00354F01"/>
    <w:rsid w:val="003557D8"/>
    <w:rsid w:val="00355C7B"/>
    <w:rsid w:val="00365411"/>
    <w:rsid w:val="00365BE1"/>
    <w:rsid w:val="0036760E"/>
    <w:rsid w:val="00367623"/>
    <w:rsid w:val="003738FB"/>
    <w:rsid w:val="00375F0F"/>
    <w:rsid w:val="00376522"/>
    <w:rsid w:val="00380071"/>
    <w:rsid w:val="00380430"/>
    <w:rsid w:val="00380CD6"/>
    <w:rsid w:val="003826D2"/>
    <w:rsid w:val="003835AD"/>
    <w:rsid w:val="00383CEF"/>
    <w:rsid w:val="0038419B"/>
    <w:rsid w:val="003854B4"/>
    <w:rsid w:val="00385935"/>
    <w:rsid w:val="003869FC"/>
    <w:rsid w:val="00386E1F"/>
    <w:rsid w:val="00387D82"/>
    <w:rsid w:val="00390052"/>
    <w:rsid w:val="003933C8"/>
    <w:rsid w:val="00393BB2"/>
    <w:rsid w:val="003947BD"/>
    <w:rsid w:val="00394BD8"/>
    <w:rsid w:val="00395081"/>
    <w:rsid w:val="003959D7"/>
    <w:rsid w:val="00396224"/>
    <w:rsid w:val="0039668B"/>
    <w:rsid w:val="0039734D"/>
    <w:rsid w:val="0039756F"/>
    <w:rsid w:val="00397962"/>
    <w:rsid w:val="00397C3D"/>
    <w:rsid w:val="00397DB5"/>
    <w:rsid w:val="003A056D"/>
    <w:rsid w:val="003A0CE1"/>
    <w:rsid w:val="003A0E54"/>
    <w:rsid w:val="003A165F"/>
    <w:rsid w:val="003A19CF"/>
    <w:rsid w:val="003A1E84"/>
    <w:rsid w:val="003A1EF6"/>
    <w:rsid w:val="003A3548"/>
    <w:rsid w:val="003A4073"/>
    <w:rsid w:val="003A410D"/>
    <w:rsid w:val="003A76DF"/>
    <w:rsid w:val="003B13EF"/>
    <w:rsid w:val="003B2E89"/>
    <w:rsid w:val="003B2F02"/>
    <w:rsid w:val="003B44EF"/>
    <w:rsid w:val="003B4B72"/>
    <w:rsid w:val="003B5173"/>
    <w:rsid w:val="003B64BE"/>
    <w:rsid w:val="003B7203"/>
    <w:rsid w:val="003B78B5"/>
    <w:rsid w:val="003C1DE2"/>
    <w:rsid w:val="003C5715"/>
    <w:rsid w:val="003C6232"/>
    <w:rsid w:val="003C636F"/>
    <w:rsid w:val="003C707A"/>
    <w:rsid w:val="003D0643"/>
    <w:rsid w:val="003D0919"/>
    <w:rsid w:val="003D2543"/>
    <w:rsid w:val="003D2685"/>
    <w:rsid w:val="003D3270"/>
    <w:rsid w:val="003D4374"/>
    <w:rsid w:val="003D5225"/>
    <w:rsid w:val="003D68A2"/>
    <w:rsid w:val="003D6990"/>
    <w:rsid w:val="003E05B0"/>
    <w:rsid w:val="003E0CB5"/>
    <w:rsid w:val="003E29A8"/>
    <w:rsid w:val="003E3BAE"/>
    <w:rsid w:val="003E3CBD"/>
    <w:rsid w:val="003E3F66"/>
    <w:rsid w:val="003E43C4"/>
    <w:rsid w:val="003E448E"/>
    <w:rsid w:val="003E5374"/>
    <w:rsid w:val="003E65E3"/>
    <w:rsid w:val="003E6DB7"/>
    <w:rsid w:val="003F22A3"/>
    <w:rsid w:val="003F2B0B"/>
    <w:rsid w:val="003F42BE"/>
    <w:rsid w:val="003F4E80"/>
    <w:rsid w:val="003F6614"/>
    <w:rsid w:val="003F7822"/>
    <w:rsid w:val="0040112D"/>
    <w:rsid w:val="004013C3"/>
    <w:rsid w:val="00401B8D"/>
    <w:rsid w:val="004041DC"/>
    <w:rsid w:val="00404391"/>
    <w:rsid w:val="00410703"/>
    <w:rsid w:val="00412450"/>
    <w:rsid w:val="00412A04"/>
    <w:rsid w:val="00413618"/>
    <w:rsid w:val="00414803"/>
    <w:rsid w:val="0041491E"/>
    <w:rsid w:val="004150A7"/>
    <w:rsid w:val="00415390"/>
    <w:rsid w:val="00415521"/>
    <w:rsid w:val="00416E12"/>
    <w:rsid w:val="00417FBA"/>
    <w:rsid w:val="0042020C"/>
    <w:rsid w:val="00420412"/>
    <w:rsid w:val="004205CD"/>
    <w:rsid w:val="00420F54"/>
    <w:rsid w:val="004229C1"/>
    <w:rsid w:val="00422D77"/>
    <w:rsid w:val="004236BC"/>
    <w:rsid w:val="00423810"/>
    <w:rsid w:val="00424AC9"/>
    <w:rsid w:val="00424B55"/>
    <w:rsid w:val="00424BE5"/>
    <w:rsid w:val="00425314"/>
    <w:rsid w:val="004259F4"/>
    <w:rsid w:val="00425F32"/>
    <w:rsid w:val="004271D8"/>
    <w:rsid w:val="00427584"/>
    <w:rsid w:val="0043039D"/>
    <w:rsid w:val="004304BA"/>
    <w:rsid w:val="00431ECB"/>
    <w:rsid w:val="00432461"/>
    <w:rsid w:val="004335D7"/>
    <w:rsid w:val="0043479B"/>
    <w:rsid w:val="00434E88"/>
    <w:rsid w:val="0043534E"/>
    <w:rsid w:val="00437D41"/>
    <w:rsid w:val="00437E5E"/>
    <w:rsid w:val="00441419"/>
    <w:rsid w:val="0044247D"/>
    <w:rsid w:val="00442BA4"/>
    <w:rsid w:val="0044468B"/>
    <w:rsid w:val="00450D54"/>
    <w:rsid w:val="00451353"/>
    <w:rsid w:val="00453C64"/>
    <w:rsid w:val="00453DD5"/>
    <w:rsid w:val="00454B5B"/>
    <w:rsid w:val="00460A98"/>
    <w:rsid w:val="0046125D"/>
    <w:rsid w:val="004613B0"/>
    <w:rsid w:val="004629E5"/>
    <w:rsid w:val="00462F4E"/>
    <w:rsid w:val="00465414"/>
    <w:rsid w:val="00467245"/>
    <w:rsid w:val="00467F9B"/>
    <w:rsid w:val="0047240A"/>
    <w:rsid w:val="00472D2E"/>
    <w:rsid w:val="00474533"/>
    <w:rsid w:val="00474FCC"/>
    <w:rsid w:val="0047588A"/>
    <w:rsid w:val="00475BA3"/>
    <w:rsid w:val="00476D38"/>
    <w:rsid w:val="0048303A"/>
    <w:rsid w:val="0048357E"/>
    <w:rsid w:val="0048426B"/>
    <w:rsid w:val="00484DC5"/>
    <w:rsid w:val="00486A4D"/>
    <w:rsid w:val="00487EDD"/>
    <w:rsid w:val="00490B04"/>
    <w:rsid w:val="004912E7"/>
    <w:rsid w:val="00494231"/>
    <w:rsid w:val="0049439D"/>
    <w:rsid w:val="00494470"/>
    <w:rsid w:val="00494AB7"/>
    <w:rsid w:val="004956BA"/>
    <w:rsid w:val="00497146"/>
    <w:rsid w:val="00497287"/>
    <w:rsid w:val="004A0828"/>
    <w:rsid w:val="004A2008"/>
    <w:rsid w:val="004A2029"/>
    <w:rsid w:val="004A224A"/>
    <w:rsid w:val="004A2E9C"/>
    <w:rsid w:val="004A4C2C"/>
    <w:rsid w:val="004A626B"/>
    <w:rsid w:val="004A6A34"/>
    <w:rsid w:val="004A7EF0"/>
    <w:rsid w:val="004B1DB6"/>
    <w:rsid w:val="004B2608"/>
    <w:rsid w:val="004B2A58"/>
    <w:rsid w:val="004B4523"/>
    <w:rsid w:val="004B4EC1"/>
    <w:rsid w:val="004B5471"/>
    <w:rsid w:val="004B7674"/>
    <w:rsid w:val="004B7C7E"/>
    <w:rsid w:val="004C180D"/>
    <w:rsid w:val="004C26CF"/>
    <w:rsid w:val="004C2D9E"/>
    <w:rsid w:val="004C3C45"/>
    <w:rsid w:val="004C4B6A"/>
    <w:rsid w:val="004C7D97"/>
    <w:rsid w:val="004C7E05"/>
    <w:rsid w:val="004D040D"/>
    <w:rsid w:val="004D1105"/>
    <w:rsid w:val="004D2D36"/>
    <w:rsid w:val="004D2FD0"/>
    <w:rsid w:val="004D45B4"/>
    <w:rsid w:val="004D7817"/>
    <w:rsid w:val="004E0473"/>
    <w:rsid w:val="004E19B5"/>
    <w:rsid w:val="004E2F51"/>
    <w:rsid w:val="004E30FE"/>
    <w:rsid w:val="004E38D4"/>
    <w:rsid w:val="004E4FAB"/>
    <w:rsid w:val="004E6E0C"/>
    <w:rsid w:val="004F0597"/>
    <w:rsid w:val="004F0DE0"/>
    <w:rsid w:val="004F2DEC"/>
    <w:rsid w:val="004F2EEE"/>
    <w:rsid w:val="004F4C1A"/>
    <w:rsid w:val="004F64D2"/>
    <w:rsid w:val="004F6703"/>
    <w:rsid w:val="004F73BF"/>
    <w:rsid w:val="004F7580"/>
    <w:rsid w:val="004F79BF"/>
    <w:rsid w:val="004F7C22"/>
    <w:rsid w:val="005020FB"/>
    <w:rsid w:val="00502699"/>
    <w:rsid w:val="005046ED"/>
    <w:rsid w:val="0050787E"/>
    <w:rsid w:val="00507A0C"/>
    <w:rsid w:val="00507E13"/>
    <w:rsid w:val="00510CF4"/>
    <w:rsid w:val="00512324"/>
    <w:rsid w:val="005124D1"/>
    <w:rsid w:val="00512E13"/>
    <w:rsid w:val="005134C9"/>
    <w:rsid w:val="0051624D"/>
    <w:rsid w:val="005165AB"/>
    <w:rsid w:val="005167BE"/>
    <w:rsid w:val="0051680D"/>
    <w:rsid w:val="00516961"/>
    <w:rsid w:val="00517141"/>
    <w:rsid w:val="0052013A"/>
    <w:rsid w:val="00520206"/>
    <w:rsid w:val="00520461"/>
    <w:rsid w:val="00520AEF"/>
    <w:rsid w:val="0052257E"/>
    <w:rsid w:val="00523A85"/>
    <w:rsid w:val="00523F39"/>
    <w:rsid w:val="00524100"/>
    <w:rsid w:val="00525662"/>
    <w:rsid w:val="00525681"/>
    <w:rsid w:val="0052756A"/>
    <w:rsid w:val="00527826"/>
    <w:rsid w:val="0053037B"/>
    <w:rsid w:val="00530541"/>
    <w:rsid w:val="005320C0"/>
    <w:rsid w:val="005320F6"/>
    <w:rsid w:val="00532E5F"/>
    <w:rsid w:val="005356BC"/>
    <w:rsid w:val="0053631A"/>
    <w:rsid w:val="00540783"/>
    <w:rsid w:val="00541D5A"/>
    <w:rsid w:val="00542C7E"/>
    <w:rsid w:val="00544115"/>
    <w:rsid w:val="00544A3D"/>
    <w:rsid w:val="00544C9A"/>
    <w:rsid w:val="00545833"/>
    <w:rsid w:val="00546BF6"/>
    <w:rsid w:val="00551328"/>
    <w:rsid w:val="00552D6E"/>
    <w:rsid w:val="0055378F"/>
    <w:rsid w:val="0055447F"/>
    <w:rsid w:val="00554595"/>
    <w:rsid w:val="005547E8"/>
    <w:rsid w:val="00555047"/>
    <w:rsid w:val="00555552"/>
    <w:rsid w:val="00557077"/>
    <w:rsid w:val="00557642"/>
    <w:rsid w:val="00557A86"/>
    <w:rsid w:val="00561035"/>
    <w:rsid w:val="00561A1E"/>
    <w:rsid w:val="0056237B"/>
    <w:rsid w:val="00562991"/>
    <w:rsid w:val="00562C4D"/>
    <w:rsid w:val="00563683"/>
    <w:rsid w:val="0056390D"/>
    <w:rsid w:val="00563948"/>
    <w:rsid w:val="00563E2E"/>
    <w:rsid w:val="00564D9B"/>
    <w:rsid w:val="00565505"/>
    <w:rsid w:val="005669EB"/>
    <w:rsid w:val="00571D2E"/>
    <w:rsid w:val="00572B66"/>
    <w:rsid w:val="00573371"/>
    <w:rsid w:val="00580B10"/>
    <w:rsid w:val="00582525"/>
    <w:rsid w:val="0058332F"/>
    <w:rsid w:val="00583330"/>
    <w:rsid w:val="005841AA"/>
    <w:rsid w:val="005852F4"/>
    <w:rsid w:val="00590250"/>
    <w:rsid w:val="00592216"/>
    <w:rsid w:val="005938A5"/>
    <w:rsid w:val="00596B8D"/>
    <w:rsid w:val="00596EAA"/>
    <w:rsid w:val="0059712F"/>
    <w:rsid w:val="005978FA"/>
    <w:rsid w:val="005A0888"/>
    <w:rsid w:val="005A0CD7"/>
    <w:rsid w:val="005A42DB"/>
    <w:rsid w:val="005A472A"/>
    <w:rsid w:val="005A4753"/>
    <w:rsid w:val="005A49AD"/>
    <w:rsid w:val="005A6838"/>
    <w:rsid w:val="005A6CC9"/>
    <w:rsid w:val="005A7E0A"/>
    <w:rsid w:val="005B20C0"/>
    <w:rsid w:val="005B44C3"/>
    <w:rsid w:val="005B4A63"/>
    <w:rsid w:val="005B5513"/>
    <w:rsid w:val="005C1CE0"/>
    <w:rsid w:val="005C2E37"/>
    <w:rsid w:val="005C3617"/>
    <w:rsid w:val="005C3742"/>
    <w:rsid w:val="005C49A9"/>
    <w:rsid w:val="005C7708"/>
    <w:rsid w:val="005D2C30"/>
    <w:rsid w:val="005D2C3B"/>
    <w:rsid w:val="005D3C5D"/>
    <w:rsid w:val="005D58DB"/>
    <w:rsid w:val="005D5DA7"/>
    <w:rsid w:val="005D6780"/>
    <w:rsid w:val="005D7B08"/>
    <w:rsid w:val="005E07B4"/>
    <w:rsid w:val="005E2A42"/>
    <w:rsid w:val="005E3984"/>
    <w:rsid w:val="005E42C5"/>
    <w:rsid w:val="005E550D"/>
    <w:rsid w:val="005E5C23"/>
    <w:rsid w:val="005E744C"/>
    <w:rsid w:val="005F0502"/>
    <w:rsid w:val="005F11B1"/>
    <w:rsid w:val="005F19F9"/>
    <w:rsid w:val="005F40C1"/>
    <w:rsid w:val="005F4CAA"/>
    <w:rsid w:val="005F50CE"/>
    <w:rsid w:val="0060111B"/>
    <w:rsid w:val="00601570"/>
    <w:rsid w:val="00604DD4"/>
    <w:rsid w:val="006057B7"/>
    <w:rsid w:val="00606737"/>
    <w:rsid w:val="00606ACA"/>
    <w:rsid w:val="006075D8"/>
    <w:rsid w:val="006078A8"/>
    <w:rsid w:val="00610DA3"/>
    <w:rsid w:val="0061195F"/>
    <w:rsid w:val="006136D5"/>
    <w:rsid w:val="006143FD"/>
    <w:rsid w:val="00615F96"/>
    <w:rsid w:val="00620147"/>
    <w:rsid w:val="006214C7"/>
    <w:rsid w:val="00621AAA"/>
    <w:rsid w:val="006222D0"/>
    <w:rsid w:val="00622333"/>
    <w:rsid w:val="006235B7"/>
    <w:rsid w:val="00630317"/>
    <w:rsid w:val="006303AA"/>
    <w:rsid w:val="00632A91"/>
    <w:rsid w:val="00634E30"/>
    <w:rsid w:val="00635636"/>
    <w:rsid w:val="00642EF0"/>
    <w:rsid w:val="006431E0"/>
    <w:rsid w:val="006448F4"/>
    <w:rsid w:val="00646B40"/>
    <w:rsid w:val="00651D49"/>
    <w:rsid w:val="00651E40"/>
    <w:rsid w:val="0065219D"/>
    <w:rsid w:val="00653141"/>
    <w:rsid w:val="00653548"/>
    <w:rsid w:val="00655EFA"/>
    <w:rsid w:val="00656320"/>
    <w:rsid w:val="00657C6F"/>
    <w:rsid w:val="00661F0A"/>
    <w:rsid w:val="006620F4"/>
    <w:rsid w:val="0066227F"/>
    <w:rsid w:val="00662E02"/>
    <w:rsid w:val="0066351B"/>
    <w:rsid w:val="0066528D"/>
    <w:rsid w:val="00665A3E"/>
    <w:rsid w:val="00665F2F"/>
    <w:rsid w:val="0066679C"/>
    <w:rsid w:val="00670020"/>
    <w:rsid w:val="00673A16"/>
    <w:rsid w:val="006808A4"/>
    <w:rsid w:val="0068094A"/>
    <w:rsid w:val="006812F6"/>
    <w:rsid w:val="006826F7"/>
    <w:rsid w:val="006859ED"/>
    <w:rsid w:val="0068633D"/>
    <w:rsid w:val="00687541"/>
    <w:rsid w:val="00690FEE"/>
    <w:rsid w:val="00694A95"/>
    <w:rsid w:val="00695161"/>
    <w:rsid w:val="00695D65"/>
    <w:rsid w:val="0069644D"/>
    <w:rsid w:val="006A0568"/>
    <w:rsid w:val="006A090D"/>
    <w:rsid w:val="006A0BA6"/>
    <w:rsid w:val="006A0E0E"/>
    <w:rsid w:val="006A1A66"/>
    <w:rsid w:val="006A3B99"/>
    <w:rsid w:val="006A3C70"/>
    <w:rsid w:val="006A3FD4"/>
    <w:rsid w:val="006A5858"/>
    <w:rsid w:val="006A60D7"/>
    <w:rsid w:val="006A6B8C"/>
    <w:rsid w:val="006B14AA"/>
    <w:rsid w:val="006B2FC2"/>
    <w:rsid w:val="006B3988"/>
    <w:rsid w:val="006B4285"/>
    <w:rsid w:val="006B495D"/>
    <w:rsid w:val="006B520E"/>
    <w:rsid w:val="006B5F27"/>
    <w:rsid w:val="006B5F2E"/>
    <w:rsid w:val="006B6479"/>
    <w:rsid w:val="006B6611"/>
    <w:rsid w:val="006B6BF4"/>
    <w:rsid w:val="006B769E"/>
    <w:rsid w:val="006B7B4B"/>
    <w:rsid w:val="006C0998"/>
    <w:rsid w:val="006C1428"/>
    <w:rsid w:val="006C1541"/>
    <w:rsid w:val="006C1FBB"/>
    <w:rsid w:val="006C290F"/>
    <w:rsid w:val="006C466E"/>
    <w:rsid w:val="006C64C7"/>
    <w:rsid w:val="006C72BF"/>
    <w:rsid w:val="006C7949"/>
    <w:rsid w:val="006C7C4D"/>
    <w:rsid w:val="006D0400"/>
    <w:rsid w:val="006D127D"/>
    <w:rsid w:val="006D473B"/>
    <w:rsid w:val="006D6B19"/>
    <w:rsid w:val="006D7A6D"/>
    <w:rsid w:val="006E11D6"/>
    <w:rsid w:val="006E1D1D"/>
    <w:rsid w:val="006E2F3D"/>
    <w:rsid w:val="006E35EC"/>
    <w:rsid w:val="006E3E68"/>
    <w:rsid w:val="006E52D9"/>
    <w:rsid w:val="006E603E"/>
    <w:rsid w:val="006F04BB"/>
    <w:rsid w:val="006F0829"/>
    <w:rsid w:val="006F099C"/>
    <w:rsid w:val="006F0A74"/>
    <w:rsid w:val="006F3ADB"/>
    <w:rsid w:val="006F410C"/>
    <w:rsid w:val="006F47F7"/>
    <w:rsid w:val="006F5D33"/>
    <w:rsid w:val="006F6268"/>
    <w:rsid w:val="0070184E"/>
    <w:rsid w:val="00702B66"/>
    <w:rsid w:val="00702E10"/>
    <w:rsid w:val="00702FCE"/>
    <w:rsid w:val="007034FA"/>
    <w:rsid w:val="00703EE8"/>
    <w:rsid w:val="0070482E"/>
    <w:rsid w:val="00704BB1"/>
    <w:rsid w:val="00704F1F"/>
    <w:rsid w:val="0070610D"/>
    <w:rsid w:val="00706453"/>
    <w:rsid w:val="0070775F"/>
    <w:rsid w:val="00710D1A"/>
    <w:rsid w:val="007113E3"/>
    <w:rsid w:val="00711DDA"/>
    <w:rsid w:val="00712317"/>
    <w:rsid w:val="00712490"/>
    <w:rsid w:val="00712743"/>
    <w:rsid w:val="0072044C"/>
    <w:rsid w:val="00720BCE"/>
    <w:rsid w:val="00721845"/>
    <w:rsid w:val="007223AC"/>
    <w:rsid w:val="007236D9"/>
    <w:rsid w:val="00723996"/>
    <w:rsid w:val="00727A0E"/>
    <w:rsid w:val="00727F74"/>
    <w:rsid w:val="0073018D"/>
    <w:rsid w:val="00731019"/>
    <w:rsid w:val="00731AF2"/>
    <w:rsid w:val="007346C7"/>
    <w:rsid w:val="0073525B"/>
    <w:rsid w:val="007352AF"/>
    <w:rsid w:val="00736CE6"/>
    <w:rsid w:val="00736DF3"/>
    <w:rsid w:val="00740362"/>
    <w:rsid w:val="007442AB"/>
    <w:rsid w:val="0074512A"/>
    <w:rsid w:val="0074561D"/>
    <w:rsid w:val="00745853"/>
    <w:rsid w:val="00747340"/>
    <w:rsid w:val="007509AE"/>
    <w:rsid w:val="00750F3B"/>
    <w:rsid w:val="007515FE"/>
    <w:rsid w:val="007555C1"/>
    <w:rsid w:val="0075707C"/>
    <w:rsid w:val="007602B5"/>
    <w:rsid w:val="007611DB"/>
    <w:rsid w:val="00763CF0"/>
    <w:rsid w:val="00763F60"/>
    <w:rsid w:val="00765285"/>
    <w:rsid w:val="007655D7"/>
    <w:rsid w:val="007662E4"/>
    <w:rsid w:val="00766F6C"/>
    <w:rsid w:val="0077103C"/>
    <w:rsid w:val="00772BA2"/>
    <w:rsid w:val="00773BD2"/>
    <w:rsid w:val="0077456E"/>
    <w:rsid w:val="00775359"/>
    <w:rsid w:val="007763AC"/>
    <w:rsid w:val="00783075"/>
    <w:rsid w:val="007856F3"/>
    <w:rsid w:val="00785F3F"/>
    <w:rsid w:val="00786DA9"/>
    <w:rsid w:val="00787062"/>
    <w:rsid w:val="00791E32"/>
    <w:rsid w:val="00792A67"/>
    <w:rsid w:val="007941D3"/>
    <w:rsid w:val="00794AD9"/>
    <w:rsid w:val="007961ED"/>
    <w:rsid w:val="00796A63"/>
    <w:rsid w:val="00797413"/>
    <w:rsid w:val="007A0462"/>
    <w:rsid w:val="007A1D4A"/>
    <w:rsid w:val="007A1F3D"/>
    <w:rsid w:val="007A20A5"/>
    <w:rsid w:val="007A3BBC"/>
    <w:rsid w:val="007A5181"/>
    <w:rsid w:val="007A76DF"/>
    <w:rsid w:val="007B16B8"/>
    <w:rsid w:val="007B1AC7"/>
    <w:rsid w:val="007B2A19"/>
    <w:rsid w:val="007B2A2D"/>
    <w:rsid w:val="007B3E94"/>
    <w:rsid w:val="007B420A"/>
    <w:rsid w:val="007B5672"/>
    <w:rsid w:val="007B57F4"/>
    <w:rsid w:val="007B5CDE"/>
    <w:rsid w:val="007B632E"/>
    <w:rsid w:val="007B6451"/>
    <w:rsid w:val="007C03BA"/>
    <w:rsid w:val="007C2574"/>
    <w:rsid w:val="007C2A71"/>
    <w:rsid w:val="007C3491"/>
    <w:rsid w:val="007C59CF"/>
    <w:rsid w:val="007C5C76"/>
    <w:rsid w:val="007C782E"/>
    <w:rsid w:val="007D00B0"/>
    <w:rsid w:val="007D1E5F"/>
    <w:rsid w:val="007D1FD2"/>
    <w:rsid w:val="007D3B51"/>
    <w:rsid w:val="007D4123"/>
    <w:rsid w:val="007D4BC5"/>
    <w:rsid w:val="007D5B2C"/>
    <w:rsid w:val="007D7C29"/>
    <w:rsid w:val="007E003D"/>
    <w:rsid w:val="007E3125"/>
    <w:rsid w:val="007E33FC"/>
    <w:rsid w:val="007E448B"/>
    <w:rsid w:val="007E4ECC"/>
    <w:rsid w:val="007E561A"/>
    <w:rsid w:val="007E587D"/>
    <w:rsid w:val="007E5F81"/>
    <w:rsid w:val="007F252C"/>
    <w:rsid w:val="007F28D4"/>
    <w:rsid w:val="007F2F15"/>
    <w:rsid w:val="007F5266"/>
    <w:rsid w:val="007F5B7D"/>
    <w:rsid w:val="00800CA8"/>
    <w:rsid w:val="00801D98"/>
    <w:rsid w:val="00803DBD"/>
    <w:rsid w:val="00807368"/>
    <w:rsid w:val="00807F07"/>
    <w:rsid w:val="00810C6F"/>
    <w:rsid w:val="00811D7F"/>
    <w:rsid w:val="00811F4B"/>
    <w:rsid w:val="00816E02"/>
    <w:rsid w:val="00817022"/>
    <w:rsid w:val="008207BC"/>
    <w:rsid w:val="00820AB4"/>
    <w:rsid w:val="00821ADC"/>
    <w:rsid w:val="0082245D"/>
    <w:rsid w:val="00822A10"/>
    <w:rsid w:val="00823BB4"/>
    <w:rsid w:val="0082401D"/>
    <w:rsid w:val="00826F31"/>
    <w:rsid w:val="008270E2"/>
    <w:rsid w:val="00832543"/>
    <w:rsid w:val="00832848"/>
    <w:rsid w:val="008328A1"/>
    <w:rsid w:val="00833129"/>
    <w:rsid w:val="0083390E"/>
    <w:rsid w:val="00834E4A"/>
    <w:rsid w:val="00834E89"/>
    <w:rsid w:val="00834E99"/>
    <w:rsid w:val="008361B9"/>
    <w:rsid w:val="008369E0"/>
    <w:rsid w:val="0083715F"/>
    <w:rsid w:val="008409B7"/>
    <w:rsid w:val="00840D7E"/>
    <w:rsid w:val="0084127D"/>
    <w:rsid w:val="00845295"/>
    <w:rsid w:val="0084640A"/>
    <w:rsid w:val="00846A03"/>
    <w:rsid w:val="00847B35"/>
    <w:rsid w:val="00850134"/>
    <w:rsid w:val="00851721"/>
    <w:rsid w:val="00853989"/>
    <w:rsid w:val="0085548D"/>
    <w:rsid w:val="00861D6B"/>
    <w:rsid w:val="008624DC"/>
    <w:rsid w:val="008626DA"/>
    <w:rsid w:val="00864179"/>
    <w:rsid w:val="00865396"/>
    <w:rsid w:val="00867507"/>
    <w:rsid w:val="00867FB8"/>
    <w:rsid w:val="008711F7"/>
    <w:rsid w:val="0087130F"/>
    <w:rsid w:val="0087158E"/>
    <w:rsid w:val="00872193"/>
    <w:rsid w:val="00872A9B"/>
    <w:rsid w:val="0087427D"/>
    <w:rsid w:val="0087540F"/>
    <w:rsid w:val="00875BCF"/>
    <w:rsid w:val="00875F09"/>
    <w:rsid w:val="008770F0"/>
    <w:rsid w:val="00880355"/>
    <w:rsid w:val="008810A9"/>
    <w:rsid w:val="0088110F"/>
    <w:rsid w:val="008854C5"/>
    <w:rsid w:val="00886A7E"/>
    <w:rsid w:val="00886BC7"/>
    <w:rsid w:val="008902CB"/>
    <w:rsid w:val="008917B2"/>
    <w:rsid w:val="008917CC"/>
    <w:rsid w:val="0089186C"/>
    <w:rsid w:val="008919E4"/>
    <w:rsid w:val="00891A59"/>
    <w:rsid w:val="008936BB"/>
    <w:rsid w:val="00896B82"/>
    <w:rsid w:val="00897F33"/>
    <w:rsid w:val="008A0A46"/>
    <w:rsid w:val="008A1D88"/>
    <w:rsid w:val="008A3E2B"/>
    <w:rsid w:val="008A5702"/>
    <w:rsid w:val="008A5FC1"/>
    <w:rsid w:val="008A6E87"/>
    <w:rsid w:val="008A6F6D"/>
    <w:rsid w:val="008A735C"/>
    <w:rsid w:val="008B1411"/>
    <w:rsid w:val="008B266B"/>
    <w:rsid w:val="008B6825"/>
    <w:rsid w:val="008B7056"/>
    <w:rsid w:val="008C0FDB"/>
    <w:rsid w:val="008C13F8"/>
    <w:rsid w:val="008C3A33"/>
    <w:rsid w:val="008C3B65"/>
    <w:rsid w:val="008C4491"/>
    <w:rsid w:val="008C4BA0"/>
    <w:rsid w:val="008C4EF0"/>
    <w:rsid w:val="008C55FD"/>
    <w:rsid w:val="008C5D50"/>
    <w:rsid w:val="008D0919"/>
    <w:rsid w:val="008D11F2"/>
    <w:rsid w:val="008D2256"/>
    <w:rsid w:val="008D22C9"/>
    <w:rsid w:val="008D2A0D"/>
    <w:rsid w:val="008D3453"/>
    <w:rsid w:val="008D571A"/>
    <w:rsid w:val="008D714C"/>
    <w:rsid w:val="008D721D"/>
    <w:rsid w:val="008D7958"/>
    <w:rsid w:val="008D7A42"/>
    <w:rsid w:val="008E01F8"/>
    <w:rsid w:val="008E0649"/>
    <w:rsid w:val="008E16DF"/>
    <w:rsid w:val="008E2742"/>
    <w:rsid w:val="008E2771"/>
    <w:rsid w:val="008E3AC4"/>
    <w:rsid w:val="008E481A"/>
    <w:rsid w:val="008E4A5E"/>
    <w:rsid w:val="008E5124"/>
    <w:rsid w:val="008E5C94"/>
    <w:rsid w:val="008E6C67"/>
    <w:rsid w:val="008E7C4F"/>
    <w:rsid w:val="008E7D5E"/>
    <w:rsid w:val="008F1E52"/>
    <w:rsid w:val="008F2557"/>
    <w:rsid w:val="008F3234"/>
    <w:rsid w:val="008F41BE"/>
    <w:rsid w:val="008F5052"/>
    <w:rsid w:val="008F6A8B"/>
    <w:rsid w:val="008F6C17"/>
    <w:rsid w:val="008F77EF"/>
    <w:rsid w:val="008F7BC9"/>
    <w:rsid w:val="0090166B"/>
    <w:rsid w:val="009018A0"/>
    <w:rsid w:val="00902C65"/>
    <w:rsid w:val="00903289"/>
    <w:rsid w:val="009072A5"/>
    <w:rsid w:val="00910703"/>
    <w:rsid w:val="009107AC"/>
    <w:rsid w:val="00910BD7"/>
    <w:rsid w:val="00911152"/>
    <w:rsid w:val="00912F0C"/>
    <w:rsid w:val="00915352"/>
    <w:rsid w:val="009175F8"/>
    <w:rsid w:val="00920CA4"/>
    <w:rsid w:val="00921D3F"/>
    <w:rsid w:val="0092213E"/>
    <w:rsid w:val="00923155"/>
    <w:rsid w:val="009237E1"/>
    <w:rsid w:val="009259BC"/>
    <w:rsid w:val="009259FD"/>
    <w:rsid w:val="0092773A"/>
    <w:rsid w:val="00931FCA"/>
    <w:rsid w:val="00931FE2"/>
    <w:rsid w:val="00933199"/>
    <w:rsid w:val="0094021A"/>
    <w:rsid w:val="00940AF1"/>
    <w:rsid w:val="00940E34"/>
    <w:rsid w:val="009432DF"/>
    <w:rsid w:val="00944AE3"/>
    <w:rsid w:val="00945376"/>
    <w:rsid w:val="00945C5A"/>
    <w:rsid w:val="00946A52"/>
    <w:rsid w:val="00947607"/>
    <w:rsid w:val="00947667"/>
    <w:rsid w:val="00947677"/>
    <w:rsid w:val="009503FB"/>
    <w:rsid w:val="00950468"/>
    <w:rsid w:val="00950574"/>
    <w:rsid w:val="00950B36"/>
    <w:rsid w:val="00953F29"/>
    <w:rsid w:val="0095515E"/>
    <w:rsid w:val="0095660E"/>
    <w:rsid w:val="00964769"/>
    <w:rsid w:val="009649FF"/>
    <w:rsid w:val="009654CD"/>
    <w:rsid w:val="00965AD2"/>
    <w:rsid w:val="009672C7"/>
    <w:rsid w:val="00967C18"/>
    <w:rsid w:val="009704E6"/>
    <w:rsid w:val="0097075F"/>
    <w:rsid w:val="00971874"/>
    <w:rsid w:val="00972658"/>
    <w:rsid w:val="009735B4"/>
    <w:rsid w:val="009742CF"/>
    <w:rsid w:val="0097448C"/>
    <w:rsid w:val="0097475C"/>
    <w:rsid w:val="00974D33"/>
    <w:rsid w:val="00975901"/>
    <w:rsid w:val="00975C67"/>
    <w:rsid w:val="00976D18"/>
    <w:rsid w:val="00976E11"/>
    <w:rsid w:val="0098097D"/>
    <w:rsid w:val="00980E5B"/>
    <w:rsid w:val="00982A86"/>
    <w:rsid w:val="00982D27"/>
    <w:rsid w:val="00984796"/>
    <w:rsid w:val="00984816"/>
    <w:rsid w:val="00985433"/>
    <w:rsid w:val="0098592D"/>
    <w:rsid w:val="00986A24"/>
    <w:rsid w:val="00987E74"/>
    <w:rsid w:val="00990962"/>
    <w:rsid w:val="00991AE7"/>
    <w:rsid w:val="00991C72"/>
    <w:rsid w:val="00992DD2"/>
    <w:rsid w:val="0099302D"/>
    <w:rsid w:val="009935CF"/>
    <w:rsid w:val="00994554"/>
    <w:rsid w:val="00994A30"/>
    <w:rsid w:val="0099660D"/>
    <w:rsid w:val="009967D8"/>
    <w:rsid w:val="00996FC7"/>
    <w:rsid w:val="00997449"/>
    <w:rsid w:val="00997648"/>
    <w:rsid w:val="009A0E87"/>
    <w:rsid w:val="009A1A41"/>
    <w:rsid w:val="009A1C19"/>
    <w:rsid w:val="009A2953"/>
    <w:rsid w:val="009A2E4B"/>
    <w:rsid w:val="009A3F89"/>
    <w:rsid w:val="009A4681"/>
    <w:rsid w:val="009A51C1"/>
    <w:rsid w:val="009A5FB6"/>
    <w:rsid w:val="009A6311"/>
    <w:rsid w:val="009A6683"/>
    <w:rsid w:val="009A68B4"/>
    <w:rsid w:val="009B0D29"/>
    <w:rsid w:val="009B4547"/>
    <w:rsid w:val="009B4E03"/>
    <w:rsid w:val="009B59E9"/>
    <w:rsid w:val="009B6014"/>
    <w:rsid w:val="009B722D"/>
    <w:rsid w:val="009B74CA"/>
    <w:rsid w:val="009C004B"/>
    <w:rsid w:val="009C0789"/>
    <w:rsid w:val="009C0E17"/>
    <w:rsid w:val="009C0FF2"/>
    <w:rsid w:val="009C2B37"/>
    <w:rsid w:val="009C351A"/>
    <w:rsid w:val="009C37EC"/>
    <w:rsid w:val="009C55E5"/>
    <w:rsid w:val="009C5940"/>
    <w:rsid w:val="009C6649"/>
    <w:rsid w:val="009C667B"/>
    <w:rsid w:val="009C66BF"/>
    <w:rsid w:val="009C6E35"/>
    <w:rsid w:val="009C7541"/>
    <w:rsid w:val="009D11FB"/>
    <w:rsid w:val="009D1207"/>
    <w:rsid w:val="009D1A2E"/>
    <w:rsid w:val="009D31CF"/>
    <w:rsid w:val="009D3BE1"/>
    <w:rsid w:val="009D3BED"/>
    <w:rsid w:val="009D41B3"/>
    <w:rsid w:val="009D49F3"/>
    <w:rsid w:val="009D5A3B"/>
    <w:rsid w:val="009D6061"/>
    <w:rsid w:val="009D72C4"/>
    <w:rsid w:val="009E03CF"/>
    <w:rsid w:val="009E12F7"/>
    <w:rsid w:val="009E2DF2"/>
    <w:rsid w:val="009E33B3"/>
    <w:rsid w:val="009E417B"/>
    <w:rsid w:val="009E51C6"/>
    <w:rsid w:val="009E5564"/>
    <w:rsid w:val="009E58B0"/>
    <w:rsid w:val="009E5BAA"/>
    <w:rsid w:val="009E5EC6"/>
    <w:rsid w:val="009E6050"/>
    <w:rsid w:val="009E7E32"/>
    <w:rsid w:val="009F28CB"/>
    <w:rsid w:val="009F2C99"/>
    <w:rsid w:val="009F406E"/>
    <w:rsid w:val="009F49BD"/>
    <w:rsid w:val="009F5495"/>
    <w:rsid w:val="009F5A3A"/>
    <w:rsid w:val="009F6138"/>
    <w:rsid w:val="009F61B4"/>
    <w:rsid w:val="009F61FB"/>
    <w:rsid w:val="009F6899"/>
    <w:rsid w:val="009F7AAC"/>
    <w:rsid w:val="00A00BC2"/>
    <w:rsid w:val="00A00E13"/>
    <w:rsid w:val="00A00F29"/>
    <w:rsid w:val="00A01D5F"/>
    <w:rsid w:val="00A054AB"/>
    <w:rsid w:val="00A06169"/>
    <w:rsid w:val="00A078C9"/>
    <w:rsid w:val="00A07EEA"/>
    <w:rsid w:val="00A103A7"/>
    <w:rsid w:val="00A10DEB"/>
    <w:rsid w:val="00A12A8A"/>
    <w:rsid w:val="00A157F0"/>
    <w:rsid w:val="00A15B13"/>
    <w:rsid w:val="00A17079"/>
    <w:rsid w:val="00A17173"/>
    <w:rsid w:val="00A17537"/>
    <w:rsid w:val="00A203AA"/>
    <w:rsid w:val="00A210B6"/>
    <w:rsid w:val="00A21CE4"/>
    <w:rsid w:val="00A222C6"/>
    <w:rsid w:val="00A23499"/>
    <w:rsid w:val="00A23A18"/>
    <w:rsid w:val="00A23CBC"/>
    <w:rsid w:val="00A24FC8"/>
    <w:rsid w:val="00A25468"/>
    <w:rsid w:val="00A26057"/>
    <w:rsid w:val="00A2668B"/>
    <w:rsid w:val="00A30CB6"/>
    <w:rsid w:val="00A30F07"/>
    <w:rsid w:val="00A3170D"/>
    <w:rsid w:val="00A31C55"/>
    <w:rsid w:val="00A31F0E"/>
    <w:rsid w:val="00A323EC"/>
    <w:rsid w:val="00A3675C"/>
    <w:rsid w:val="00A36F0A"/>
    <w:rsid w:val="00A37C57"/>
    <w:rsid w:val="00A4266A"/>
    <w:rsid w:val="00A43A45"/>
    <w:rsid w:val="00A43B83"/>
    <w:rsid w:val="00A45910"/>
    <w:rsid w:val="00A50B66"/>
    <w:rsid w:val="00A51847"/>
    <w:rsid w:val="00A5221C"/>
    <w:rsid w:val="00A5268C"/>
    <w:rsid w:val="00A53754"/>
    <w:rsid w:val="00A559AA"/>
    <w:rsid w:val="00A55B2B"/>
    <w:rsid w:val="00A57729"/>
    <w:rsid w:val="00A60171"/>
    <w:rsid w:val="00A602CF"/>
    <w:rsid w:val="00A60576"/>
    <w:rsid w:val="00A63048"/>
    <w:rsid w:val="00A63492"/>
    <w:rsid w:val="00A63D63"/>
    <w:rsid w:val="00A6596D"/>
    <w:rsid w:val="00A6712D"/>
    <w:rsid w:val="00A67A2C"/>
    <w:rsid w:val="00A67BE9"/>
    <w:rsid w:val="00A67F42"/>
    <w:rsid w:val="00A67F52"/>
    <w:rsid w:val="00A67FB7"/>
    <w:rsid w:val="00A70524"/>
    <w:rsid w:val="00A70EF6"/>
    <w:rsid w:val="00A72489"/>
    <w:rsid w:val="00A72597"/>
    <w:rsid w:val="00A72800"/>
    <w:rsid w:val="00A752EB"/>
    <w:rsid w:val="00A7552D"/>
    <w:rsid w:val="00A7582C"/>
    <w:rsid w:val="00A76C08"/>
    <w:rsid w:val="00A77372"/>
    <w:rsid w:val="00A779AB"/>
    <w:rsid w:val="00A77B91"/>
    <w:rsid w:val="00A80F3E"/>
    <w:rsid w:val="00A817A6"/>
    <w:rsid w:val="00A8332A"/>
    <w:rsid w:val="00A8469D"/>
    <w:rsid w:val="00A84990"/>
    <w:rsid w:val="00A87D1E"/>
    <w:rsid w:val="00A942DB"/>
    <w:rsid w:val="00A94FB5"/>
    <w:rsid w:val="00A95679"/>
    <w:rsid w:val="00A96777"/>
    <w:rsid w:val="00A97AF6"/>
    <w:rsid w:val="00AA059D"/>
    <w:rsid w:val="00AA2156"/>
    <w:rsid w:val="00AA38AA"/>
    <w:rsid w:val="00AA4065"/>
    <w:rsid w:val="00AA443A"/>
    <w:rsid w:val="00AA559D"/>
    <w:rsid w:val="00AA56F9"/>
    <w:rsid w:val="00AA5884"/>
    <w:rsid w:val="00AA61D6"/>
    <w:rsid w:val="00AA6A9F"/>
    <w:rsid w:val="00AA6E3E"/>
    <w:rsid w:val="00AA7452"/>
    <w:rsid w:val="00AA7AFB"/>
    <w:rsid w:val="00AA7DCB"/>
    <w:rsid w:val="00AA7DFA"/>
    <w:rsid w:val="00AB0540"/>
    <w:rsid w:val="00AB1140"/>
    <w:rsid w:val="00AB2430"/>
    <w:rsid w:val="00AB24E2"/>
    <w:rsid w:val="00AB2BD8"/>
    <w:rsid w:val="00AB47FA"/>
    <w:rsid w:val="00AB5F09"/>
    <w:rsid w:val="00AB7B18"/>
    <w:rsid w:val="00AC2889"/>
    <w:rsid w:val="00AC30C7"/>
    <w:rsid w:val="00AC435E"/>
    <w:rsid w:val="00AC4F87"/>
    <w:rsid w:val="00AC5C33"/>
    <w:rsid w:val="00AC70ED"/>
    <w:rsid w:val="00AC7144"/>
    <w:rsid w:val="00AD03A1"/>
    <w:rsid w:val="00AD2342"/>
    <w:rsid w:val="00AD3D2A"/>
    <w:rsid w:val="00AD4C19"/>
    <w:rsid w:val="00AD50EC"/>
    <w:rsid w:val="00AD5786"/>
    <w:rsid w:val="00AD65FF"/>
    <w:rsid w:val="00AD6F37"/>
    <w:rsid w:val="00AE069A"/>
    <w:rsid w:val="00AE1912"/>
    <w:rsid w:val="00AE1F0C"/>
    <w:rsid w:val="00AE20E8"/>
    <w:rsid w:val="00AE251B"/>
    <w:rsid w:val="00AE281A"/>
    <w:rsid w:val="00AE2FEA"/>
    <w:rsid w:val="00AE3702"/>
    <w:rsid w:val="00AE5157"/>
    <w:rsid w:val="00AE68A2"/>
    <w:rsid w:val="00AE6B35"/>
    <w:rsid w:val="00AE726D"/>
    <w:rsid w:val="00AE7FC5"/>
    <w:rsid w:val="00AF0C35"/>
    <w:rsid w:val="00AF2690"/>
    <w:rsid w:val="00AF29E3"/>
    <w:rsid w:val="00AF3509"/>
    <w:rsid w:val="00AF5604"/>
    <w:rsid w:val="00AF6C68"/>
    <w:rsid w:val="00B04268"/>
    <w:rsid w:val="00B043D6"/>
    <w:rsid w:val="00B061C6"/>
    <w:rsid w:val="00B07071"/>
    <w:rsid w:val="00B07088"/>
    <w:rsid w:val="00B07934"/>
    <w:rsid w:val="00B108E6"/>
    <w:rsid w:val="00B10DF1"/>
    <w:rsid w:val="00B12EB8"/>
    <w:rsid w:val="00B13425"/>
    <w:rsid w:val="00B143BE"/>
    <w:rsid w:val="00B14D85"/>
    <w:rsid w:val="00B1653C"/>
    <w:rsid w:val="00B16C47"/>
    <w:rsid w:val="00B170A4"/>
    <w:rsid w:val="00B20541"/>
    <w:rsid w:val="00B21E62"/>
    <w:rsid w:val="00B23277"/>
    <w:rsid w:val="00B2557D"/>
    <w:rsid w:val="00B25A92"/>
    <w:rsid w:val="00B25CF1"/>
    <w:rsid w:val="00B26290"/>
    <w:rsid w:val="00B27284"/>
    <w:rsid w:val="00B27A20"/>
    <w:rsid w:val="00B3106B"/>
    <w:rsid w:val="00B31785"/>
    <w:rsid w:val="00B31BD0"/>
    <w:rsid w:val="00B31F63"/>
    <w:rsid w:val="00B33DA0"/>
    <w:rsid w:val="00B40106"/>
    <w:rsid w:val="00B40D87"/>
    <w:rsid w:val="00B41596"/>
    <w:rsid w:val="00B421D9"/>
    <w:rsid w:val="00B4234C"/>
    <w:rsid w:val="00B4359A"/>
    <w:rsid w:val="00B43D43"/>
    <w:rsid w:val="00B44927"/>
    <w:rsid w:val="00B47612"/>
    <w:rsid w:val="00B47F96"/>
    <w:rsid w:val="00B51030"/>
    <w:rsid w:val="00B52CBB"/>
    <w:rsid w:val="00B5362D"/>
    <w:rsid w:val="00B57155"/>
    <w:rsid w:val="00B62737"/>
    <w:rsid w:val="00B64456"/>
    <w:rsid w:val="00B64A1A"/>
    <w:rsid w:val="00B65935"/>
    <w:rsid w:val="00B65DB5"/>
    <w:rsid w:val="00B66BE6"/>
    <w:rsid w:val="00B677B5"/>
    <w:rsid w:val="00B71204"/>
    <w:rsid w:val="00B7291C"/>
    <w:rsid w:val="00B72964"/>
    <w:rsid w:val="00B73E5A"/>
    <w:rsid w:val="00B755C1"/>
    <w:rsid w:val="00B757C0"/>
    <w:rsid w:val="00B75851"/>
    <w:rsid w:val="00B7784A"/>
    <w:rsid w:val="00B80DA0"/>
    <w:rsid w:val="00B80E84"/>
    <w:rsid w:val="00B832A4"/>
    <w:rsid w:val="00B86704"/>
    <w:rsid w:val="00B871F5"/>
    <w:rsid w:val="00B942B8"/>
    <w:rsid w:val="00B95244"/>
    <w:rsid w:val="00B953D5"/>
    <w:rsid w:val="00B95647"/>
    <w:rsid w:val="00B96AD7"/>
    <w:rsid w:val="00B96D13"/>
    <w:rsid w:val="00BA06BE"/>
    <w:rsid w:val="00BA1AFD"/>
    <w:rsid w:val="00BA1D27"/>
    <w:rsid w:val="00BA20E7"/>
    <w:rsid w:val="00BA2580"/>
    <w:rsid w:val="00BA27CC"/>
    <w:rsid w:val="00BA498F"/>
    <w:rsid w:val="00BA54CE"/>
    <w:rsid w:val="00BA5BC5"/>
    <w:rsid w:val="00BA7AB3"/>
    <w:rsid w:val="00BB0E15"/>
    <w:rsid w:val="00BB0FA1"/>
    <w:rsid w:val="00BB5988"/>
    <w:rsid w:val="00BB6712"/>
    <w:rsid w:val="00BB745F"/>
    <w:rsid w:val="00BC0FC6"/>
    <w:rsid w:val="00BC1167"/>
    <w:rsid w:val="00BC1C4B"/>
    <w:rsid w:val="00BC1EAF"/>
    <w:rsid w:val="00BC2C68"/>
    <w:rsid w:val="00BC4050"/>
    <w:rsid w:val="00BC7ACB"/>
    <w:rsid w:val="00BC7D6F"/>
    <w:rsid w:val="00BD0913"/>
    <w:rsid w:val="00BD3112"/>
    <w:rsid w:val="00BD36A1"/>
    <w:rsid w:val="00BD59F5"/>
    <w:rsid w:val="00BD5DF0"/>
    <w:rsid w:val="00BD7BC2"/>
    <w:rsid w:val="00BE0100"/>
    <w:rsid w:val="00BE0649"/>
    <w:rsid w:val="00BE26C3"/>
    <w:rsid w:val="00BE2ED8"/>
    <w:rsid w:val="00BE36E1"/>
    <w:rsid w:val="00BE5A1A"/>
    <w:rsid w:val="00BE5FBD"/>
    <w:rsid w:val="00BE6751"/>
    <w:rsid w:val="00BF107D"/>
    <w:rsid w:val="00BF13CF"/>
    <w:rsid w:val="00BF296A"/>
    <w:rsid w:val="00BF6A58"/>
    <w:rsid w:val="00C01290"/>
    <w:rsid w:val="00C013F3"/>
    <w:rsid w:val="00C02906"/>
    <w:rsid w:val="00C030ED"/>
    <w:rsid w:val="00C06958"/>
    <w:rsid w:val="00C07F7E"/>
    <w:rsid w:val="00C11ADB"/>
    <w:rsid w:val="00C11B59"/>
    <w:rsid w:val="00C14A2A"/>
    <w:rsid w:val="00C16044"/>
    <w:rsid w:val="00C16EB7"/>
    <w:rsid w:val="00C1745D"/>
    <w:rsid w:val="00C20FC7"/>
    <w:rsid w:val="00C21628"/>
    <w:rsid w:val="00C22051"/>
    <w:rsid w:val="00C22666"/>
    <w:rsid w:val="00C24550"/>
    <w:rsid w:val="00C30586"/>
    <w:rsid w:val="00C31D9C"/>
    <w:rsid w:val="00C33C03"/>
    <w:rsid w:val="00C34115"/>
    <w:rsid w:val="00C350C7"/>
    <w:rsid w:val="00C35E45"/>
    <w:rsid w:val="00C4025F"/>
    <w:rsid w:val="00C4194C"/>
    <w:rsid w:val="00C41EDA"/>
    <w:rsid w:val="00C42997"/>
    <w:rsid w:val="00C43841"/>
    <w:rsid w:val="00C439E1"/>
    <w:rsid w:val="00C458BE"/>
    <w:rsid w:val="00C45D16"/>
    <w:rsid w:val="00C46E34"/>
    <w:rsid w:val="00C512A8"/>
    <w:rsid w:val="00C51347"/>
    <w:rsid w:val="00C51472"/>
    <w:rsid w:val="00C604EE"/>
    <w:rsid w:val="00C6100D"/>
    <w:rsid w:val="00C616E5"/>
    <w:rsid w:val="00C639FF"/>
    <w:rsid w:val="00C644F9"/>
    <w:rsid w:val="00C64CED"/>
    <w:rsid w:val="00C652A6"/>
    <w:rsid w:val="00C66F89"/>
    <w:rsid w:val="00C7002D"/>
    <w:rsid w:val="00C715DE"/>
    <w:rsid w:val="00C75CC1"/>
    <w:rsid w:val="00C770A7"/>
    <w:rsid w:val="00C77F81"/>
    <w:rsid w:val="00C80C0B"/>
    <w:rsid w:val="00C8266C"/>
    <w:rsid w:val="00C82D1E"/>
    <w:rsid w:val="00C83FD5"/>
    <w:rsid w:val="00C843A2"/>
    <w:rsid w:val="00C84460"/>
    <w:rsid w:val="00C853AB"/>
    <w:rsid w:val="00C85423"/>
    <w:rsid w:val="00C86190"/>
    <w:rsid w:val="00C909CA"/>
    <w:rsid w:val="00C918C5"/>
    <w:rsid w:val="00C91B50"/>
    <w:rsid w:val="00C93A23"/>
    <w:rsid w:val="00C94459"/>
    <w:rsid w:val="00C94B28"/>
    <w:rsid w:val="00C9580F"/>
    <w:rsid w:val="00C95C86"/>
    <w:rsid w:val="00C97BFD"/>
    <w:rsid w:val="00CA2215"/>
    <w:rsid w:val="00CA46F9"/>
    <w:rsid w:val="00CA604B"/>
    <w:rsid w:val="00CA6159"/>
    <w:rsid w:val="00CA7431"/>
    <w:rsid w:val="00CB1C4F"/>
    <w:rsid w:val="00CB1D47"/>
    <w:rsid w:val="00CB271C"/>
    <w:rsid w:val="00CB399B"/>
    <w:rsid w:val="00CB3EAF"/>
    <w:rsid w:val="00CB433D"/>
    <w:rsid w:val="00CB5C16"/>
    <w:rsid w:val="00CB6BB4"/>
    <w:rsid w:val="00CC05B2"/>
    <w:rsid w:val="00CC0CFC"/>
    <w:rsid w:val="00CC113E"/>
    <w:rsid w:val="00CC1816"/>
    <w:rsid w:val="00CC2D71"/>
    <w:rsid w:val="00CC3D3B"/>
    <w:rsid w:val="00CC3F58"/>
    <w:rsid w:val="00CC4C92"/>
    <w:rsid w:val="00CC4CEC"/>
    <w:rsid w:val="00CC4EE2"/>
    <w:rsid w:val="00CC611C"/>
    <w:rsid w:val="00CC62B2"/>
    <w:rsid w:val="00CD0D3A"/>
    <w:rsid w:val="00CD2F4C"/>
    <w:rsid w:val="00CD433F"/>
    <w:rsid w:val="00CD5BFF"/>
    <w:rsid w:val="00CD6302"/>
    <w:rsid w:val="00CD7E4B"/>
    <w:rsid w:val="00CE19D4"/>
    <w:rsid w:val="00CE1A9D"/>
    <w:rsid w:val="00CE34A7"/>
    <w:rsid w:val="00CE4499"/>
    <w:rsid w:val="00CE49A7"/>
    <w:rsid w:val="00CE5384"/>
    <w:rsid w:val="00CE60F9"/>
    <w:rsid w:val="00CE6D68"/>
    <w:rsid w:val="00CE6DE3"/>
    <w:rsid w:val="00CF00EC"/>
    <w:rsid w:val="00CF047D"/>
    <w:rsid w:val="00CF04B1"/>
    <w:rsid w:val="00CF0C51"/>
    <w:rsid w:val="00CF19BD"/>
    <w:rsid w:val="00CF1AF1"/>
    <w:rsid w:val="00CF31D7"/>
    <w:rsid w:val="00CF3BC1"/>
    <w:rsid w:val="00CF3CCD"/>
    <w:rsid w:val="00CF467C"/>
    <w:rsid w:val="00CF47AF"/>
    <w:rsid w:val="00CF58EB"/>
    <w:rsid w:val="00CF636C"/>
    <w:rsid w:val="00CF704D"/>
    <w:rsid w:val="00CF742A"/>
    <w:rsid w:val="00CF75E7"/>
    <w:rsid w:val="00CF7E27"/>
    <w:rsid w:val="00D00B13"/>
    <w:rsid w:val="00D04C1E"/>
    <w:rsid w:val="00D059F8"/>
    <w:rsid w:val="00D062C9"/>
    <w:rsid w:val="00D07072"/>
    <w:rsid w:val="00D104B8"/>
    <w:rsid w:val="00D10735"/>
    <w:rsid w:val="00D10A5B"/>
    <w:rsid w:val="00D10CD6"/>
    <w:rsid w:val="00D12364"/>
    <w:rsid w:val="00D14DFE"/>
    <w:rsid w:val="00D14E11"/>
    <w:rsid w:val="00D175FF"/>
    <w:rsid w:val="00D213C5"/>
    <w:rsid w:val="00D22832"/>
    <w:rsid w:val="00D22912"/>
    <w:rsid w:val="00D2382D"/>
    <w:rsid w:val="00D257B2"/>
    <w:rsid w:val="00D26B50"/>
    <w:rsid w:val="00D3015E"/>
    <w:rsid w:val="00D3030B"/>
    <w:rsid w:val="00D3073A"/>
    <w:rsid w:val="00D309CA"/>
    <w:rsid w:val="00D316A5"/>
    <w:rsid w:val="00D32BC8"/>
    <w:rsid w:val="00D3580B"/>
    <w:rsid w:val="00D36753"/>
    <w:rsid w:val="00D36F2E"/>
    <w:rsid w:val="00D40D60"/>
    <w:rsid w:val="00D42CD5"/>
    <w:rsid w:val="00D4367B"/>
    <w:rsid w:val="00D4394D"/>
    <w:rsid w:val="00D43C73"/>
    <w:rsid w:val="00D44065"/>
    <w:rsid w:val="00D449F4"/>
    <w:rsid w:val="00D453F0"/>
    <w:rsid w:val="00D46D2E"/>
    <w:rsid w:val="00D46F30"/>
    <w:rsid w:val="00D4771A"/>
    <w:rsid w:val="00D5068D"/>
    <w:rsid w:val="00D5253B"/>
    <w:rsid w:val="00D5257B"/>
    <w:rsid w:val="00D53593"/>
    <w:rsid w:val="00D53C6B"/>
    <w:rsid w:val="00D547CC"/>
    <w:rsid w:val="00D55057"/>
    <w:rsid w:val="00D56891"/>
    <w:rsid w:val="00D56A55"/>
    <w:rsid w:val="00D612A4"/>
    <w:rsid w:val="00D61B4C"/>
    <w:rsid w:val="00D635BE"/>
    <w:rsid w:val="00D642AC"/>
    <w:rsid w:val="00D646BD"/>
    <w:rsid w:val="00D66486"/>
    <w:rsid w:val="00D67A1C"/>
    <w:rsid w:val="00D700EA"/>
    <w:rsid w:val="00D714BD"/>
    <w:rsid w:val="00D734C7"/>
    <w:rsid w:val="00D75982"/>
    <w:rsid w:val="00D76390"/>
    <w:rsid w:val="00D77A40"/>
    <w:rsid w:val="00D8170E"/>
    <w:rsid w:val="00D81814"/>
    <w:rsid w:val="00D82131"/>
    <w:rsid w:val="00D82A93"/>
    <w:rsid w:val="00D83870"/>
    <w:rsid w:val="00D83A5E"/>
    <w:rsid w:val="00D84CB0"/>
    <w:rsid w:val="00D86591"/>
    <w:rsid w:val="00D86B7D"/>
    <w:rsid w:val="00D87471"/>
    <w:rsid w:val="00D906B9"/>
    <w:rsid w:val="00D908CC"/>
    <w:rsid w:val="00D935C4"/>
    <w:rsid w:val="00D93665"/>
    <w:rsid w:val="00D948A0"/>
    <w:rsid w:val="00D94E74"/>
    <w:rsid w:val="00D95539"/>
    <w:rsid w:val="00D95F63"/>
    <w:rsid w:val="00D97A63"/>
    <w:rsid w:val="00DA1933"/>
    <w:rsid w:val="00DA2E0D"/>
    <w:rsid w:val="00DA322E"/>
    <w:rsid w:val="00DA360D"/>
    <w:rsid w:val="00DB1720"/>
    <w:rsid w:val="00DB2F33"/>
    <w:rsid w:val="00DB305D"/>
    <w:rsid w:val="00DB3B44"/>
    <w:rsid w:val="00DB4F67"/>
    <w:rsid w:val="00DB52A7"/>
    <w:rsid w:val="00DB598C"/>
    <w:rsid w:val="00DB6486"/>
    <w:rsid w:val="00DB6E09"/>
    <w:rsid w:val="00DB6EE6"/>
    <w:rsid w:val="00DC07F4"/>
    <w:rsid w:val="00DC0A0B"/>
    <w:rsid w:val="00DC15A9"/>
    <w:rsid w:val="00DC38AF"/>
    <w:rsid w:val="00DC5564"/>
    <w:rsid w:val="00DC68C7"/>
    <w:rsid w:val="00DC7D53"/>
    <w:rsid w:val="00DD1D60"/>
    <w:rsid w:val="00DD2B4B"/>
    <w:rsid w:val="00DD3531"/>
    <w:rsid w:val="00DD5DA7"/>
    <w:rsid w:val="00DD5EF0"/>
    <w:rsid w:val="00DD6C1E"/>
    <w:rsid w:val="00DE04F1"/>
    <w:rsid w:val="00DE1047"/>
    <w:rsid w:val="00DE2098"/>
    <w:rsid w:val="00DE22D5"/>
    <w:rsid w:val="00DE2664"/>
    <w:rsid w:val="00DE30B7"/>
    <w:rsid w:val="00DE3B29"/>
    <w:rsid w:val="00DE472F"/>
    <w:rsid w:val="00DE475D"/>
    <w:rsid w:val="00DE4FF7"/>
    <w:rsid w:val="00DE50D5"/>
    <w:rsid w:val="00DE751D"/>
    <w:rsid w:val="00DF003C"/>
    <w:rsid w:val="00DF066E"/>
    <w:rsid w:val="00DF11A6"/>
    <w:rsid w:val="00DF2E1B"/>
    <w:rsid w:val="00DF5F9D"/>
    <w:rsid w:val="00E002A9"/>
    <w:rsid w:val="00E00781"/>
    <w:rsid w:val="00E00B39"/>
    <w:rsid w:val="00E00BD8"/>
    <w:rsid w:val="00E01137"/>
    <w:rsid w:val="00E012E9"/>
    <w:rsid w:val="00E02C87"/>
    <w:rsid w:val="00E03EB9"/>
    <w:rsid w:val="00E0410A"/>
    <w:rsid w:val="00E05ADD"/>
    <w:rsid w:val="00E068F7"/>
    <w:rsid w:val="00E06AB0"/>
    <w:rsid w:val="00E07084"/>
    <w:rsid w:val="00E07B6E"/>
    <w:rsid w:val="00E100D2"/>
    <w:rsid w:val="00E10236"/>
    <w:rsid w:val="00E11830"/>
    <w:rsid w:val="00E12E98"/>
    <w:rsid w:val="00E1320F"/>
    <w:rsid w:val="00E149D4"/>
    <w:rsid w:val="00E14A93"/>
    <w:rsid w:val="00E14D87"/>
    <w:rsid w:val="00E15169"/>
    <w:rsid w:val="00E16593"/>
    <w:rsid w:val="00E22439"/>
    <w:rsid w:val="00E23E3F"/>
    <w:rsid w:val="00E24528"/>
    <w:rsid w:val="00E249D2"/>
    <w:rsid w:val="00E25077"/>
    <w:rsid w:val="00E25788"/>
    <w:rsid w:val="00E26151"/>
    <w:rsid w:val="00E2740C"/>
    <w:rsid w:val="00E3029D"/>
    <w:rsid w:val="00E30445"/>
    <w:rsid w:val="00E30BB5"/>
    <w:rsid w:val="00E30C30"/>
    <w:rsid w:val="00E317AA"/>
    <w:rsid w:val="00E32328"/>
    <w:rsid w:val="00E352F4"/>
    <w:rsid w:val="00E35C46"/>
    <w:rsid w:val="00E36FA6"/>
    <w:rsid w:val="00E37588"/>
    <w:rsid w:val="00E4048E"/>
    <w:rsid w:val="00E41117"/>
    <w:rsid w:val="00E41CE5"/>
    <w:rsid w:val="00E4259A"/>
    <w:rsid w:val="00E432FF"/>
    <w:rsid w:val="00E43A54"/>
    <w:rsid w:val="00E43A8D"/>
    <w:rsid w:val="00E458C3"/>
    <w:rsid w:val="00E46082"/>
    <w:rsid w:val="00E4709A"/>
    <w:rsid w:val="00E476B5"/>
    <w:rsid w:val="00E50503"/>
    <w:rsid w:val="00E50D29"/>
    <w:rsid w:val="00E50E1C"/>
    <w:rsid w:val="00E51E80"/>
    <w:rsid w:val="00E5227F"/>
    <w:rsid w:val="00E533B5"/>
    <w:rsid w:val="00E538B8"/>
    <w:rsid w:val="00E5432F"/>
    <w:rsid w:val="00E54B85"/>
    <w:rsid w:val="00E552DF"/>
    <w:rsid w:val="00E563D6"/>
    <w:rsid w:val="00E56C90"/>
    <w:rsid w:val="00E62434"/>
    <w:rsid w:val="00E62AB3"/>
    <w:rsid w:val="00E62E80"/>
    <w:rsid w:val="00E636A7"/>
    <w:rsid w:val="00E645A2"/>
    <w:rsid w:val="00E653BC"/>
    <w:rsid w:val="00E65D87"/>
    <w:rsid w:val="00E660E8"/>
    <w:rsid w:val="00E66977"/>
    <w:rsid w:val="00E6699F"/>
    <w:rsid w:val="00E67AA1"/>
    <w:rsid w:val="00E7005C"/>
    <w:rsid w:val="00E70910"/>
    <w:rsid w:val="00E70C31"/>
    <w:rsid w:val="00E73EE0"/>
    <w:rsid w:val="00E748DD"/>
    <w:rsid w:val="00E74C42"/>
    <w:rsid w:val="00E81DF3"/>
    <w:rsid w:val="00E84C01"/>
    <w:rsid w:val="00E84CF5"/>
    <w:rsid w:val="00E85E39"/>
    <w:rsid w:val="00E86A65"/>
    <w:rsid w:val="00E90C46"/>
    <w:rsid w:val="00E92F03"/>
    <w:rsid w:val="00E93569"/>
    <w:rsid w:val="00E94135"/>
    <w:rsid w:val="00E946C0"/>
    <w:rsid w:val="00E963BD"/>
    <w:rsid w:val="00E96572"/>
    <w:rsid w:val="00E96986"/>
    <w:rsid w:val="00E9796D"/>
    <w:rsid w:val="00E97DE8"/>
    <w:rsid w:val="00EA07A8"/>
    <w:rsid w:val="00EA09BA"/>
    <w:rsid w:val="00EA64E1"/>
    <w:rsid w:val="00EA6578"/>
    <w:rsid w:val="00EB06DF"/>
    <w:rsid w:val="00EB33CD"/>
    <w:rsid w:val="00EB573F"/>
    <w:rsid w:val="00EB5EE9"/>
    <w:rsid w:val="00EB60D4"/>
    <w:rsid w:val="00EB6863"/>
    <w:rsid w:val="00EB6BA9"/>
    <w:rsid w:val="00EB70A5"/>
    <w:rsid w:val="00EC040D"/>
    <w:rsid w:val="00EC1CB6"/>
    <w:rsid w:val="00EC28E7"/>
    <w:rsid w:val="00EC2D0E"/>
    <w:rsid w:val="00EC3855"/>
    <w:rsid w:val="00EC546D"/>
    <w:rsid w:val="00EC5A3A"/>
    <w:rsid w:val="00ED1B49"/>
    <w:rsid w:val="00ED257A"/>
    <w:rsid w:val="00ED332F"/>
    <w:rsid w:val="00ED4BBF"/>
    <w:rsid w:val="00ED602E"/>
    <w:rsid w:val="00ED65F3"/>
    <w:rsid w:val="00EE2AA4"/>
    <w:rsid w:val="00EE64F5"/>
    <w:rsid w:val="00EE68E0"/>
    <w:rsid w:val="00EE7537"/>
    <w:rsid w:val="00EE7ABC"/>
    <w:rsid w:val="00EF146E"/>
    <w:rsid w:val="00EF1C37"/>
    <w:rsid w:val="00EF1D5E"/>
    <w:rsid w:val="00EF1F4E"/>
    <w:rsid w:val="00EF252F"/>
    <w:rsid w:val="00EF2699"/>
    <w:rsid w:val="00EF2D21"/>
    <w:rsid w:val="00EF3AF2"/>
    <w:rsid w:val="00EF4085"/>
    <w:rsid w:val="00EF4B71"/>
    <w:rsid w:val="00EF68FD"/>
    <w:rsid w:val="00F007CB"/>
    <w:rsid w:val="00F0243D"/>
    <w:rsid w:val="00F02580"/>
    <w:rsid w:val="00F0419C"/>
    <w:rsid w:val="00F051D0"/>
    <w:rsid w:val="00F053ED"/>
    <w:rsid w:val="00F0582D"/>
    <w:rsid w:val="00F071B3"/>
    <w:rsid w:val="00F1098C"/>
    <w:rsid w:val="00F1099F"/>
    <w:rsid w:val="00F1131E"/>
    <w:rsid w:val="00F11B95"/>
    <w:rsid w:val="00F12D68"/>
    <w:rsid w:val="00F14053"/>
    <w:rsid w:val="00F14ADE"/>
    <w:rsid w:val="00F155EE"/>
    <w:rsid w:val="00F175EC"/>
    <w:rsid w:val="00F20428"/>
    <w:rsid w:val="00F20C9A"/>
    <w:rsid w:val="00F20E4C"/>
    <w:rsid w:val="00F22A9E"/>
    <w:rsid w:val="00F23D79"/>
    <w:rsid w:val="00F247C2"/>
    <w:rsid w:val="00F30DF6"/>
    <w:rsid w:val="00F32DC5"/>
    <w:rsid w:val="00F34EC1"/>
    <w:rsid w:val="00F350FA"/>
    <w:rsid w:val="00F352F9"/>
    <w:rsid w:val="00F357CA"/>
    <w:rsid w:val="00F35B02"/>
    <w:rsid w:val="00F37323"/>
    <w:rsid w:val="00F37C21"/>
    <w:rsid w:val="00F37C2B"/>
    <w:rsid w:val="00F4247E"/>
    <w:rsid w:val="00F424BA"/>
    <w:rsid w:val="00F436BA"/>
    <w:rsid w:val="00F439E9"/>
    <w:rsid w:val="00F43CE4"/>
    <w:rsid w:val="00F456AC"/>
    <w:rsid w:val="00F45A6B"/>
    <w:rsid w:val="00F46DEF"/>
    <w:rsid w:val="00F472A6"/>
    <w:rsid w:val="00F51F51"/>
    <w:rsid w:val="00F538E3"/>
    <w:rsid w:val="00F540E2"/>
    <w:rsid w:val="00F55E21"/>
    <w:rsid w:val="00F57895"/>
    <w:rsid w:val="00F579A0"/>
    <w:rsid w:val="00F579BA"/>
    <w:rsid w:val="00F62E3C"/>
    <w:rsid w:val="00F63AD5"/>
    <w:rsid w:val="00F63CB2"/>
    <w:rsid w:val="00F65F23"/>
    <w:rsid w:val="00F66558"/>
    <w:rsid w:val="00F672D5"/>
    <w:rsid w:val="00F74005"/>
    <w:rsid w:val="00F742E4"/>
    <w:rsid w:val="00F75498"/>
    <w:rsid w:val="00F762FF"/>
    <w:rsid w:val="00F770F2"/>
    <w:rsid w:val="00F77C49"/>
    <w:rsid w:val="00F77DB2"/>
    <w:rsid w:val="00F800BF"/>
    <w:rsid w:val="00F80E78"/>
    <w:rsid w:val="00F80F97"/>
    <w:rsid w:val="00F8180A"/>
    <w:rsid w:val="00F81A91"/>
    <w:rsid w:val="00F823CD"/>
    <w:rsid w:val="00F83D15"/>
    <w:rsid w:val="00F852F9"/>
    <w:rsid w:val="00F85332"/>
    <w:rsid w:val="00F869B8"/>
    <w:rsid w:val="00F90398"/>
    <w:rsid w:val="00F91FAD"/>
    <w:rsid w:val="00F921BA"/>
    <w:rsid w:val="00F953F7"/>
    <w:rsid w:val="00F954ED"/>
    <w:rsid w:val="00F95738"/>
    <w:rsid w:val="00F96247"/>
    <w:rsid w:val="00F96370"/>
    <w:rsid w:val="00FA0812"/>
    <w:rsid w:val="00FA38E0"/>
    <w:rsid w:val="00FA3C57"/>
    <w:rsid w:val="00FA4DBA"/>
    <w:rsid w:val="00FA57EB"/>
    <w:rsid w:val="00FA59A3"/>
    <w:rsid w:val="00FA5EB7"/>
    <w:rsid w:val="00FA6A40"/>
    <w:rsid w:val="00FA75F8"/>
    <w:rsid w:val="00FA7EBF"/>
    <w:rsid w:val="00FA7FAD"/>
    <w:rsid w:val="00FB105B"/>
    <w:rsid w:val="00FB227F"/>
    <w:rsid w:val="00FB2F33"/>
    <w:rsid w:val="00FB4860"/>
    <w:rsid w:val="00FB5CEC"/>
    <w:rsid w:val="00FB71C0"/>
    <w:rsid w:val="00FB7C95"/>
    <w:rsid w:val="00FC06AB"/>
    <w:rsid w:val="00FC100A"/>
    <w:rsid w:val="00FC1528"/>
    <w:rsid w:val="00FC1BD5"/>
    <w:rsid w:val="00FC2BBC"/>
    <w:rsid w:val="00FC5325"/>
    <w:rsid w:val="00FC79C8"/>
    <w:rsid w:val="00FD0771"/>
    <w:rsid w:val="00FD0EED"/>
    <w:rsid w:val="00FD34BB"/>
    <w:rsid w:val="00FD37A3"/>
    <w:rsid w:val="00FD4025"/>
    <w:rsid w:val="00FD4637"/>
    <w:rsid w:val="00FD4E33"/>
    <w:rsid w:val="00FD52CA"/>
    <w:rsid w:val="00FE0CA3"/>
    <w:rsid w:val="00FE237A"/>
    <w:rsid w:val="00FE26A0"/>
    <w:rsid w:val="00FE44B1"/>
    <w:rsid w:val="00FE5770"/>
    <w:rsid w:val="00FE694B"/>
    <w:rsid w:val="00FE73B0"/>
    <w:rsid w:val="00FF0F6D"/>
    <w:rsid w:val="00FF2518"/>
    <w:rsid w:val="00FF392A"/>
    <w:rsid w:val="00FF4E8B"/>
    <w:rsid w:val="00FF4F8E"/>
    <w:rsid w:val="00FF67A7"/>
    <w:rsid w:val="00FF6B51"/>
    <w:rsid w:val="1EAC17DD"/>
    <w:rsid w:val="37FDBB7D"/>
    <w:rsid w:val="38C05D27"/>
    <w:rsid w:val="6ABF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11261"/>
  <w15:chartTrackingRefBased/>
  <w15:docId w15:val="{9DF4BB9E-8CD8-467E-BEF2-DC8487B6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DE50D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Cambria" w:eastAsia="宋体" w:hAnsi="Cambria" w:cs="Times New Roman"/>
      <w:b/>
      <w:bCs/>
      <w:sz w:val="32"/>
      <w:szCs w:val="32"/>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rPr>
  </w:style>
  <w:style w:type="paragraph" w:styleId="a5">
    <w:name w:val="Body Text"/>
    <w:basedOn w:val="a"/>
    <w:link w:val="a6"/>
    <w:uiPriority w:val="1"/>
    <w:qFormat/>
    <w:pPr>
      <w:autoSpaceDE w:val="0"/>
      <w:autoSpaceDN w:val="0"/>
      <w:spacing w:before="36"/>
      <w:ind w:left="120"/>
      <w:jc w:val="left"/>
    </w:pPr>
    <w:rPr>
      <w:rFonts w:ascii="宋体" w:hAnsi="宋体" w:cs="宋体"/>
      <w:kern w:val="0"/>
      <w:sz w:val="24"/>
      <w:szCs w:val="24"/>
      <w:lang w:eastAsia="en-US"/>
    </w:rPr>
  </w:style>
  <w:style w:type="character" w:customStyle="1" w:styleId="a6">
    <w:name w:val="正文文本 字符"/>
    <w:link w:val="a5"/>
    <w:uiPriority w:val="1"/>
    <w:rPr>
      <w:rFonts w:ascii="宋体" w:hAnsi="宋体" w:cs="宋体"/>
      <w:sz w:val="24"/>
      <w:szCs w:val="24"/>
      <w:lang w:eastAsia="en-US"/>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rFonts w:ascii="Times New Roman" w:hAnsi="Times New Roman"/>
      <w:kern w:val="2"/>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character" w:customStyle="1" w:styleId="aa">
    <w:name w:val="页脚 字符"/>
    <w:link w:val="a9"/>
    <w:uiPriority w:val="99"/>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Pr>
      <w:sz w:val="18"/>
      <w:szCs w:val="18"/>
    </w:rPr>
  </w:style>
  <w:style w:type="paragraph" w:styleId="ad">
    <w:name w:val="footnote text"/>
    <w:basedOn w:val="a"/>
    <w:link w:val="11"/>
    <w:uiPriority w:val="99"/>
    <w:semiHidden/>
    <w:pPr>
      <w:widowControl/>
      <w:snapToGrid w:val="0"/>
      <w:jc w:val="left"/>
    </w:pPr>
    <w:rPr>
      <w:rFonts w:cs="Arial Unicode MS"/>
      <w:kern w:val="0"/>
      <w:sz w:val="18"/>
      <w:szCs w:val="18"/>
      <w:lang w:bidi="bo-CN"/>
    </w:rPr>
  </w:style>
  <w:style w:type="character" w:customStyle="1" w:styleId="11">
    <w:name w:val="脚注文本 字符1"/>
    <w:link w:val="ad"/>
    <w:uiPriority w:val="99"/>
    <w:semiHidden/>
    <w:rPr>
      <w:rFonts w:ascii="Times New Roman" w:hAnsi="Times New Roman" w:cs="Arial Unicode MS"/>
      <w:sz w:val="18"/>
      <w:szCs w:val="18"/>
      <w:lang w:bidi="bo-CN"/>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unhideWhenUsed/>
    <w:rPr>
      <w:b/>
      <w:bCs/>
    </w:rPr>
  </w:style>
  <w:style w:type="character" w:customStyle="1" w:styleId="af0">
    <w:name w:val="批注主题 字符"/>
    <w:link w:val="af"/>
    <w:uiPriority w:val="99"/>
    <w:semiHidden/>
    <w:rPr>
      <w:rFonts w:ascii="Times New Roman" w:hAnsi="Times New Roman"/>
      <w:b/>
      <w:bCs/>
      <w:kern w:val="2"/>
      <w:sz w:val="21"/>
    </w:rPr>
  </w:style>
  <w:style w:type="character" w:styleId="af1">
    <w:name w:val="annotation reference"/>
    <w:uiPriority w:val="99"/>
    <w:unhideWhenUsed/>
    <w:rPr>
      <w:sz w:val="21"/>
      <w:szCs w:val="21"/>
    </w:rPr>
  </w:style>
  <w:style w:type="character" w:styleId="af2">
    <w:name w:val="footnote reference"/>
    <w:semiHidden/>
    <w:rPr>
      <w:vertAlign w:val="superscript"/>
    </w:rPr>
  </w:style>
  <w:style w:type="character" w:customStyle="1" w:styleId="af3">
    <w:name w:val="脚注文本 字符"/>
    <w:uiPriority w:val="99"/>
    <w:semiHidden/>
    <w:rPr>
      <w:rFonts w:ascii="Times New Roman" w:hAnsi="Times New Roman"/>
      <w:kern w:val="2"/>
      <w:sz w:val="18"/>
      <w:szCs w:val="18"/>
    </w:rPr>
  </w:style>
  <w:style w:type="character" w:customStyle="1" w:styleId="005Char">
    <w:name w:val="005正文 Char"/>
    <w:link w:val="005"/>
    <w:qFormat/>
    <w:rPr>
      <w:rFonts w:ascii="Times New Roman" w:hAnsi="Times New Roman"/>
      <w:kern w:val="2"/>
      <w:sz w:val="24"/>
      <w:szCs w:val="22"/>
    </w:rPr>
  </w:style>
  <w:style w:type="paragraph" w:customStyle="1" w:styleId="005">
    <w:name w:val="005正文"/>
    <w:basedOn w:val="a"/>
    <w:link w:val="005Char"/>
    <w:pPr>
      <w:spacing w:beforeLines="50" w:line="360" w:lineRule="auto"/>
      <w:ind w:firstLineChars="200" w:firstLine="200"/>
    </w:pPr>
    <w:rPr>
      <w:sz w:val="24"/>
      <w:szCs w:val="22"/>
    </w:rPr>
  </w:style>
  <w:style w:type="character" w:customStyle="1" w:styleId="af4">
    <w:name w:val="列出段落 字符"/>
    <w:link w:val="af5"/>
    <w:uiPriority w:val="34"/>
    <w:locked/>
    <w:rPr>
      <w:rFonts w:ascii="等线" w:eastAsia="等线" w:hAnsi="等线"/>
      <w:kern w:val="2"/>
      <w:sz w:val="21"/>
      <w:szCs w:val="22"/>
    </w:rPr>
  </w:style>
  <w:style w:type="paragraph" w:styleId="af5">
    <w:name w:val="List Paragraph"/>
    <w:basedOn w:val="a"/>
    <w:link w:val="af4"/>
    <w:uiPriority w:val="34"/>
    <w:qFormat/>
    <w:pPr>
      <w:ind w:firstLineChars="200" w:firstLine="420"/>
    </w:pPr>
    <w:rPr>
      <w:rFonts w:ascii="等线" w:eastAsia="等线" w:hAnsi="等线"/>
      <w:szCs w:val="22"/>
    </w:rPr>
  </w:style>
  <w:style w:type="character" w:customStyle="1" w:styleId="10">
    <w:name w:val="标题 1 字符"/>
    <w:basedOn w:val="a0"/>
    <w:link w:val="1"/>
    <w:uiPriority w:val="9"/>
    <w:rsid w:val="00DE50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517">
      <w:bodyDiv w:val="1"/>
      <w:marLeft w:val="0"/>
      <w:marRight w:val="0"/>
      <w:marTop w:val="0"/>
      <w:marBottom w:val="0"/>
      <w:divBdr>
        <w:top w:val="none" w:sz="0" w:space="0" w:color="auto"/>
        <w:left w:val="none" w:sz="0" w:space="0" w:color="auto"/>
        <w:bottom w:val="none" w:sz="0" w:space="0" w:color="auto"/>
        <w:right w:val="none" w:sz="0" w:space="0" w:color="auto"/>
      </w:divBdr>
    </w:div>
    <w:div w:id="170726988">
      <w:bodyDiv w:val="1"/>
      <w:marLeft w:val="0"/>
      <w:marRight w:val="0"/>
      <w:marTop w:val="0"/>
      <w:marBottom w:val="0"/>
      <w:divBdr>
        <w:top w:val="none" w:sz="0" w:space="0" w:color="auto"/>
        <w:left w:val="none" w:sz="0" w:space="0" w:color="auto"/>
        <w:bottom w:val="none" w:sz="0" w:space="0" w:color="auto"/>
        <w:right w:val="none" w:sz="0" w:space="0" w:color="auto"/>
      </w:divBdr>
    </w:div>
    <w:div w:id="235668940">
      <w:bodyDiv w:val="1"/>
      <w:marLeft w:val="0"/>
      <w:marRight w:val="0"/>
      <w:marTop w:val="0"/>
      <w:marBottom w:val="0"/>
      <w:divBdr>
        <w:top w:val="none" w:sz="0" w:space="0" w:color="auto"/>
        <w:left w:val="none" w:sz="0" w:space="0" w:color="auto"/>
        <w:bottom w:val="none" w:sz="0" w:space="0" w:color="auto"/>
        <w:right w:val="none" w:sz="0" w:space="0" w:color="auto"/>
      </w:divBdr>
    </w:div>
    <w:div w:id="238904170">
      <w:bodyDiv w:val="1"/>
      <w:marLeft w:val="0"/>
      <w:marRight w:val="0"/>
      <w:marTop w:val="0"/>
      <w:marBottom w:val="0"/>
      <w:divBdr>
        <w:top w:val="none" w:sz="0" w:space="0" w:color="auto"/>
        <w:left w:val="none" w:sz="0" w:space="0" w:color="auto"/>
        <w:bottom w:val="none" w:sz="0" w:space="0" w:color="auto"/>
        <w:right w:val="none" w:sz="0" w:space="0" w:color="auto"/>
      </w:divBdr>
    </w:div>
    <w:div w:id="264534254">
      <w:bodyDiv w:val="1"/>
      <w:marLeft w:val="0"/>
      <w:marRight w:val="0"/>
      <w:marTop w:val="0"/>
      <w:marBottom w:val="0"/>
      <w:divBdr>
        <w:top w:val="none" w:sz="0" w:space="0" w:color="auto"/>
        <w:left w:val="none" w:sz="0" w:space="0" w:color="auto"/>
        <w:bottom w:val="none" w:sz="0" w:space="0" w:color="auto"/>
        <w:right w:val="none" w:sz="0" w:space="0" w:color="auto"/>
      </w:divBdr>
    </w:div>
    <w:div w:id="381174627">
      <w:bodyDiv w:val="1"/>
      <w:marLeft w:val="0"/>
      <w:marRight w:val="0"/>
      <w:marTop w:val="0"/>
      <w:marBottom w:val="0"/>
      <w:divBdr>
        <w:top w:val="none" w:sz="0" w:space="0" w:color="auto"/>
        <w:left w:val="none" w:sz="0" w:space="0" w:color="auto"/>
        <w:bottom w:val="none" w:sz="0" w:space="0" w:color="auto"/>
        <w:right w:val="none" w:sz="0" w:space="0" w:color="auto"/>
      </w:divBdr>
    </w:div>
    <w:div w:id="453518843">
      <w:bodyDiv w:val="1"/>
      <w:marLeft w:val="0"/>
      <w:marRight w:val="0"/>
      <w:marTop w:val="0"/>
      <w:marBottom w:val="0"/>
      <w:divBdr>
        <w:top w:val="none" w:sz="0" w:space="0" w:color="auto"/>
        <w:left w:val="none" w:sz="0" w:space="0" w:color="auto"/>
        <w:bottom w:val="none" w:sz="0" w:space="0" w:color="auto"/>
        <w:right w:val="none" w:sz="0" w:space="0" w:color="auto"/>
      </w:divBdr>
    </w:div>
    <w:div w:id="455950900">
      <w:bodyDiv w:val="1"/>
      <w:marLeft w:val="0"/>
      <w:marRight w:val="0"/>
      <w:marTop w:val="0"/>
      <w:marBottom w:val="0"/>
      <w:divBdr>
        <w:top w:val="none" w:sz="0" w:space="0" w:color="auto"/>
        <w:left w:val="none" w:sz="0" w:space="0" w:color="auto"/>
        <w:bottom w:val="none" w:sz="0" w:space="0" w:color="auto"/>
        <w:right w:val="none" w:sz="0" w:space="0" w:color="auto"/>
      </w:divBdr>
    </w:div>
    <w:div w:id="656496167">
      <w:bodyDiv w:val="1"/>
      <w:marLeft w:val="0"/>
      <w:marRight w:val="0"/>
      <w:marTop w:val="0"/>
      <w:marBottom w:val="0"/>
      <w:divBdr>
        <w:top w:val="none" w:sz="0" w:space="0" w:color="auto"/>
        <w:left w:val="none" w:sz="0" w:space="0" w:color="auto"/>
        <w:bottom w:val="none" w:sz="0" w:space="0" w:color="auto"/>
        <w:right w:val="none" w:sz="0" w:space="0" w:color="auto"/>
      </w:divBdr>
    </w:div>
    <w:div w:id="713115866">
      <w:bodyDiv w:val="1"/>
      <w:marLeft w:val="0"/>
      <w:marRight w:val="0"/>
      <w:marTop w:val="0"/>
      <w:marBottom w:val="0"/>
      <w:divBdr>
        <w:top w:val="none" w:sz="0" w:space="0" w:color="auto"/>
        <w:left w:val="none" w:sz="0" w:space="0" w:color="auto"/>
        <w:bottom w:val="none" w:sz="0" w:space="0" w:color="auto"/>
        <w:right w:val="none" w:sz="0" w:space="0" w:color="auto"/>
      </w:divBdr>
    </w:div>
    <w:div w:id="726145715">
      <w:bodyDiv w:val="1"/>
      <w:marLeft w:val="0"/>
      <w:marRight w:val="0"/>
      <w:marTop w:val="0"/>
      <w:marBottom w:val="0"/>
      <w:divBdr>
        <w:top w:val="none" w:sz="0" w:space="0" w:color="auto"/>
        <w:left w:val="none" w:sz="0" w:space="0" w:color="auto"/>
        <w:bottom w:val="none" w:sz="0" w:space="0" w:color="auto"/>
        <w:right w:val="none" w:sz="0" w:space="0" w:color="auto"/>
      </w:divBdr>
    </w:div>
    <w:div w:id="821191105">
      <w:bodyDiv w:val="1"/>
      <w:marLeft w:val="0"/>
      <w:marRight w:val="0"/>
      <w:marTop w:val="0"/>
      <w:marBottom w:val="0"/>
      <w:divBdr>
        <w:top w:val="none" w:sz="0" w:space="0" w:color="auto"/>
        <w:left w:val="none" w:sz="0" w:space="0" w:color="auto"/>
        <w:bottom w:val="none" w:sz="0" w:space="0" w:color="auto"/>
        <w:right w:val="none" w:sz="0" w:space="0" w:color="auto"/>
      </w:divBdr>
    </w:div>
    <w:div w:id="862986021">
      <w:bodyDiv w:val="1"/>
      <w:marLeft w:val="0"/>
      <w:marRight w:val="0"/>
      <w:marTop w:val="0"/>
      <w:marBottom w:val="0"/>
      <w:divBdr>
        <w:top w:val="none" w:sz="0" w:space="0" w:color="auto"/>
        <w:left w:val="none" w:sz="0" w:space="0" w:color="auto"/>
        <w:bottom w:val="none" w:sz="0" w:space="0" w:color="auto"/>
        <w:right w:val="none" w:sz="0" w:space="0" w:color="auto"/>
      </w:divBdr>
    </w:div>
    <w:div w:id="931861380">
      <w:bodyDiv w:val="1"/>
      <w:marLeft w:val="0"/>
      <w:marRight w:val="0"/>
      <w:marTop w:val="0"/>
      <w:marBottom w:val="0"/>
      <w:divBdr>
        <w:top w:val="none" w:sz="0" w:space="0" w:color="auto"/>
        <w:left w:val="none" w:sz="0" w:space="0" w:color="auto"/>
        <w:bottom w:val="none" w:sz="0" w:space="0" w:color="auto"/>
        <w:right w:val="none" w:sz="0" w:space="0" w:color="auto"/>
      </w:divBdr>
    </w:div>
    <w:div w:id="1002509617">
      <w:bodyDiv w:val="1"/>
      <w:marLeft w:val="0"/>
      <w:marRight w:val="0"/>
      <w:marTop w:val="0"/>
      <w:marBottom w:val="0"/>
      <w:divBdr>
        <w:top w:val="none" w:sz="0" w:space="0" w:color="auto"/>
        <w:left w:val="none" w:sz="0" w:space="0" w:color="auto"/>
        <w:bottom w:val="none" w:sz="0" w:space="0" w:color="auto"/>
        <w:right w:val="none" w:sz="0" w:space="0" w:color="auto"/>
      </w:divBdr>
    </w:div>
    <w:div w:id="1073702306">
      <w:bodyDiv w:val="1"/>
      <w:marLeft w:val="0"/>
      <w:marRight w:val="0"/>
      <w:marTop w:val="0"/>
      <w:marBottom w:val="0"/>
      <w:divBdr>
        <w:top w:val="none" w:sz="0" w:space="0" w:color="auto"/>
        <w:left w:val="none" w:sz="0" w:space="0" w:color="auto"/>
        <w:bottom w:val="none" w:sz="0" w:space="0" w:color="auto"/>
        <w:right w:val="none" w:sz="0" w:space="0" w:color="auto"/>
      </w:divBdr>
    </w:div>
    <w:div w:id="1122117242">
      <w:bodyDiv w:val="1"/>
      <w:marLeft w:val="0"/>
      <w:marRight w:val="0"/>
      <w:marTop w:val="0"/>
      <w:marBottom w:val="0"/>
      <w:divBdr>
        <w:top w:val="none" w:sz="0" w:space="0" w:color="auto"/>
        <w:left w:val="none" w:sz="0" w:space="0" w:color="auto"/>
        <w:bottom w:val="none" w:sz="0" w:space="0" w:color="auto"/>
        <w:right w:val="none" w:sz="0" w:space="0" w:color="auto"/>
      </w:divBdr>
    </w:div>
    <w:div w:id="1184170342">
      <w:bodyDiv w:val="1"/>
      <w:marLeft w:val="0"/>
      <w:marRight w:val="0"/>
      <w:marTop w:val="0"/>
      <w:marBottom w:val="0"/>
      <w:divBdr>
        <w:top w:val="none" w:sz="0" w:space="0" w:color="auto"/>
        <w:left w:val="none" w:sz="0" w:space="0" w:color="auto"/>
        <w:bottom w:val="none" w:sz="0" w:space="0" w:color="auto"/>
        <w:right w:val="none" w:sz="0" w:space="0" w:color="auto"/>
      </w:divBdr>
    </w:div>
    <w:div w:id="1196775247">
      <w:bodyDiv w:val="1"/>
      <w:marLeft w:val="0"/>
      <w:marRight w:val="0"/>
      <w:marTop w:val="0"/>
      <w:marBottom w:val="0"/>
      <w:divBdr>
        <w:top w:val="none" w:sz="0" w:space="0" w:color="auto"/>
        <w:left w:val="none" w:sz="0" w:space="0" w:color="auto"/>
        <w:bottom w:val="none" w:sz="0" w:space="0" w:color="auto"/>
        <w:right w:val="none" w:sz="0" w:space="0" w:color="auto"/>
      </w:divBdr>
    </w:div>
    <w:div w:id="1226449292">
      <w:bodyDiv w:val="1"/>
      <w:marLeft w:val="0"/>
      <w:marRight w:val="0"/>
      <w:marTop w:val="0"/>
      <w:marBottom w:val="0"/>
      <w:divBdr>
        <w:top w:val="none" w:sz="0" w:space="0" w:color="auto"/>
        <w:left w:val="none" w:sz="0" w:space="0" w:color="auto"/>
        <w:bottom w:val="none" w:sz="0" w:space="0" w:color="auto"/>
        <w:right w:val="none" w:sz="0" w:space="0" w:color="auto"/>
      </w:divBdr>
    </w:div>
    <w:div w:id="1380517966">
      <w:bodyDiv w:val="1"/>
      <w:marLeft w:val="0"/>
      <w:marRight w:val="0"/>
      <w:marTop w:val="0"/>
      <w:marBottom w:val="0"/>
      <w:divBdr>
        <w:top w:val="none" w:sz="0" w:space="0" w:color="auto"/>
        <w:left w:val="none" w:sz="0" w:space="0" w:color="auto"/>
        <w:bottom w:val="none" w:sz="0" w:space="0" w:color="auto"/>
        <w:right w:val="none" w:sz="0" w:space="0" w:color="auto"/>
      </w:divBdr>
    </w:div>
    <w:div w:id="1419332379">
      <w:bodyDiv w:val="1"/>
      <w:marLeft w:val="0"/>
      <w:marRight w:val="0"/>
      <w:marTop w:val="0"/>
      <w:marBottom w:val="0"/>
      <w:divBdr>
        <w:top w:val="none" w:sz="0" w:space="0" w:color="auto"/>
        <w:left w:val="none" w:sz="0" w:space="0" w:color="auto"/>
        <w:bottom w:val="none" w:sz="0" w:space="0" w:color="auto"/>
        <w:right w:val="none" w:sz="0" w:space="0" w:color="auto"/>
      </w:divBdr>
    </w:div>
    <w:div w:id="1478574152">
      <w:bodyDiv w:val="1"/>
      <w:marLeft w:val="0"/>
      <w:marRight w:val="0"/>
      <w:marTop w:val="0"/>
      <w:marBottom w:val="0"/>
      <w:divBdr>
        <w:top w:val="none" w:sz="0" w:space="0" w:color="auto"/>
        <w:left w:val="none" w:sz="0" w:space="0" w:color="auto"/>
        <w:bottom w:val="none" w:sz="0" w:space="0" w:color="auto"/>
        <w:right w:val="none" w:sz="0" w:space="0" w:color="auto"/>
      </w:divBdr>
    </w:div>
    <w:div w:id="1592932823">
      <w:bodyDiv w:val="1"/>
      <w:marLeft w:val="0"/>
      <w:marRight w:val="0"/>
      <w:marTop w:val="0"/>
      <w:marBottom w:val="0"/>
      <w:divBdr>
        <w:top w:val="none" w:sz="0" w:space="0" w:color="auto"/>
        <w:left w:val="none" w:sz="0" w:space="0" w:color="auto"/>
        <w:bottom w:val="none" w:sz="0" w:space="0" w:color="auto"/>
        <w:right w:val="none" w:sz="0" w:space="0" w:color="auto"/>
      </w:divBdr>
    </w:div>
    <w:div w:id="1606770177">
      <w:bodyDiv w:val="1"/>
      <w:marLeft w:val="0"/>
      <w:marRight w:val="0"/>
      <w:marTop w:val="0"/>
      <w:marBottom w:val="0"/>
      <w:divBdr>
        <w:top w:val="none" w:sz="0" w:space="0" w:color="auto"/>
        <w:left w:val="none" w:sz="0" w:space="0" w:color="auto"/>
        <w:bottom w:val="none" w:sz="0" w:space="0" w:color="auto"/>
        <w:right w:val="none" w:sz="0" w:space="0" w:color="auto"/>
      </w:divBdr>
    </w:div>
    <w:div w:id="1737900589">
      <w:bodyDiv w:val="1"/>
      <w:marLeft w:val="0"/>
      <w:marRight w:val="0"/>
      <w:marTop w:val="0"/>
      <w:marBottom w:val="0"/>
      <w:divBdr>
        <w:top w:val="none" w:sz="0" w:space="0" w:color="auto"/>
        <w:left w:val="none" w:sz="0" w:space="0" w:color="auto"/>
        <w:bottom w:val="none" w:sz="0" w:space="0" w:color="auto"/>
        <w:right w:val="none" w:sz="0" w:space="0" w:color="auto"/>
      </w:divBdr>
    </w:div>
    <w:div w:id="1750157507">
      <w:bodyDiv w:val="1"/>
      <w:marLeft w:val="0"/>
      <w:marRight w:val="0"/>
      <w:marTop w:val="0"/>
      <w:marBottom w:val="0"/>
      <w:divBdr>
        <w:top w:val="none" w:sz="0" w:space="0" w:color="auto"/>
        <w:left w:val="none" w:sz="0" w:space="0" w:color="auto"/>
        <w:bottom w:val="none" w:sz="0" w:space="0" w:color="auto"/>
        <w:right w:val="none" w:sz="0" w:space="0" w:color="auto"/>
      </w:divBdr>
    </w:div>
    <w:div w:id="1756782954">
      <w:bodyDiv w:val="1"/>
      <w:marLeft w:val="0"/>
      <w:marRight w:val="0"/>
      <w:marTop w:val="0"/>
      <w:marBottom w:val="0"/>
      <w:divBdr>
        <w:top w:val="none" w:sz="0" w:space="0" w:color="auto"/>
        <w:left w:val="none" w:sz="0" w:space="0" w:color="auto"/>
        <w:bottom w:val="none" w:sz="0" w:space="0" w:color="auto"/>
        <w:right w:val="none" w:sz="0" w:space="0" w:color="auto"/>
      </w:divBdr>
    </w:div>
    <w:div w:id="1805587331">
      <w:bodyDiv w:val="1"/>
      <w:marLeft w:val="0"/>
      <w:marRight w:val="0"/>
      <w:marTop w:val="0"/>
      <w:marBottom w:val="0"/>
      <w:divBdr>
        <w:top w:val="none" w:sz="0" w:space="0" w:color="auto"/>
        <w:left w:val="none" w:sz="0" w:space="0" w:color="auto"/>
        <w:bottom w:val="none" w:sz="0" w:space="0" w:color="auto"/>
        <w:right w:val="none" w:sz="0" w:space="0" w:color="auto"/>
      </w:divBdr>
    </w:div>
    <w:div w:id="1838764649">
      <w:bodyDiv w:val="1"/>
      <w:marLeft w:val="0"/>
      <w:marRight w:val="0"/>
      <w:marTop w:val="0"/>
      <w:marBottom w:val="0"/>
      <w:divBdr>
        <w:top w:val="none" w:sz="0" w:space="0" w:color="auto"/>
        <w:left w:val="none" w:sz="0" w:space="0" w:color="auto"/>
        <w:bottom w:val="none" w:sz="0" w:space="0" w:color="auto"/>
        <w:right w:val="none" w:sz="0" w:space="0" w:color="auto"/>
      </w:divBdr>
    </w:div>
    <w:div w:id="1859267340">
      <w:bodyDiv w:val="1"/>
      <w:marLeft w:val="0"/>
      <w:marRight w:val="0"/>
      <w:marTop w:val="0"/>
      <w:marBottom w:val="0"/>
      <w:divBdr>
        <w:top w:val="none" w:sz="0" w:space="0" w:color="auto"/>
        <w:left w:val="none" w:sz="0" w:space="0" w:color="auto"/>
        <w:bottom w:val="none" w:sz="0" w:space="0" w:color="auto"/>
        <w:right w:val="none" w:sz="0" w:space="0" w:color="auto"/>
      </w:divBdr>
      <w:divsChild>
        <w:div w:id="2125922914">
          <w:marLeft w:val="0"/>
          <w:marRight w:val="0"/>
          <w:marTop w:val="0"/>
          <w:marBottom w:val="0"/>
          <w:divBdr>
            <w:top w:val="none" w:sz="0" w:space="0" w:color="auto"/>
            <w:left w:val="none" w:sz="0" w:space="0" w:color="auto"/>
            <w:bottom w:val="none" w:sz="0" w:space="0" w:color="auto"/>
            <w:right w:val="none" w:sz="0" w:space="0" w:color="auto"/>
          </w:divBdr>
          <w:divsChild>
            <w:div w:id="14863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7299">
      <w:bodyDiv w:val="1"/>
      <w:marLeft w:val="0"/>
      <w:marRight w:val="0"/>
      <w:marTop w:val="0"/>
      <w:marBottom w:val="0"/>
      <w:divBdr>
        <w:top w:val="none" w:sz="0" w:space="0" w:color="auto"/>
        <w:left w:val="none" w:sz="0" w:space="0" w:color="auto"/>
        <w:bottom w:val="none" w:sz="0" w:space="0" w:color="auto"/>
        <w:right w:val="none" w:sz="0" w:space="0" w:color="auto"/>
      </w:divBdr>
    </w:div>
    <w:div w:id="2086881281">
      <w:bodyDiv w:val="1"/>
      <w:marLeft w:val="0"/>
      <w:marRight w:val="0"/>
      <w:marTop w:val="0"/>
      <w:marBottom w:val="0"/>
      <w:divBdr>
        <w:top w:val="none" w:sz="0" w:space="0" w:color="auto"/>
        <w:left w:val="none" w:sz="0" w:space="0" w:color="auto"/>
        <w:bottom w:val="none" w:sz="0" w:space="0" w:color="auto"/>
        <w:right w:val="none" w:sz="0" w:space="0" w:color="auto"/>
      </w:divBdr>
    </w:div>
    <w:div w:id="2105178848">
      <w:bodyDiv w:val="1"/>
      <w:marLeft w:val="0"/>
      <w:marRight w:val="0"/>
      <w:marTop w:val="0"/>
      <w:marBottom w:val="0"/>
      <w:divBdr>
        <w:top w:val="none" w:sz="0" w:space="0" w:color="auto"/>
        <w:left w:val="none" w:sz="0" w:space="0" w:color="auto"/>
        <w:bottom w:val="none" w:sz="0" w:space="0" w:color="auto"/>
        <w:right w:val="none" w:sz="0" w:space="0" w:color="auto"/>
      </w:divBdr>
    </w:div>
    <w:div w:id="2134593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33C8-31BC-4B4F-B5C9-B24A0BA3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 Effy</cp:lastModifiedBy>
  <cp:revision>4</cp:revision>
  <cp:lastPrinted>2020-08-20T14:01:00Z</cp:lastPrinted>
  <dcterms:created xsi:type="dcterms:W3CDTF">2025-05-22T01:39:00Z</dcterms:created>
  <dcterms:modified xsi:type="dcterms:W3CDTF">2025-05-22T03:41:00Z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B25E7615BA334F0D83F4BFA4200EC891</vt:lpwstr>
  </property>
</Properties>
</file>