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EAB" w:rsidRDefault="00644D0D">
      <w:pPr>
        <w:adjustRightInd w:val="0"/>
        <w:snapToGrid w:val="0"/>
        <w:spacing w:line="360" w:lineRule="auto"/>
        <w:jc w:val="center"/>
        <w:rPr>
          <w:rFonts w:asciiTheme="minorEastAsia" w:eastAsiaTheme="minorEastAsia" w:hAnsiTheme="minorEastAsia"/>
          <w:b/>
          <w:bCs/>
          <w:color w:val="FF0000"/>
          <w:sz w:val="30"/>
          <w:szCs w:val="30"/>
        </w:rPr>
      </w:pPr>
      <w:r>
        <w:rPr>
          <w:rFonts w:asciiTheme="minorEastAsia" w:eastAsiaTheme="minorEastAsia" w:hAnsiTheme="minorEastAsia" w:hint="eastAsia"/>
          <w:b/>
          <w:bCs/>
          <w:color w:val="FF0000"/>
          <w:sz w:val="30"/>
          <w:szCs w:val="30"/>
        </w:rPr>
        <w:t>宁波海运股份有限公司</w:t>
      </w:r>
    </w:p>
    <w:p w:rsidR="00D81EAB" w:rsidRDefault="00644D0D">
      <w:pPr>
        <w:adjustRightInd w:val="0"/>
        <w:snapToGrid w:val="0"/>
        <w:spacing w:line="360" w:lineRule="auto"/>
        <w:jc w:val="center"/>
        <w:rPr>
          <w:rFonts w:asciiTheme="minorEastAsia" w:eastAsiaTheme="minorEastAsia" w:hAnsiTheme="minorEastAsia"/>
          <w:b/>
          <w:bCs/>
          <w:color w:val="FF0000"/>
          <w:sz w:val="30"/>
          <w:szCs w:val="30"/>
        </w:rPr>
      </w:pPr>
      <w:r>
        <w:rPr>
          <w:rFonts w:asciiTheme="minorEastAsia" w:eastAsiaTheme="minorEastAsia" w:hAnsiTheme="minorEastAsia" w:hint="eastAsia"/>
          <w:b/>
          <w:bCs/>
          <w:color w:val="FF0000"/>
          <w:sz w:val="30"/>
          <w:szCs w:val="30"/>
        </w:rPr>
        <w:t>2024</w:t>
      </w:r>
      <w:r>
        <w:rPr>
          <w:rFonts w:asciiTheme="minorEastAsia" w:eastAsiaTheme="minorEastAsia" w:hAnsiTheme="minorEastAsia" w:hint="eastAsia"/>
          <w:b/>
          <w:bCs/>
          <w:color w:val="FF0000"/>
          <w:sz w:val="30"/>
          <w:szCs w:val="30"/>
        </w:rPr>
        <w:t>年度业绩说明会会议纪要</w:t>
      </w:r>
    </w:p>
    <w:p w:rsidR="00D81EAB" w:rsidRDefault="00D81EAB">
      <w:pPr>
        <w:spacing w:line="520" w:lineRule="exact"/>
        <w:ind w:firstLineChars="200" w:firstLine="480"/>
        <w:rPr>
          <w:rFonts w:asciiTheme="minorEastAsia" w:eastAsiaTheme="minorEastAsia" w:hAnsiTheme="minorEastAsia"/>
          <w:sz w:val="24"/>
        </w:rPr>
      </w:pPr>
    </w:p>
    <w:p w:rsidR="00D81EAB" w:rsidRDefault="00644D0D" w:rsidP="00AB7E2A">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cs="Times New Roman" w:hint="eastAsia"/>
          <w:sz w:val="24"/>
        </w:rPr>
        <w:t>宁波海运股份有限公司</w:t>
      </w:r>
      <w:r>
        <w:rPr>
          <w:rFonts w:asciiTheme="minorEastAsia" w:eastAsiaTheme="minorEastAsia" w:hAnsiTheme="minorEastAsia" w:cs="Times New Roman"/>
          <w:sz w:val="24"/>
        </w:rPr>
        <w:t>（以下简称</w:t>
      </w:r>
      <w:r>
        <w:rPr>
          <w:rFonts w:asciiTheme="minorEastAsia" w:eastAsiaTheme="minorEastAsia" w:hAnsiTheme="minorEastAsia" w:cs="Times New Roman" w:hint="eastAsia"/>
          <w:sz w:val="24"/>
        </w:rPr>
        <w:t>“</w:t>
      </w:r>
      <w:r>
        <w:rPr>
          <w:rFonts w:asciiTheme="minorEastAsia" w:eastAsiaTheme="minorEastAsia" w:hAnsiTheme="minorEastAsia" w:cs="Times New Roman"/>
          <w:sz w:val="24"/>
        </w:rPr>
        <w:t>公司</w:t>
      </w:r>
      <w:r>
        <w:rPr>
          <w:rFonts w:asciiTheme="minorEastAsia" w:eastAsiaTheme="minorEastAsia" w:hAnsiTheme="minorEastAsia" w:cs="Times New Roman" w:hint="eastAsia"/>
          <w:sz w:val="24"/>
        </w:rPr>
        <w:t>”</w:t>
      </w:r>
      <w:r>
        <w:rPr>
          <w:rFonts w:asciiTheme="minorEastAsia" w:eastAsiaTheme="minorEastAsia" w:hAnsiTheme="minorEastAsia" w:cs="Times New Roman"/>
          <w:sz w:val="24"/>
        </w:rPr>
        <w:t>）于</w:t>
      </w:r>
      <w:r>
        <w:rPr>
          <w:rFonts w:asciiTheme="minorEastAsia" w:eastAsiaTheme="minorEastAsia" w:hAnsiTheme="minorEastAsia" w:cs="Times New Roman"/>
          <w:sz w:val="24"/>
        </w:rPr>
        <w:t>202</w:t>
      </w:r>
      <w:r>
        <w:rPr>
          <w:rFonts w:asciiTheme="minorEastAsia" w:eastAsiaTheme="minorEastAsia" w:hAnsiTheme="minorEastAsia" w:cs="Times New Roman" w:hint="eastAsia"/>
          <w:sz w:val="24"/>
        </w:rPr>
        <w:t>5</w:t>
      </w:r>
      <w:r>
        <w:rPr>
          <w:rFonts w:asciiTheme="minorEastAsia" w:eastAsiaTheme="minorEastAsia" w:hAnsiTheme="minorEastAsia" w:cs="Times New Roman"/>
          <w:sz w:val="24"/>
        </w:rPr>
        <w:t>年</w:t>
      </w:r>
      <w:r>
        <w:rPr>
          <w:rFonts w:asciiTheme="minorEastAsia" w:eastAsiaTheme="minorEastAsia" w:hAnsiTheme="minorEastAsia" w:cs="Times New Roman" w:hint="eastAsia"/>
          <w:sz w:val="24"/>
        </w:rPr>
        <w:t>4</w:t>
      </w:r>
      <w:r>
        <w:rPr>
          <w:rFonts w:asciiTheme="minorEastAsia" w:eastAsiaTheme="minorEastAsia" w:hAnsiTheme="minorEastAsia" w:cs="Times New Roman"/>
          <w:sz w:val="24"/>
        </w:rPr>
        <w:t>月</w:t>
      </w:r>
      <w:r>
        <w:rPr>
          <w:rFonts w:asciiTheme="minorEastAsia" w:eastAsiaTheme="minorEastAsia" w:hAnsiTheme="minorEastAsia" w:cs="Times New Roman" w:hint="eastAsia"/>
          <w:sz w:val="24"/>
        </w:rPr>
        <w:t>28</w:t>
      </w:r>
      <w:r>
        <w:rPr>
          <w:rFonts w:asciiTheme="minorEastAsia" w:eastAsiaTheme="minorEastAsia" w:hAnsiTheme="minorEastAsia" w:cs="Times New Roman"/>
          <w:sz w:val="24"/>
        </w:rPr>
        <w:t>日披露了公司</w:t>
      </w:r>
      <w:r>
        <w:rPr>
          <w:rFonts w:asciiTheme="minorEastAsia" w:eastAsiaTheme="minorEastAsia" w:hAnsiTheme="minorEastAsia" w:cs="Times New Roman"/>
          <w:sz w:val="24"/>
        </w:rPr>
        <w:t>202</w:t>
      </w:r>
      <w:r>
        <w:rPr>
          <w:rFonts w:asciiTheme="minorEastAsia" w:eastAsiaTheme="minorEastAsia" w:hAnsiTheme="minorEastAsia" w:cs="Times New Roman" w:hint="eastAsia"/>
          <w:sz w:val="24"/>
        </w:rPr>
        <w:t>4</w:t>
      </w:r>
      <w:r>
        <w:rPr>
          <w:rFonts w:asciiTheme="minorEastAsia" w:eastAsiaTheme="minorEastAsia" w:hAnsiTheme="minorEastAsia" w:cs="Times New Roman"/>
          <w:sz w:val="24"/>
        </w:rPr>
        <w:t>年</w:t>
      </w:r>
      <w:r>
        <w:rPr>
          <w:rFonts w:asciiTheme="minorEastAsia" w:eastAsiaTheme="minorEastAsia" w:hAnsiTheme="minorEastAsia" w:cs="Times New Roman" w:hint="eastAsia"/>
          <w:sz w:val="24"/>
        </w:rPr>
        <w:t>年度</w:t>
      </w:r>
      <w:r>
        <w:rPr>
          <w:rFonts w:asciiTheme="minorEastAsia" w:eastAsiaTheme="minorEastAsia" w:hAnsiTheme="minorEastAsia" w:cs="Times New Roman"/>
          <w:sz w:val="24"/>
        </w:rPr>
        <w:t>报告，</w:t>
      </w:r>
      <w:r>
        <w:rPr>
          <w:rFonts w:asciiTheme="minorEastAsia" w:eastAsiaTheme="minorEastAsia" w:hAnsiTheme="minorEastAsia" w:cs="Times New Roman" w:hint="eastAsia"/>
          <w:sz w:val="24"/>
        </w:rPr>
        <w:t>为便于广大投资者更全面深入地了解公司</w:t>
      </w:r>
      <w:r>
        <w:rPr>
          <w:rFonts w:asciiTheme="minorEastAsia" w:eastAsiaTheme="minorEastAsia" w:hAnsiTheme="minorEastAsia" w:cs="Times New Roman" w:hint="eastAsia"/>
          <w:sz w:val="24"/>
        </w:rPr>
        <w:t>2024</w:t>
      </w:r>
      <w:r>
        <w:rPr>
          <w:rFonts w:asciiTheme="minorEastAsia" w:eastAsiaTheme="minorEastAsia" w:hAnsiTheme="minorEastAsia" w:cs="Times New Roman" w:hint="eastAsia"/>
          <w:sz w:val="24"/>
        </w:rPr>
        <w:t>年经营成果、财务状况等，公司于</w:t>
      </w:r>
      <w:r>
        <w:rPr>
          <w:rFonts w:asciiTheme="minorEastAsia" w:eastAsiaTheme="minorEastAsia" w:hAnsiTheme="minorEastAsia" w:cs="Times New Roman" w:hint="eastAsia"/>
          <w:sz w:val="24"/>
        </w:rPr>
        <w:t>2025</w:t>
      </w:r>
      <w:r>
        <w:rPr>
          <w:rFonts w:asciiTheme="minorEastAsia" w:eastAsiaTheme="minorEastAsia" w:hAnsiTheme="minorEastAsia" w:cs="Times New Roman" w:hint="eastAsia"/>
          <w:sz w:val="24"/>
        </w:rPr>
        <w:t>年</w:t>
      </w:r>
      <w:r>
        <w:rPr>
          <w:rFonts w:asciiTheme="minorEastAsia" w:eastAsiaTheme="minorEastAsia" w:hAnsiTheme="minorEastAsia" w:cs="Times New Roman" w:hint="eastAsia"/>
          <w:sz w:val="24"/>
        </w:rPr>
        <w:t>5</w:t>
      </w:r>
      <w:r>
        <w:rPr>
          <w:rFonts w:asciiTheme="minorEastAsia" w:eastAsiaTheme="minorEastAsia" w:hAnsiTheme="minorEastAsia" w:cs="Times New Roman" w:hint="eastAsia"/>
          <w:sz w:val="24"/>
        </w:rPr>
        <w:t>月</w:t>
      </w:r>
      <w:r>
        <w:rPr>
          <w:rFonts w:asciiTheme="minorEastAsia" w:eastAsiaTheme="minorEastAsia" w:hAnsiTheme="minorEastAsia" w:cs="Times New Roman" w:hint="eastAsia"/>
          <w:sz w:val="24"/>
        </w:rPr>
        <w:t>27</w:t>
      </w:r>
      <w:r>
        <w:rPr>
          <w:rFonts w:asciiTheme="minorEastAsia" w:eastAsiaTheme="minorEastAsia" w:hAnsiTheme="minorEastAsia" w:cs="Times New Roman" w:hint="eastAsia"/>
          <w:sz w:val="24"/>
        </w:rPr>
        <w:t>日</w:t>
      </w:r>
      <w:r>
        <w:rPr>
          <w:rFonts w:asciiTheme="minorEastAsia" w:eastAsiaTheme="minorEastAsia" w:hAnsiTheme="minorEastAsia" w:cs="Times New Roman" w:hint="eastAsia"/>
          <w:sz w:val="24"/>
        </w:rPr>
        <w:t>15:00-16:00</w:t>
      </w:r>
      <w:r>
        <w:rPr>
          <w:rFonts w:asciiTheme="minorEastAsia" w:eastAsiaTheme="minorEastAsia" w:hAnsiTheme="minorEastAsia" w:cs="Times New Roman" w:hint="eastAsia"/>
          <w:sz w:val="24"/>
        </w:rPr>
        <w:t>举行了</w:t>
      </w:r>
      <w:r>
        <w:rPr>
          <w:rFonts w:asciiTheme="minorEastAsia" w:eastAsiaTheme="minorEastAsia" w:hAnsiTheme="minorEastAsia" w:cs="Times New Roman" w:hint="eastAsia"/>
          <w:sz w:val="24"/>
        </w:rPr>
        <w:t>2024</w:t>
      </w:r>
      <w:r>
        <w:rPr>
          <w:rFonts w:asciiTheme="minorEastAsia" w:eastAsiaTheme="minorEastAsia" w:hAnsiTheme="minorEastAsia" w:cs="Times New Roman" w:hint="eastAsia"/>
          <w:sz w:val="24"/>
        </w:rPr>
        <w:t>年度业绩说明会，就投资者关心的问题进行交流</w:t>
      </w:r>
      <w:r>
        <w:rPr>
          <w:rFonts w:asciiTheme="minorEastAsia" w:eastAsiaTheme="minorEastAsia" w:hAnsiTheme="minorEastAsia" w:hint="eastAsia"/>
          <w:sz w:val="24"/>
        </w:rPr>
        <w:t>。本次业绩说明会会议纪要如下：</w:t>
      </w:r>
    </w:p>
    <w:p w:rsidR="00D81EAB" w:rsidRDefault="00644D0D" w:rsidP="00AB7E2A">
      <w:pPr>
        <w:adjustRightInd w:val="0"/>
        <w:snapToGrid w:val="0"/>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一、本次说明会召开基本情况</w:t>
      </w:r>
    </w:p>
    <w:p w:rsidR="00D81EAB" w:rsidRDefault="00644D0D" w:rsidP="00AB7E2A">
      <w:pPr>
        <w:adjustRightInd w:val="0"/>
        <w:snapToGrid w:val="0"/>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1</w:t>
      </w:r>
      <w:r>
        <w:rPr>
          <w:rFonts w:asciiTheme="minorEastAsia" w:eastAsiaTheme="minorEastAsia" w:hAnsiTheme="minorEastAsia" w:hint="eastAsia"/>
          <w:b/>
          <w:sz w:val="24"/>
        </w:rPr>
        <w:t>、</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召开时间：</w:t>
      </w:r>
      <w:r>
        <w:rPr>
          <w:rFonts w:asciiTheme="minorEastAsia" w:eastAsiaTheme="minorEastAsia" w:hAnsiTheme="minorEastAsia" w:hint="eastAsia"/>
          <w:sz w:val="24"/>
        </w:rPr>
        <w:t>202</w:t>
      </w:r>
      <w:r>
        <w:rPr>
          <w:rFonts w:asciiTheme="minorEastAsia" w:eastAsiaTheme="minorEastAsia" w:hAnsiTheme="minorEastAsia" w:hint="eastAsia"/>
          <w:sz w:val="24"/>
        </w:rPr>
        <w:t>5</w:t>
      </w:r>
      <w:r>
        <w:rPr>
          <w:rFonts w:asciiTheme="minorEastAsia" w:eastAsiaTheme="minorEastAsia" w:hAnsiTheme="minorEastAsia" w:hint="eastAsia"/>
          <w:sz w:val="24"/>
        </w:rPr>
        <w:t>年</w:t>
      </w:r>
      <w:r>
        <w:rPr>
          <w:rFonts w:asciiTheme="minorEastAsia" w:eastAsiaTheme="minorEastAsia" w:hAnsiTheme="minorEastAsia" w:hint="eastAsia"/>
          <w:sz w:val="24"/>
        </w:rPr>
        <w:t>5</w:t>
      </w:r>
      <w:r>
        <w:rPr>
          <w:rFonts w:asciiTheme="minorEastAsia" w:eastAsiaTheme="minorEastAsia" w:hAnsiTheme="minorEastAsia" w:hint="eastAsia"/>
          <w:sz w:val="24"/>
        </w:rPr>
        <w:t>月</w:t>
      </w:r>
      <w:r>
        <w:rPr>
          <w:rFonts w:asciiTheme="minorEastAsia" w:eastAsiaTheme="minorEastAsia" w:hAnsiTheme="minorEastAsia" w:hint="eastAsia"/>
          <w:sz w:val="24"/>
        </w:rPr>
        <w:t>27</w:t>
      </w:r>
      <w:r>
        <w:rPr>
          <w:rFonts w:asciiTheme="minorEastAsia" w:eastAsiaTheme="minorEastAsia" w:hAnsiTheme="minorEastAsia" w:hint="eastAsia"/>
          <w:sz w:val="24"/>
        </w:rPr>
        <w:t>日</w:t>
      </w:r>
      <w:r>
        <w:rPr>
          <w:rFonts w:asciiTheme="minorEastAsia" w:eastAsiaTheme="minorEastAsia" w:hAnsiTheme="minorEastAsia" w:hint="eastAsia"/>
          <w:sz w:val="24"/>
        </w:rPr>
        <w:t xml:space="preserve">  15:00-16:00</w:t>
      </w:r>
    </w:p>
    <w:p w:rsidR="00D81EAB" w:rsidRDefault="00644D0D" w:rsidP="00AB7E2A">
      <w:pPr>
        <w:adjustRightInd w:val="0"/>
        <w:snapToGrid w:val="0"/>
        <w:spacing w:line="40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2</w:t>
      </w:r>
      <w:r>
        <w:rPr>
          <w:rFonts w:asciiTheme="minorEastAsia" w:eastAsiaTheme="minorEastAsia" w:hAnsiTheme="minorEastAsia" w:hint="eastAsia"/>
          <w:b/>
          <w:sz w:val="24"/>
        </w:rPr>
        <w:t>、召开地点：</w:t>
      </w:r>
      <w:r>
        <w:rPr>
          <w:rFonts w:asciiTheme="minorEastAsia" w:eastAsiaTheme="minorEastAsia" w:hAnsiTheme="minorEastAsia" w:hint="eastAsia"/>
          <w:sz w:val="24"/>
        </w:rPr>
        <w:t>上海证券交易所</w:t>
      </w:r>
      <w:proofErr w:type="gramStart"/>
      <w:r>
        <w:rPr>
          <w:rFonts w:asciiTheme="minorEastAsia" w:eastAsiaTheme="minorEastAsia" w:hAnsiTheme="minorEastAsia" w:hint="eastAsia"/>
          <w:sz w:val="24"/>
        </w:rPr>
        <w:t>上证路演</w:t>
      </w:r>
      <w:proofErr w:type="gramEnd"/>
      <w:r>
        <w:rPr>
          <w:rFonts w:asciiTheme="minorEastAsia" w:eastAsiaTheme="minorEastAsia" w:hAnsiTheme="minorEastAsia" w:hint="eastAsia"/>
          <w:sz w:val="24"/>
        </w:rPr>
        <w:t>中心</w:t>
      </w:r>
      <w:r>
        <w:rPr>
          <w:rFonts w:asciiTheme="minorEastAsia" w:eastAsiaTheme="minorEastAsia" w:hAnsiTheme="minorEastAsia" w:hint="eastAsia"/>
          <w:sz w:val="24"/>
        </w:rPr>
        <w:t xml:space="preserve"> </w:t>
      </w:r>
    </w:p>
    <w:p w:rsidR="00D81EAB" w:rsidRDefault="00644D0D" w:rsidP="00AB7E2A">
      <w:pPr>
        <w:adjustRightInd w:val="0"/>
        <w:snapToGrid w:val="0"/>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3</w:t>
      </w:r>
      <w:r>
        <w:rPr>
          <w:rFonts w:asciiTheme="minorEastAsia" w:eastAsiaTheme="minorEastAsia" w:hAnsiTheme="minorEastAsia" w:hint="eastAsia"/>
          <w:b/>
          <w:sz w:val="24"/>
        </w:rPr>
        <w:t>、召开方式：</w:t>
      </w:r>
      <w:r>
        <w:rPr>
          <w:rFonts w:asciiTheme="minorEastAsia" w:eastAsiaTheme="minorEastAsia" w:hAnsiTheme="minorEastAsia" w:hint="eastAsia"/>
          <w:sz w:val="24"/>
        </w:rPr>
        <w:t>上</w:t>
      </w:r>
      <w:proofErr w:type="gramStart"/>
      <w:r>
        <w:rPr>
          <w:rFonts w:asciiTheme="minorEastAsia" w:eastAsiaTheme="minorEastAsia" w:hAnsiTheme="minorEastAsia" w:hint="eastAsia"/>
          <w:sz w:val="24"/>
        </w:rPr>
        <w:t>证路演中心</w:t>
      </w:r>
      <w:proofErr w:type="gramEnd"/>
      <w:r>
        <w:rPr>
          <w:rFonts w:asciiTheme="minorEastAsia" w:eastAsiaTheme="minorEastAsia" w:hAnsiTheme="minorEastAsia" w:hint="eastAsia"/>
          <w:sz w:val="24"/>
        </w:rPr>
        <w:t>网络互动</w:t>
      </w:r>
    </w:p>
    <w:p w:rsidR="00D81EAB" w:rsidRDefault="00644D0D" w:rsidP="00AB7E2A">
      <w:pPr>
        <w:adjustRightInd w:val="0"/>
        <w:snapToGrid w:val="0"/>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4</w:t>
      </w:r>
      <w:r>
        <w:rPr>
          <w:rFonts w:asciiTheme="minorEastAsia" w:eastAsiaTheme="minorEastAsia" w:hAnsiTheme="minorEastAsia" w:hint="eastAsia"/>
          <w:b/>
          <w:sz w:val="24"/>
        </w:rPr>
        <w:t>、公司参与人员：</w:t>
      </w:r>
      <w:r>
        <w:rPr>
          <w:rFonts w:asciiTheme="minorEastAsia" w:eastAsiaTheme="minorEastAsia" w:hAnsiTheme="minorEastAsia" w:hint="eastAsia"/>
          <w:sz w:val="24"/>
        </w:rPr>
        <w:t>公司董事长董军先生，副董事长、总经理周浩杰先生，独立董事包新民先生，副总经理兼董事会秘书傅维钦先生以及副总经理、财务总监（财务负责人）戴金平先生。</w:t>
      </w:r>
    </w:p>
    <w:p w:rsidR="00D81EAB" w:rsidRDefault="00644D0D" w:rsidP="00AB7E2A">
      <w:pPr>
        <w:adjustRightInd w:val="0"/>
        <w:snapToGrid w:val="0"/>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二、本次业绩说明会投资者提问及公司答复情况</w:t>
      </w:r>
    </w:p>
    <w:p w:rsidR="00D81EAB" w:rsidRDefault="00644D0D" w:rsidP="00AB7E2A">
      <w:pPr>
        <w:adjustRightInd w:val="0"/>
        <w:snapToGrid w:val="0"/>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问题一、请问公司</w:t>
      </w:r>
      <w:r>
        <w:rPr>
          <w:rFonts w:asciiTheme="minorEastAsia" w:eastAsiaTheme="minorEastAsia" w:hAnsiTheme="minorEastAsia" w:hint="eastAsia"/>
          <w:b/>
          <w:bCs/>
          <w:sz w:val="24"/>
          <w:szCs w:val="24"/>
        </w:rPr>
        <w:t>2024</w:t>
      </w:r>
      <w:r>
        <w:rPr>
          <w:rFonts w:asciiTheme="minorEastAsia" w:eastAsiaTheme="minorEastAsia" w:hAnsiTheme="minorEastAsia" w:hint="eastAsia"/>
          <w:b/>
          <w:bCs/>
          <w:sz w:val="24"/>
          <w:szCs w:val="24"/>
        </w:rPr>
        <w:t>年营收情况如何？是否完成预期了呢</w:t>
      </w:r>
      <w:r>
        <w:rPr>
          <w:rFonts w:asciiTheme="minorEastAsia" w:eastAsiaTheme="minorEastAsia" w:hAnsiTheme="minorEastAsia" w:hint="eastAsia"/>
          <w:b/>
          <w:bCs/>
          <w:sz w:val="24"/>
          <w:szCs w:val="24"/>
        </w:rPr>
        <w:t xml:space="preserve">? </w:t>
      </w:r>
    </w:p>
    <w:p w:rsidR="00D81EAB" w:rsidRDefault="00644D0D" w:rsidP="00AB7E2A">
      <w:pPr>
        <w:adjustRightInd w:val="0"/>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年公司实现营业收入</w:t>
      </w:r>
      <w:r>
        <w:rPr>
          <w:rFonts w:asciiTheme="minorEastAsia" w:eastAsiaTheme="minorEastAsia" w:hAnsiTheme="minorEastAsia" w:hint="eastAsia"/>
          <w:sz w:val="24"/>
          <w:szCs w:val="24"/>
        </w:rPr>
        <w:t>243,237.45</w:t>
      </w:r>
      <w:r>
        <w:rPr>
          <w:rFonts w:asciiTheme="minorEastAsia" w:eastAsiaTheme="minorEastAsia" w:hAnsiTheme="minorEastAsia" w:hint="eastAsia"/>
          <w:sz w:val="24"/>
          <w:szCs w:val="24"/>
        </w:rPr>
        <w:t>万元，比上年同期增长</w:t>
      </w:r>
      <w:r>
        <w:rPr>
          <w:rFonts w:asciiTheme="minorEastAsia" w:eastAsiaTheme="minorEastAsia" w:hAnsiTheme="minorEastAsia" w:hint="eastAsia"/>
          <w:sz w:val="24"/>
          <w:szCs w:val="24"/>
        </w:rPr>
        <w:t>7.31%</w:t>
      </w:r>
      <w:r>
        <w:rPr>
          <w:rFonts w:asciiTheme="minorEastAsia" w:eastAsiaTheme="minorEastAsia" w:hAnsiTheme="minorEastAsia" w:hint="eastAsia"/>
          <w:sz w:val="24"/>
          <w:szCs w:val="24"/>
        </w:rPr>
        <w:t>；实现归属于上市公司股东的净利润</w:t>
      </w:r>
      <w:r>
        <w:rPr>
          <w:rFonts w:asciiTheme="minorEastAsia" w:eastAsiaTheme="minorEastAsia" w:hAnsiTheme="minorEastAsia" w:hint="eastAsia"/>
          <w:sz w:val="24"/>
          <w:szCs w:val="24"/>
        </w:rPr>
        <w:t>2,212.47</w:t>
      </w:r>
      <w:r>
        <w:rPr>
          <w:rFonts w:asciiTheme="minorEastAsia" w:eastAsiaTheme="minorEastAsia" w:hAnsiTheme="minorEastAsia" w:hint="eastAsia"/>
          <w:sz w:val="24"/>
          <w:szCs w:val="24"/>
        </w:rPr>
        <w:t>万元。谢谢！</w:t>
      </w:r>
    </w:p>
    <w:p w:rsidR="00D81EAB" w:rsidRDefault="00644D0D" w:rsidP="00AB7E2A">
      <w:pPr>
        <w:adjustRightInd w:val="0"/>
        <w:snapToGrid w:val="0"/>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问题二、您好，请问公司今年有扩展其他业务的打算吗？</w:t>
      </w:r>
    </w:p>
    <w:p w:rsidR="00D81EAB" w:rsidRDefault="00644D0D" w:rsidP="00AB7E2A">
      <w:pPr>
        <w:adjustRightInd w:val="0"/>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答：只要有利于公司核心竞争力提升，符合产业政策导向，有利于提升股东回报的项目，我们都会积极研究。谢谢！</w:t>
      </w:r>
    </w:p>
    <w:p w:rsidR="00D81EAB" w:rsidRDefault="00644D0D" w:rsidP="00AB7E2A">
      <w:pPr>
        <w:adjustRightInd w:val="0"/>
        <w:snapToGrid w:val="0"/>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问题三、公司本期盈利水平如何？</w:t>
      </w:r>
    </w:p>
    <w:p w:rsidR="00D81EAB" w:rsidRDefault="00644D0D" w:rsidP="00AB7E2A">
      <w:pPr>
        <w:adjustRightInd w:val="0"/>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Pr>
          <w:rFonts w:asciiTheme="minorEastAsia" w:eastAsiaTheme="minorEastAsia" w:hAnsiTheme="minorEastAsia" w:hint="eastAsia"/>
          <w:sz w:val="24"/>
          <w:szCs w:val="24"/>
        </w:rPr>
        <w:t>2025</w:t>
      </w:r>
      <w:r>
        <w:rPr>
          <w:rFonts w:asciiTheme="minorEastAsia" w:eastAsiaTheme="minorEastAsia" w:hAnsiTheme="minorEastAsia" w:hint="eastAsia"/>
          <w:sz w:val="24"/>
          <w:szCs w:val="24"/>
        </w:rPr>
        <w:t>年第一季度公司运行正常，但国际干散货市场进入传统淡季，一季度</w:t>
      </w:r>
      <w:r>
        <w:rPr>
          <w:rFonts w:asciiTheme="minorEastAsia" w:eastAsiaTheme="minorEastAsia" w:hAnsiTheme="minorEastAsia" w:hint="eastAsia"/>
          <w:sz w:val="24"/>
          <w:szCs w:val="24"/>
        </w:rPr>
        <w:t>BDI</w:t>
      </w:r>
      <w:r>
        <w:rPr>
          <w:rFonts w:asciiTheme="minorEastAsia" w:eastAsiaTheme="minorEastAsia" w:hAnsiTheme="minorEastAsia" w:hint="eastAsia"/>
          <w:sz w:val="24"/>
          <w:szCs w:val="24"/>
        </w:rPr>
        <w:t>均值为</w:t>
      </w:r>
      <w:r>
        <w:rPr>
          <w:rFonts w:asciiTheme="minorEastAsia" w:eastAsiaTheme="minorEastAsia" w:hAnsiTheme="minorEastAsia" w:hint="eastAsia"/>
          <w:sz w:val="24"/>
          <w:szCs w:val="24"/>
        </w:rPr>
        <w:t>1,118.35</w:t>
      </w:r>
      <w:r>
        <w:rPr>
          <w:rFonts w:asciiTheme="minorEastAsia" w:eastAsiaTheme="minorEastAsia" w:hAnsiTheme="minorEastAsia" w:hint="eastAsia"/>
          <w:sz w:val="24"/>
          <w:szCs w:val="24"/>
        </w:rPr>
        <w:t>点</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同比回落</w:t>
      </w:r>
      <w:r>
        <w:rPr>
          <w:rFonts w:asciiTheme="minorEastAsia" w:eastAsiaTheme="minorEastAsia" w:hAnsiTheme="minorEastAsia" w:hint="eastAsia"/>
          <w:sz w:val="24"/>
          <w:szCs w:val="24"/>
        </w:rPr>
        <w:t>38.68%</w:t>
      </w:r>
      <w:r>
        <w:rPr>
          <w:rFonts w:asciiTheme="minorEastAsia" w:eastAsiaTheme="minorEastAsia" w:hAnsiTheme="minorEastAsia" w:hint="eastAsia"/>
          <w:sz w:val="24"/>
          <w:szCs w:val="24"/>
        </w:rPr>
        <w:t>，中国沿海干散货运价指数（</w:t>
      </w:r>
      <w:r>
        <w:rPr>
          <w:rFonts w:asciiTheme="minorEastAsia" w:eastAsiaTheme="minorEastAsia" w:hAnsiTheme="minorEastAsia" w:hint="eastAsia"/>
          <w:sz w:val="24"/>
          <w:szCs w:val="24"/>
        </w:rPr>
        <w:t>CCBFI</w:t>
      </w:r>
      <w:r>
        <w:rPr>
          <w:rFonts w:asciiTheme="minorEastAsia" w:eastAsiaTheme="minorEastAsia" w:hAnsiTheme="minorEastAsia" w:hint="eastAsia"/>
          <w:sz w:val="24"/>
          <w:szCs w:val="24"/>
        </w:rPr>
        <w:t>）均值为</w:t>
      </w:r>
      <w:r>
        <w:rPr>
          <w:rFonts w:asciiTheme="minorEastAsia" w:eastAsiaTheme="minorEastAsia" w:hAnsiTheme="minorEastAsia" w:hint="eastAsia"/>
          <w:sz w:val="24"/>
          <w:szCs w:val="24"/>
        </w:rPr>
        <w:t>985.90</w:t>
      </w:r>
      <w:r>
        <w:rPr>
          <w:rFonts w:asciiTheme="minorEastAsia" w:eastAsiaTheme="minorEastAsia" w:hAnsiTheme="minorEastAsia" w:hint="eastAsia"/>
          <w:sz w:val="24"/>
          <w:szCs w:val="24"/>
        </w:rPr>
        <w:t>点，较上季度末下降</w:t>
      </w:r>
      <w:r>
        <w:rPr>
          <w:rFonts w:asciiTheme="minorEastAsia" w:eastAsiaTheme="minorEastAsia" w:hAnsiTheme="minorEastAsia" w:hint="eastAsia"/>
          <w:sz w:val="24"/>
          <w:szCs w:val="24"/>
        </w:rPr>
        <w:t>8.93%</w:t>
      </w:r>
      <w:r>
        <w:rPr>
          <w:rFonts w:asciiTheme="minorEastAsia" w:eastAsiaTheme="minorEastAsia" w:hAnsiTheme="minorEastAsia" w:hint="eastAsia"/>
          <w:sz w:val="24"/>
          <w:szCs w:val="24"/>
        </w:rPr>
        <w:t>，较去年同期下降</w:t>
      </w:r>
      <w:r>
        <w:rPr>
          <w:rFonts w:asciiTheme="minorEastAsia" w:eastAsiaTheme="minorEastAsia" w:hAnsiTheme="minorEastAsia" w:hint="eastAsia"/>
          <w:sz w:val="24"/>
          <w:szCs w:val="24"/>
        </w:rPr>
        <w:t>0.12%</w:t>
      </w:r>
      <w:r>
        <w:rPr>
          <w:rFonts w:asciiTheme="minorEastAsia" w:eastAsiaTheme="minorEastAsia" w:hAnsiTheme="minorEastAsia" w:hint="eastAsia"/>
          <w:sz w:val="24"/>
          <w:szCs w:val="24"/>
        </w:rPr>
        <w:t>。故</w:t>
      </w:r>
      <w:r>
        <w:rPr>
          <w:rFonts w:asciiTheme="minorEastAsia" w:eastAsiaTheme="minorEastAsia" w:hAnsiTheme="minorEastAsia" w:hint="eastAsia"/>
          <w:sz w:val="24"/>
          <w:szCs w:val="24"/>
        </w:rPr>
        <w:t>2025</w:t>
      </w:r>
      <w:r>
        <w:rPr>
          <w:rFonts w:asciiTheme="minorEastAsia" w:eastAsiaTheme="minorEastAsia" w:hAnsiTheme="minorEastAsia" w:hint="eastAsia"/>
          <w:sz w:val="24"/>
          <w:szCs w:val="24"/>
        </w:rPr>
        <w:t>年第一季度实现归属于上市公司股东的净利润为人民币</w:t>
      </w:r>
      <w:r>
        <w:rPr>
          <w:rFonts w:asciiTheme="minorEastAsia" w:eastAsiaTheme="minorEastAsia" w:hAnsiTheme="minorEastAsia" w:hint="eastAsia"/>
          <w:sz w:val="24"/>
          <w:szCs w:val="24"/>
        </w:rPr>
        <w:t>-4,645.13</w:t>
      </w:r>
      <w:r>
        <w:rPr>
          <w:rFonts w:asciiTheme="minorEastAsia" w:eastAsiaTheme="minorEastAsia" w:hAnsiTheme="minorEastAsia" w:hint="eastAsia"/>
          <w:sz w:val="24"/>
          <w:szCs w:val="24"/>
        </w:rPr>
        <w:t>万元，实现归属于上市公司股东的扣除非经常性损益的净利润为人民币</w:t>
      </w:r>
      <w:r>
        <w:rPr>
          <w:rFonts w:asciiTheme="minorEastAsia" w:eastAsiaTheme="minorEastAsia" w:hAnsiTheme="minorEastAsia" w:hint="eastAsia"/>
          <w:sz w:val="24"/>
          <w:szCs w:val="24"/>
        </w:rPr>
        <w:t>-4,659.58</w:t>
      </w:r>
      <w:r>
        <w:rPr>
          <w:rFonts w:asciiTheme="minorEastAsia" w:eastAsiaTheme="minorEastAsia" w:hAnsiTheme="minorEastAsia" w:hint="eastAsia"/>
          <w:sz w:val="24"/>
          <w:szCs w:val="24"/>
        </w:rPr>
        <w:t>万元，以上数据未经注册会计师审计。感谢您对公司的关注，我们已按交易所要求披露《宁波海运股份有限公司</w:t>
      </w:r>
      <w:r>
        <w:rPr>
          <w:rFonts w:asciiTheme="minorEastAsia" w:eastAsiaTheme="minorEastAsia" w:hAnsiTheme="minorEastAsia" w:hint="eastAsia"/>
          <w:sz w:val="24"/>
          <w:szCs w:val="24"/>
        </w:rPr>
        <w:t>2025</w:t>
      </w:r>
      <w:r>
        <w:rPr>
          <w:rFonts w:asciiTheme="minorEastAsia" w:eastAsiaTheme="minorEastAsia" w:hAnsiTheme="minorEastAsia" w:hint="eastAsia"/>
          <w:sz w:val="24"/>
          <w:szCs w:val="24"/>
        </w:rPr>
        <w:t>年第一季度报告》，具体请详见报告。</w:t>
      </w:r>
    </w:p>
    <w:p w:rsidR="00D81EAB" w:rsidRDefault="00644D0D" w:rsidP="00AB7E2A">
      <w:pPr>
        <w:adjustRightInd w:val="0"/>
        <w:snapToGrid w:val="0"/>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问题四、公司之后的盈利有什么增长点？</w:t>
      </w:r>
    </w:p>
    <w:p w:rsidR="00D81EAB" w:rsidRDefault="00644D0D" w:rsidP="00AB7E2A">
      <w:pPr>
        <w:adjustRightInd w:val="0"/>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Pr>
          <w:rFonts w:asciiTheme="minorEastAsia" w:eastAsiaTheme="minorEastAsia" w:hAnsiTheme="minorEastAsia" w:hint="eastAsia"/>
          <w:sz w:val="24"/>
          <w:szCs w:val="24"/>
        </w:rPr>
        <w:t>2025</w:t>
      </w:r>
      <w:r>
        <w:rPr>
          <w:rFonts w:asciiTheme="minorEastAsia" w:eastAsiaTheme="minorEastAsia" w:hAnsiTheme="minorEastAsia" w:hint="eastAsia"/>
          <w:sz w:val="24"/>
          <w:szCs w:val="24"/>
        </w:rPr>
        <w:t>年公司将坚定不移稳经营，全力推进降本增效。依托电煤保运工作专班，强化电</w:t>
      </w:r>
      <w:proofErr w:type="gramStart"/>
      <w:r>
        <w:rPr>
          <w:rFonts w:asciiTheme="minorEastAsia" w:eastAsiaTheme="minorEastAsia" w:hAnsiTheme="minorEastAsia" w:hint="eastAsia"/>
          <w:sz w:val="24"/>
          <w:szCs w:val="24"/>
        </w:rPr>
        <w:t>煤保障</w:t>
      </w:r>
      <w:proofErr w:type="gramEnd"/>
      <w:r>
        <w:rPr>
          <w:rFonts w:asciiTheme="minorEastAsia" w:eastAsiaTheme="minorEastAsia" w:hAnsiTheme="minorEastAsia" w:hint="eastAsia"/>
          <w:sz w:val="24"/>
          <w:szCs w:val="24"/>
        </w:rPr>
        <w:t>力度，</w:t>
      </w:r>
      <w:proofErr w:type="gramStart"/>
      <w:r>
        <w:rPr>
          <w:rFonts w:asciiTheme="minorEastAsia" w:eastAsiaTheme="minorEastAsia" w:hAnsiTheme="minorEastAsia" w:hint="eastAsia"/>
          <w:sz w:val="24"/>
          <w:szCs w:val="24"/>
        </w:rPr>
        <w:t>扛稳浙能集团电煤安全</w:t>
      </w:r>
      <w:proofErr w:type="gramEnd"/>
      <w:r>
        <w:rPr>
          <w:rFonts w:asciiTheme="minorEastAsia" w:eastAsiaTheme="minorEastAsia" w:hAnsiTheme="minorEastAsia" w:hint="eastAsia"/>
          <w:sz w:val="24"/>
          <w:szCs w:val="24"/>
        </w:rPr>
        <w:t>保障“主力军”重任；优化运力结构配置，提升船舶运营效率，实现公司运输成本下降；增强市场意识，强</w:t>
      </w:r>
      <w:r>
        <w:rPr>
          <w:rFonts w:asciiTheme="minorEastAsia" w:eastAsiaTheme="minorEastAsia" w:hAnsiTheme="minorEastAsia" w:hint="eastAsia"/>
          <w:sz w:val="24"/>
          <w:szCs w:val="24"/>
        </w:rPr>
        <w:lastRenderedPageBreak/>
        <w:t>化与大客户间的合作纽带关系，构建内外贸双轮驱动的海运市场业务体系；深化开展“增收节支、提质增效</w:t>
      </w:r>
      <w:r>
        <w:rPr>
          <w:rFonts w:asciiTheme="minorEastAsia" w:eastAsiaTheme="minorEastAsia" w:hAnsiTheme="minorEastAsia" w:hint="eastAsia"/>
          <w:sz w:val="24"/>
          <w:szCs w:val="24"/>
        </w:rPr>
        <w:t>4.0</w:t>
      </w:r>
      <w:r>
        <w:rPr>
          <w:rFonts w:asciiTheme="minorEastAsia" w:eastAsiaTheme="minorEastAsia" w:hAnsiTheme="minorEastAsia" w:hint="eastAsia"/>
          <w:sz w:val="24"/>
          <w:szCs w:val="24"/>
        </w:rPr>
        <w:t>”专项</w:t>
      </w:r>
      <w:r>
        <w:rPr>
          <w:rFonts w:asciiTheme="minorEastAsia" w:eastAsiaTheme="minorEastAsia" w:hAnsiTheme="minorEastAsia" w:hint="eastAsia"/>
          <w:sz w:val="24"/>
          <w:szCs w:val="24"/>
        </w:rPr>
        <w:t>工作，进一步细化单船效益考核指标，加大节能降耗力度，强化采购成本管控；明州高速统筹兼顾路况水平提升与检修费用优化，妥善应对通行费收入可能缩减带来的潜在风险。谢谢！</w:t>
      </w:r>
    </w:p>
    <w:p w:rsidR="00D81EAB" w:rsidRDefault="00644D0D" w:rsidP="00AB7E2A">
      <w:pPr>
        <w:adjustRightInd w:val="0"/>
        <w:snapToGrid w:val="0"/>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问题五、你们行业本期整体业绩怎么样？你们跟其他公司比如何？</w:t>
      </w:r>
    </w:p>
    <w:p w:rsidR="00D81EAB" w:rsidRDefault="00644D0D" w:rsidP="00AB7E2A">
      <w:pPr>
        <w:adjustRightInd w:val="0"/>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答：公司</w:t>
      </w:r>
      <w:r>
        <w:rPr>
          <w:rFonts w:asciiTheme="minorEastAsia" w:eastAsiaTheme="minorEastAsia" w:hAnsiTheme="minorEastAsia" w:hint="eastAsia"/>
          <w:sz w:val="24"/>
          <w:szCs w:val="24"/>
        </w:rPr>
        <w:t>2025</w:t>
      </w:r>
      <w:r>
        <w:rPr>
          <w:rFonts w:asciiTheme="minorEastAsia" w:eastAsiaTheme="minorEastAsia" w:hAnsiTheme="minorEastAsia" w:hint="eastAsia"/>
          <w:sz w:val="24"/>
          <w:szCs w:val="24"/>
        </w:rPr>
        <w:t>年第一季度实现营业收入</w:t>
      </w:r>
      <w:r>
        <w:rPr>
          <w:rFonts w:asciiTheme="minorEastAsia" w:eastAsiaTheme="minorEastAsia" w:hAnsiTheme="minorEastAsia" w:hint="eastAsia"/>
          <w:sz w:val="24"/>
          <w:szCs w:val="24"/>
        </w:rPr>
        <w:t>39,235.10</w:t>
      </w:r>
      <w:r>
        <w:rPr>
          <w:rFonts w:asciiTheme="minorEastAsia" w:eastAsiaTheme="minorEastAsia" w:hAnsiTheme="minorEastAsia" w:hint="eastAsia"/>
          <w:sz w:val="24"/>
          <w:szCs w:val="24"/>
        </w:rPr>
        <w:t>万元，以上数据未经注册会计师审计。我们已按交易所要求披露《宁波海运股份有限公司</w:t>
      </w:r>
      <w:r>
        <w:rPr>
          <w:rFonts w:asciiTheme="minorEastAsia" w:eastAsiaTheme="minorEastAsia" w:hAnsiTheme="minorEastAsia" w:hint="eastAsia"/>
          <w:sz w:val="24"/>
          <w:szCs w:val="24"/>
        </w:rPr>
        <w:t>2025</w:t>
      </w:r>
      <w:r>
        <w:rPr>
          <w:rFonts w:asciiTheme="minorEastAsia" w:eastAsiaTheme="minorEastAsia" w:hAnsiTheme="minorEastAsia" w:hint="eastAsia"/>
          <w:sz w:val="24"/>
          <w:szCs w:val="24"/>
        </w:rPr>
        <w:t>年第一季度报告》，具体请详见报告。公司所处行业为水上运输业。公司主要经营国内沿海及长江中下游普通货船、成品油船运输；国际船舶普通货物运输以及控股子</w:t>
      </w:r>
      <w:r>
        <w:rPr>
          <w:rFonts w:asciiTheme="minorEastAsia" w:eastAsiaTheme="minorEastAsia" w:hAnsiTheme="minorEastAsia" w:hint="eastAsia"/>
          <w:sz w:val="24"/>
          <w:szCs w:val="24"/>
        </w:rPr>
        <w:t>公司宁波海运明州高速公路有限公司经营的宁波绕城高速公路西段项目。谢谢！</w:t>
      </w:r>
    </w:p>
    <w:p w:rsidR="00D81EAB" w:rsidRDefault="00644D0D" w:rsidP="00AB7E2A">
      <w:pPr>
        <w:adjustRightInd w:val="0"/>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感谢各位投资者积极参与本次业绩说明会，公司在此对长期以来关注和支持公司发展并积极提出建议的投资者表示衷心感谢！</w:t>
      </w:r>
    </w:p>
    <w:p w:rsidR="00D81EAB" w:rsidRDefault="00D81EAB">
      <w:pPr>
        <w:adjustRightInd w:val="0"/>
        <w:snapToGrid w:val="0"/>
        <w:spacing w:line="520" w:lineRule="exact"/>
        <w:rPr>
          <w:rFonts w:asciiTheme="minorEastAsia" w:eastAsiaTheme="minorEastAsia" w:hAnsiTheme="minorEastAsia"/>
          <w:sz w:val="24"/>
          <w:szCs w:val="24"/>
        </w:rPr>
      </w:pPr>
    </w:p>
    <w:p w:rsidR="00D81EAB" w:rsidRDefault="00644D0D">
      <w:pPr>
        <w:adjustRightInd w:val="0"/>
        <w:snapToGrid w:val="0"/>
        <w:spacing w:line="5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宁波</w:t>
      </w:r>
      <w:bookmarkStart w:id="0" w:name="_GoBack"/>
      <w:bookmarkEnd w:id="0"/>
      <w:r>
        <w:rPr>
          <w:rFonts w:asciiTheme="minorEastAsia" w:eastAsiaTheme="minorEastAsia" w:hAnsiTheme="minorEastAsia" w:hint="eastAsia"/>
          <w:sz w:val="24"/>
          <w:szCs w:val="24"/>
        </w:rPr>
        <w:t>海运股份有限公司</w:t>
      </w:r>
    </w:p>
    <w:p w:rsidR="00D81EAB" w:rsidRDefault="00644D0D">
      <w:pPr>
        <w:adjustRightInd w:val="0"/>
        <w:snapToGrid w:val="0"/>
        <w:spacing w:line="5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2025</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27</w:t>
      </w:r>
      <w:r>
        <w:rPr>
          <w:rFonts w:asciiTheme="minorEastAsia" w:eastAsiaTheme="minorEastAsia" w:hAnsiTheme="minorEastAsia" w:hint="eastAsia"/>
          <w:sz w:val="24"/>
          <w:szCs w:val="24"/>
        </w:rPr>
        <w:t>日</w:t>
      </w:r>
    </w:p>
    <w:sectPr w:rsidR="00D81EA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0D" w:rsidRDefault="00644D0D">
      <w:r>
        <w:separator/>
      </w:r>
    </w:p>
  </w:endnote>
  <w:endnote w:type="continuationSeparator" w:id="0">
    <w:p w:rsidR="00644D0D" w:rsidRDefault="0064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33091"/>
    </w:sdtPr>
    <w:sdtEndPr/>
    <w:sdtContent>
      <w:p w:rsidR="00D81EAB" w:rsidRDefault="00644D0D">
        <w:pPr>
          <w:pStyle w:val="a5"/>
          <w:jc w:val="center"/>
        </w:pPr>
        <w:r>
          <w:fldChar w:fldCharType="begin"/>
        </w:r>
        <w:r>
          <w:instrText>PAGE   \* MERGEFORMAT</w:instrText>
        </w:r>
        <w:r>
          <w:fldChar w:fldCharType="separate"/>
        </w:r>
        <w:r w:rsidR="00AB7E2A" w:rsidRPr="00AB7E2A">
          <w:rPr>
            <w:noProof/>
            <w:lang w:val="zh-CN"/>
          </w:rPr>
          <w:t>2</w:t>
        </w:r>
        <w:r>
          <w:fldChar w:fldCharType="end"/>
        </w:r>
      </w:p>
    </w:sdtContent>
  </w:sdt>
  <w:p w:rsidR="00D81EAB" w:rsidRDefault="00D81E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0D" w:rsidRDefault="00644D0D">
      <w:r>
        <w:separator/>
      </w:r>
    </w:p>
  </w:footnote>
  <w:footnote w:type="continuationSeparator" w:id="0">
    <w:p w:rsidR="00644D0D" w:rsidRDefault="00644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jc3MjUzM2Q5MjMyYmZkNmQyZjlhZTE3ZWZlZWUifQ=="/>
  </w:docVars>
  <w:rsids>
    <w:rsidRoot w:val="00AF36DA"/>
    <w:rsid w:val="000006E8"/>
    <w:rsid w:val="00001739"/>
    <w:rsid w:val="00006080"/>
    <w:rsid w:val="00015F95"/>
    <w:rsid w:val="00023205"/>
    <w:rsid w:val="00034B83"/>
    <w:rsid w:val="0003504D"/>
    <w:rsid w:val="000425DB"/>
    <w:rsid w:val="000433F2"/>
    <w:rsid w:val="00053148"/>
    <w:rsid w:val="00057161"/>
    <w:rsid w:val="00064DED"/>
    <w:rsid w:val="000854A8"/>
    <w:rsid w:val="000A1696"/>
    <w:rsid w:val="000A26BB"/>
    <w:rsid w:val="000B77EC"/>
    <w:rsid w:val="000C64E4"/>
    <w:rsid w:val="000D12FA"/>
    <w:rsid w:val="000D1335"/>
    <w:rsid w:val="000D2B72"/>
    <w:rsid w:val="000E30AA"/>
    <w:rsid w:val="000E4DDE"/>
    <w:rsid w:val="00106EAF"/>
    <w:rsid w:val="001145BB"/>
    <w:rsid w:val="00117764"/>
    <w:rsid w:val="001300F4"/>
    <w:rsid w:val="00140A32"/>
    <w:rsid w:val="00156F17"/>
    <w:rsid w:val="0016627A"/>
    <w:rsid w:val="001870B1"/>
    <w:rsid w:val="00192650"/>
    <w:rsid w:val="001A6BD6"/>
    <w:rsid w:val="001D12B0"/>
    <w:rsid w:val="001D6CAF"/>
    <w:rsid w:val="001E4943"/>
    <w:rsid w:val="001F45B2"/>
    <w:rsid w:val="001F6501"/>
    <w:rsid w:val="0021520A"/>
    <w:rsid w:val="00222606"/>
    <w:rsid w:val="00226C84"/>
    <w:rsid w:val="00226FE2"/>
    <w:rsid w:val="002322CD"/>
    <w:rsid w:val="00244182"/>
    <w:rsid w:val="0025103B"/>
    <w:rsid w:val="002615F3"/>
    <w:rsid w:val="002630B5"/>
    <w:rsid w:val="00266CC3"/>
    <w:rsid w:val="002772B4"/>
    <w:rsid w:val="002A3D8E"/>
    <w:rsid w:val="002D6539"/>
    <w:rsid w:val="002E5E95"/>
    <w:rsid w:val="002F5F06"/>
    <w:rsid w:val="003011D1"/>
    <w:rsid w:val="00301CBA"/>
    <w:rsid w:val="00322D7E"/>
    <w:rsid w:val="00332044"/>
    <w:rsid w:val="00332F21"/>
    <w:rsid w:val="00334C3C"/>
    <w:rsid w:val="00340FB6"/>
    <w:rsid w:val="003502FC"/>
    <w:rsid w:val="0036657B"/>
    <w:rsid w:val="0037217B"/>
    <w:rsid w:val="0037684F"/>
    <w:rsid w:val="003864F7"/>
    <w:rsid w:val="00390338"/>
    <w:rsid w:val="00396EC9"/>
    <w:rsid w:val="003A308A"/>
    <w:rsid w:val="003B6841"/>
    <w:rsid w:val="003C6865"/>
    <w:rsid w:val="003D7677"/>
    <w:rsid w:val="003D7EF8"/>
    <w:rsid w:val="00407DA9"/>
    <w:rsid w:val="00413999"/>
    <w:rsid w:val="00440DFC"/>
    <w:rsid w:val="0046239D"/>
    <w:rsid w:val="00475EF3"/>
    <w:rsid w:val="0048276D"/>
    <w:rsid w:val="00492D85"/>
    <w:rsid w:val="004A7494"/>
    <w:rsid w:val="004B3A68"/>
    <w:rsid w:val="004C6DD8"/>
    <w:rsid w:val="00516BB6"/>
    <w:rsid w:val="0052123F"/>
    <w:rsid w:val="00521446"/>
    <w:rsid w:val="005251A1"/>
    <w:rsid w:val="0055135D"/>
    <w:rsid w:val="00553563"/>
    <w:rsid w:val="005672A3"/>
    <w:rsid w:val="00586AFD"/>
    <w:rsid w:val="005B29D3"/>
    <w:rsid w:val="005F0F70"/>
    <w:rsid w:val="005F17C6"/>
    <w:rsid w:val="005F471A"/>
    <w:rsid w:val="005F6E89"/>
    <w:rsid w:val="00607902"/>
    <w:rsid w:val="0061023E"/>
    <w:rsid w:val="00627B37"/>
    <w:rsid w:val="00630AF9"/>
    <w:rsid w:val="0064111A"/>
    <w:rsid w:val="00641612"/>
    <w:rsid w:val="00644D0D"/>
    <w:rsid w:val="006474CD"/>
    <w:rsid w:val="0066530A"/>
    <w:rsid w:val="00677857"/>
    <w:rsid w:val="00681CB2"/>
    <w:rsid w:val="006835B5"/>
    <w:rsid w:val="006B3A05"/>
    <w:rsid w:val="006B72F0"/>
    <w:rsid w:val="006C3637"/>
    <w:rsid w:val="006E23DE"/>
    <w:rsid w:val="0070500E"/>
    <w:rsid w:val="00705EF4"/>
    <w:rsid w:val="00736D8E"/>
    <w:rsid w:val="0075360E"/>
    <w:rsid w:val="00754860"/>
    <w:rsid w:val="00780B3B"/>
    <w:rsid w:val="00787D1A"/>
    <w:rsid w:val="00790264"/>
    <w:rsid w:val="00796703"/>
    <w:rsid w:val="007A4362"/>
    <w:rsid w:val="007A7BA0"/>
    <w:rsid w:val="007B0C3C"/>
    <w:rsid w:val="007C5F05"/>
    <w:rsid w:val="007E288D"/>
    <w:rsid w:val="007E3EEF"/>
    <w:rsid w:val="007F31D8"/>
    <w:rsid w:val="007F530B"/>
    <w:rsid w:val="00815050"/>
    <w:rsid w:val="00820A69"/>
    <w:rsid w:val="00826420"/>
    <w:rsid w:val="00827315"/>
    <w:rsid w:val="00827A1A"/>
    <w:rsid w:val="008420E2"/>
    <w:rsid w:val="008651B5"/>
    <w:rsid w:val="008818F5"/>
    <w:rsid w:val="00886C43"/>
    <w:rsid w:val="008A413A"/>
    <w:rsid w:val="008A45F2"/>
    <w:rsid w:val="008B0737"/>
    <w:rsid w:val="008D3254"/>
    <w:rsid w:val="008F27DD"/>
    <w:rsid w:val="008F5469"/>
    <w:rsid w:val="008F63C8"/>
    <w:rsid w:val="008F799C"/>
    <w:rsid w:val="009030CD"/>
    <w:rsid w:val="009057A7"/>
    <w:rsid w:val="009127D5"/>
    <w:rsid w:val="00930324"/>
    <w:rsid w:val="0094289C"/>
    <w:rsid w:val="009437E4"/>
    <w:rsid w:val="009741D0"/>
    <w:rsid w:val="009779E3"/>
    <w:rsid w:val="009A3EFA"/>
    <w:rsid w:val="009A7E32"/>
    <w:rsid w:val="009B7DAA"/>
    <w:rsid w:val="009E15CC"/>
    <w:rsid w:val="009F716A"/>
    <w:rsid w:val="00A3663A"/>
    <w:rsid w:val="00A53399"/>
    <w:rsid w:val="00A71709"/>
    <w:rsid w:val="00A877EC"/>
    <w:rsid w:val="00AB7E2A"/>
    <w:rsid w:val="00AC026B"/>
    <w:rsid w:val="00AC3BAF"/>
    <w:rsid w:val="00AD2740"/>
    <w:rsid w:val="00AF36DA"/>
    <w:rsid w:val="00AF6452"/>
    <w:rsid w:val="00B0256C"/>
    <w:rsid w:val="00B25A8F"/>
    <w:rsid w:val="00B3570B"/>
    <w:rsid w:val="00B50D1D"/>
    <w:rsid w:val="00B6518E"/>
    <w:rsid w:val="00B701AD"/>
    <w:rsid w:val="00B81E41"/>
    <w:rsid w:val="00B85524"/>
    <w:rsid w:val="00B92284"/>
    <w:rsid w:val="00BA3D46"/>
    <w:rsid w:val="00BA4E12"/>
    <w:rsid w:val="00BB1A62"/>
    <w:rsid w:val="00BB3E7D"/>
    <w:rsid w:val="00BB4F8E"/>
    <w:rsid w:val="00BB7013"/>
    <w:rsid w:val="00BC2CFC"/>
    <w:rsid w:val="00BC56AB"/>
    <w:rsid w:val="00BD014B"/>
    <w:rsid w:val="00BD75AE"/>
    <w:rsid w:val="00BE3701"/>
    <w:rsid w:val="00C06766"/>
    <w:rsid w:val="00C10290"/>
    <w:rsid w:val="00C137F9"/>
    <w:rsid w:val="00C37EA5"/>
    <w:rsid w:val="00C4375A"/>
    <w:rsid w:val="00C5433A"/>
    <w:rsid w:val="00C75399"/>
    <w:rsid w:val="00C943CE"/>
    <w:rsid w:val="00C9546C"/>
    <w:rsid w:val="00CA7F4B"/>
    <w:rsid w:val="00CC57AB"/>
    <w:rsid w:val="00CD11D0"/>
    <w:rsid w:val="00CD2DE8"/>
    <w:rsid w:val="00CD7398"/>
    <w:rsid w:val="00D055BC"/>
    <w:rsid w:val="00D06BED"/>
    <w:rsid w:val="00D0742F"/>
    <w:rsid w:val="00D3440C"/>
    <w:rsid w:val="00D54932"/>
    <w:rsid w:val="00D7025A"/>
    <w:rsid w:val="00D73649"/>
    <w:rsid w:val="00D80AD0"/>
    <w:rsid w:val="00D81EAB"/>
    <w:rsid w:val="00D90A9D"/>
    <w:rsid w:val="00D92C10"/>
    <w:rsid w:val="00D95429"/>
    <w:rsid w:val="00DC2260"/>
    <w:rsid w:val="00DC3790"/>
    <w:rsid w:val="00DC4FAF"/>
    <w:rsid w:val="00DC71C8"/>
    <w:rsid w:val="00DC7630"/>
    <w:rsid w:val="00DD241D"/>
    <w:rsid w:val="00DD6C60"/>
    <w:rsid w:val="00DF32CC"/>
    <w:rsid w:val="00E104AD"/>
    <w:rsid w:val="00E304B1"/>
    <w:rsid w:val="00E31390"/>
    <w:rsid w:val="00E322B0"/>
    <w:rsid w:val="00E34A49"/>
    <w:rsid w:val="00E64707"/>
    <w:rsid w:val="00E75E70"/>
    <w:rsid w:val="00EB1716"/>
    <w:rsid w:val="00EB6D75"/>
    <w:rsid w:val="00EB74AB"/>
    <w:rsid w:val="00EC7A80"/>
    <w:rsid w:val="00ED630D"/>
    <w:rsid w:val="00EE66B2"/>
    <w:rsid w:val="00F01FE1"/>
    <w:rsid w:val="00F02F4E"/>
    <w:rsid w:val="00F13040"/>
    <w:rsid w:val="00F61AA5"/>
    <w:rsid w:val="00F631B1"/>
    <w:rsid w:val="00F67742"/>
    <w:rsid w:val="00F72D0C"/>
    <w:rsid w:val="00F837E0"/>
    <w:rsid w:val="00F9092E"/>
    <w:rsid w:val="00FA2921"/>
    <w:rsid w:val="00FB02C1"/>
    <w:rsid w:val="00FB0A61"/>
    <w:rsid w:val="00FB2178"/>
    <w:rsid w:val="00FB22DF"/>
    <w:rsid w:val="047D5997"/>
    <w:rsid w:val="17203B91"/>
    <w:rsid w:val="35DC1B36"/>
    <w:rsid w:val="395D1D1D"/>
    <w:rsid w:val="619F60B9"/>
    <w:rsid w:val="70D3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修订1"/>
    <w:hidden/>
    <w:uiPriority w:val="99"/>
    <w:semiHidden/>
    <w:qFormat/>
    <w:rPr>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修订1"/>
    <w:hidden/>
    <w:uiPriority w:val="99"/>
    <w:semiHidden/>
    <w:qFormat/>
    <w:rPr>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55EED-B014-4E14-96E6-F5C6D06B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205</Words>
  <Characters>1173</Characters>
  <Application>Microsoft Office Word</Application>
  <DocSecurity>0</DocSecurity>
  <Lines>9</Lines>
  <Paragraphs>2</Paragraphs>
  <ScaleCrop>false</ScaleCrop>
  <Company>china</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张诚儿</cp:lastModifiedBy>
  <cp:revision>7</cp:revision>
  <cp:lastPrinted>2022-05-27T08:42:00Z</cp:lastPrinted>
  <dcterms:created xsi:type="dcterms:W3CDTF">2024-05-20T02:13:00Z</dcterms:created>
  <dcterms:modified xsi:type="dcterms:W3CDTF">2025-05-27T08:25:00Z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F7A4ADC67693462F8CB1545CEAB05CF6</vt:lpwstr>
  </property>
</Properties>
</file>