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9601" w14:textId="77777777" w:rsidR="00176858" w:rsidRPr="003A7099" w:rsidRDefault="00176858" w:rsidP="00176858">
      <w:pPr>
        <w:spacing w:beforeLines="50" w:before="156" w:afterLines="50" w:after="156" w:line="400" w:lineRule="exact"/>
        <w:rPr>
          <w:rFonts w:ascii="Times New Roman" w:hAnsi="Times New Roman" w:cs="Times New Roman"/>
          <w:bCs/>
          <w:iCs/>
          <w:color w:val="000000"/>
          <w:sz w:val="28"/>
        </w:rPr>
      </w:pPr>
      <w:r w:rsidRPr="003A7099">
        <w:rPr>
          <w:rFonts w:ascii="Times New Roman" w:hAnsi="Times New Roman" w:cs="Times New Roman"/>
          <w:bCs/>
          <w:iCs/>
          <w:color w:val="000000"/>
          <w:sz w:val="28"/>
        </w:rPr>
        <w:t>证券代码：艾力斯</w:t>
      </w:r>
      <w:r w:rsidRPr="003A7099">
        <w:rPr>
          <w:rFonts w:ascii="Times New Roman" w:hAnsi="Times New Roman" w:cs="Times New Roman"/>
          <w:bCs/>
          <w:iCs/>
          <w:color w:val="000000"/>
          <w:sz w:val="28"/>
        </w:rPr>
        <w:t xml:space="preserve">                           </w:t>
      </w:r>
      <w:r w:rsidRPr="003A7099">
        <w:rPr>
          <w:rFonts w:ascii="Times New Roman" w:hAnsi="Times New Roman" w:cs="Times New Roman"/>
          <w:bCs/>
          <w:iCs/>
          <w:color w:val="000000"/>
          <w:sz w:val="28"/>
        </w:rPr>
        <w:t>证券简称：</w:t>
      </w:r>
      <w:r w:rsidRPr="003A7099">
        <w:rPr>
          <w:rFonts w:ascii="Times New Roman" w:hAnsi="Times New Roman" w:cs="Times New Roman"/>
          <w:bCs/>
          <w:iCs/>
          <w:color w:val="000000"/>
          <w:sz w:val="28"/>
        </w:rPr>
        <w:t>688578</w:t>
      </w:r>
    </w:p>
    <w:p w14:paraId="70C68C70" w14:textId="77777777" w:rsidR="00176858" w:rsidRPr="003A7099" w:rsidRDefault="00176858" w:rsidP="00176858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14:paraId="0C0689FE" w14:textId="77777777" w:rsidR="00176858" w:rsidRPr="003A7099" w:rsidRDefault="00176858" w:rsidP="00176858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3A7099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上海艾力斯医药科技股份有限公司投资者关系活动记录表</w:t>
      </w:r>
    </w:p>
    <w:p w14:paraId="37440A17" w14:textId="125AC45E" w:rsidR="00C73569" w:rsidRPr="003A7099" w:rsidRDefault="003955EF" w:rsidP="00176858">
      <w:pPr>
        <w:spacing w:beforeLines="50" w:before="156" w:afterLines="50" w:after="156"/>
        <w:jc w:val="center"/>
        <w:rPr>
          <w:rFonts w:ascii="Times New Roman" w:hAnsi="Times New Roman" w:cs="Times New Roman"/>
          <w:bCs/>
          <w:iCs/>
          <w:color w:val="000000"/>
          <w:sz w:val="24"/>
        </w:rPr>
      </w:pPr>
      <w:r>
        <w:rPr>
          <w:rFonts w:ascii="Times New Roman" w:hAnsi="Times New Roman" w:cs="Times New Roman" w:hint="eastAsia"/>
          <w:b/>
          <w:bCs/>
          <w:iCs/>
          <w:color w:val="000000"/>
          <w:sz w:val="32"/>
          <w:szCs w:val="32"/>
        </w:rPr>
        <w:t>（</w:t>
      </w:r>
      <w:r w:rsidR="00983F1C" w:rsidRPr="003A7099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202</w:t>
      </w:r>
      <w:r w:rsidR="00963120">
        <w:rPr>
          <w:rFonts w:ascii="Times New Roman" w:hAnsi="Times New Roman" w:cs="Times New Roman" w:hint="eastAsia"/>
          <w:b/>
          <w:bCs/>
          <w:iCs/>
          <w:color w:val="000000"/>
          <w:sz w:val="32"/>
          <w:szCs w:val="32"/>
        </w:rPr>
        <w:t>5</w:t>
      </w:r>
      <w:r w:rsidR="00983F1C" w:rsidRPr="003A7099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年</w:t>
      </w:r>
      <w:r w:rsidR="00C72A84">
        <w:rPr>
          <w:rFonts w:ascii="Times New Roman" w:hAnsi="Times New Roman" w:cs="Times New Roman" w:hint="eastAsia"/>
          <w:b/>
          <w:bCs/>
          <w:iCs/>
          <w:color w:val="000000"/>
          <w:sz w:val="32"/>
          <w:szCs w:val="32"/>
        </w:rPr>
        <w:t>5</w:t>
      </w:r>
      <w:r w:rsidR="00983F1C" w:rsidRPr="003A7099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月</w:t>
      </w:r>
      <w:r w:rsidR="002E6582">
        <w:rPr>
          <w:rFonts w:ascii="Times New Roman" w:hAnsi="Times New Roman" w:cs="Times New Roman" w:hint="eastAsia"/>
          <w:b/>
          <w:bCs/>
          <w:iCs/>
          <w:color w:val="000000"/>
          <w:sz w:val="32"/>
          <w:szCs w:val="32"/>
        </w:rPr>
        <w:t>23</w:t>
      </w:r>
      <w:r w:rsidR="00983F1C" w:rsidRPr="003A7099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日）</w:t>
      </w:r>
      <w:r w:rsidR="00C73569" w:rsidRPr="003A7099">
        <w:rPr>
          <w:rFonts w:ascii="Times New Roman" w:hAnsi="Times New Roman" w:cs="Times New Roman"/>
          <w:bCs/>
          <w:iCs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6357"/>
      </w:tblGrid>
      <w:tr w:rsidR="00C73569" w:rsidRPr="003A7099" w14:paraId="337ADBA4" w14:textId="77777777" w:rsidTr="00B151A7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E1C2" w14:textId="77777777" w:rsidR="00C73569" w:rsidRPr="003A7099" w:rsidRDefault="00C73569" w:rsidP="0017685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6F389B4D" w14:textId="77777777" w:rsidR="00C73569" w:rsidRPr="003A7099" w:rsidRDefault="00C73569" w:rsidP="0017685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D248" w14:textId="77777777" w:rsidR="00C73569" w:rsidRPr="003A7099" w:rsidRDefault="00C73569" w:rsidP="00E30400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>特定对象调研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>分析师会议</w:t>
            </w:r>
          </w:p>
          <w:p w14:paraId="5951F0FE" w14:textId="77777777" w:rsidR="00C73569" w:rsidRPr="003A7099" w:rsidRDefault="00C73569" w:rsidP="00E30400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>媒体采访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B4F91"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>业绩说明会</w:t>
            </w:r>
          </w:p>
          <w:p w14:paraId="37971C23" w14:textId="77777777" w:rsidR="00C73569" w:rsidRPr="003A7099" w:rsidRDefault="00C73569" w:rsidP="00E30400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>新闻发布会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>路演活动</w:t>
            </w:r>
          </w:p>
          <w:p w14:paraId="3B1F38B7" w14:textId="77777777" w:rsidR="00C73569" w:rsidRPr="003A7099" w:rsidRDefault="00C73569" w:rsidP="00E3040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>现场参观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</w:p>
          <w:p w14:paraId="37CFA1B1" w14:textId="7679B42F" w:rsidR="00C73569" w:rsidRPr="003A7099" w:rsidRDefault="00A160CB" w:rsidP="00E30400">
            <w:pPr>
              <w:tabs>
                <w:tab w:val="center" w:pos="3199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 w:rsidRPr="003A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投资者</w:t>
            </w:r>
            <w:r w:rsidR="00123A5C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电话</w:t>
            </w:r>
            <w:r w:rsidRPr="003A7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交流会</w:t>
            </w:r>
          </w:p>
        </w:tc>
      </w:tr>
      <w:tr w:rsidR="0083541B" w:rsidRPr="003A7099" w14:paraId="288B81B6" w14:textId="77777777" w:rsidTr="000C76F3">
        <w:trPr>
          <w:trHeight w:val="416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0257" w14:textId="77777777" w:rsidR="0083541B" w:rsidRPr="003A7099" w:rsidRDefault="0083541B" w:rsidP="008354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9B1" w14:textId="40EF95AD" w:rsidR="0083541B" w:rsidRPr="003A7099" w:rsidRDefault="0083541B" w:rsidP="0083541B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</w:t>
            </w:r>
            <w:r w:rsidR="00963120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5</w:t>
            </w: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年</w:t>
            </w:r>
            <w:r w:rsidR="00C72A8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5</w:t>
            </w: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月</w:t>
            </w:r>
            <w:r w:rsidR="002E6582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23</w:t>
            </w: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日</w:t>
            </w: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63120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15</w:t>
            </w: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="002E6582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0</w:t>
            </w: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="002E6582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6</w:t>
            </w: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="00963120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0</w:t>
            </w: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0 </w:t>
            </w:r>
          </w:p>
          <w:p w14:paraId="42E3200F" w14:textId="0282459B" w:rsidR="0083541B" w:rsidRDefault="00DE2373" w:rsidP="002E6582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线上</w:t>
            </w:r>
            <w:r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参会投资者</w:t>
            </w:r>
            <w:r w:rsidR="0083541B" w:rsidRPr="003A70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14:paraId="070D6940" w14:textId="2EA7CB03" w:rsidR="002E6582" w:rsidRPr="0092198D" w:rsidRDefault="00A96367" w:rsidP="002E6582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H</w:t>
            </w:r>
            <w:r w:rsidRP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BM </w:t>
            </w:r>
            <w:r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D456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IDG </w:t>
            </w:r>
            <w:r w:rsidR="00D456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VIVO CAPITAL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北京勤益科技投资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254A6E" w:rsidRPr="00254A6E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北京逐源同德投资</w:t>
            </w:r>
            <w:r w:rsidR="00254A6E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54A6E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博远基金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东方财富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东方证券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东海基金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DE571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高盛</w:t>
            </w:r>
            <w:r w:rsidR="00DE571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E571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广东谢诺辰阳私募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广州玄甲私募基金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国联基金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两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位；</w:t>
            </w:r>
            <w:r w:rsidR="00361C2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国泰</w:t>
            </w:r>
            <w:r w:rsidR="000B3194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海通</w:t>
            </w:r>
            <w:r w:rsidR="00361C2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B3194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四</w:t>
            </w:r>
            <w:r w:rsidR="00361C2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位；</w:t>
            </w:r>
            <w:r w:rsidR="00147957" w:rsidRP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国泰君安国际控股（资管）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147957" w:rsidRP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国信证券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韩投信托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杭州汇升投资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灏浚投资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荷荷（北京）私募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泓澄投资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建信基金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建信理财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建信资管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147957" w:rsidRP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交银人寿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静瑞私募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君和资本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147957" w:rsidRP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开源证券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农银人寿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鹏华基金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平安证券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浦银安盛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两位；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清池资本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(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香港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)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147957" w:rsidRP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锐智资本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一位；三花控股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147957" w:rsidRP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厦门建发新兴产业股权投资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03267C" w:rsidRPr="0003267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上海明汯投资</w:t>
            </w:r>
            <w:r w:rsidR="0003267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3267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上海雪石资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产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上汽颀臻（上海）资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产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147957" w:rsidRP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申万医药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147957" w:rsidRP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西部证券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新华基金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位；</w:t>
            </w:r>
            <w:r w:rsidR="00361C2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兴证医药</w:t>
            </w:r>
            <w:r w:rsidR="00361C2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4795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</w:t>
            </w:r>
            <w:r w:rsidR="00361C2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位；</w:t>
            </w:r>
            <w:r w:rsidR="00014C55" w:rsidRP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亿能投资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014C55" w:rsidRP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银河证券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英大基金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永赢基金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友邦人寿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誉辉资本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源乘投资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远信</w:t>
            </w:r>
            <w:r w:rsidR="00EA083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（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珠海</w:t>
            </w:r>
            <w:r w:rsidR="00EA083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）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私募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</w:t>
            </w:r>
            <w:bookmarkStart w:id="0" w:name="_GoBack"/>
            <w:bookmarkEnd w:id="0"/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长见投资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长江证券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真脉投资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中航基金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中泰证券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一位；中信建投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014C55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中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信</w:t>
            </w:r>
            <w:r w:rsidR="00014C55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证券</w:t>
            </w:r>
            <w:r w:rsidR="00014C5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两位；中原证券</w:t>
            </w:r>
            <w:r w:rsidR="00014C5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</w:t>
            </w:r>
            <w:r w:rsidR="0092198D" w:rsidRP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重庆诺鼎资</w:t>
            </w:r>
            <w:r w:rsidR="00EA083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产</w:t>
            </w:r>
            <w:r w:rsidR="009219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一位；其他</w:t>
            </w:r>
            <w:r w:rsidR="00014C5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六</w:t>
            </w:r>
            <w:r w:rsidR="0092198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位。</w:t>
            </w:r>
          </w:p>
        </w:tc>
      </w:tr>
      <w:tr w:rsidR="0083541B" w:rsidRPr="003A7099" w14:paraId="7608EAE5" w14:textId="77777777" w:rsidTr="003F7E5E">
        <w:trPr>
          <w:trHeight w:val="553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E535" w14:textId="77777777" w:rsidR="0083541B" w:rsidRPr="003A7099" w:rsidRDefault="0083541B" w:rsidP="008354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DAB" w14:textId="23FB3DBA" w:rsidR="0083541B" w:rsidRPr="003A7099" w:rsidRDefault="0083541B" w:rsidP="0083541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96312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AC0DC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2E658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23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日（周</w:t>
            </w:r>
            <w:r w:rsidR="002E658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五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）</w:t>
            </w:r>
            <w:r w:rsidR="0096312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15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="002E658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0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0-1</w:t>
            </w:r>
            <w:r w:rsidR="002E658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6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="0096312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0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3541B" w:rsidRPr="003A7099" w14:paraId="1351165A" w14:textId="77777777" w:rsidTr="00003EBD">
        <w:trPr>
          <w:trHeight w:val="55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441C" w14:textId="77777777" w:rsidR="0083541B" w:rsidRPr="003A7099" w:rsidRDefault="0083541B" w:rsidP="008354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B5D2" w14:textId="0D443DE1" w:rsidR="0083541B" w:rsidRPr="003A7099" w:rsidRDefault="00A17B5B" w:rsidP="0083541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83541B" w:rsidRPr="003A7099" w14:paraId="6BB8DBF6" w14:textId="77777777" w:rsidTr="003F7E5E">
        <w:trPr>
          <w:trHeight w:val="74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451A" w14:textId="77777777" w:rsidR="0083541B" w:rsidRPr="003A7099" w:rsidRDefault="0083541B" w:rsidP="008354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B815" w14:textId="0C47DB63" w:rsidR="0083541B" w:rsidRPr="003A7099" w:rsidRDefault="0083541B" w:rsidP="0083541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胡捷、</w:t>
            </w:r>
            <w:r w:rsidR="002E658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黄晨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李硕</w:t>
            </w:r>
          </w:p>
        </w:tc>
      </w:tr>
      <w:tr w:rsidR="0083541B" w:rsidRPr="004E6FC8" w14:paraId="727D761F" w14:textId="77777777" w:rsidTr="00143F43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6082" w14:textId="77777777" w:rsidR="0083541B" w:rsidRPr="003A7099" w:rsidRDefault="0083541B" w:rsidP="008354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541223AE" w14:textId="77777777" w:rsidR="0083541B" w:rsidRPr="003A7099" w:rsidRDefault="0083541B" w:rsidP="008354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980" w14:textId="214A095D" w:rsidR="006C3D40" w:rsidRDefault="00790F05" w:rsidP="006C3D40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问题</w:t>
            </w:r>
            <w:proofErr w:type="gramStart"/>
            <w:r w:rsidR="000D150B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一</w:t>
            </w:r>
            <w:proofErr w:type="gramEnd"/>
            <w:r w:rsidRPr="0034674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：</w:t>
            </w:r>
            <w:r w:rsidR="002E6582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请问戈来雷塞的</w:t>
            </w:r>
            <w:proofErr w:type="gramStart"/>
            <w:r w:rsidR="002E6582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医</w:t>
            </w:r>
            <w:proofErr w:type="gramEnd"/>
            <w:r w:rsidR="002E6582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保进度</w:t>
            </w:r>
            <w:r w:rsidRPr="0034674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？</w:t>
            </w:r>
            <w:r w:rsidR="00C82503" w:rsidRPr="00C82503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定价考虑？公司对于未来戈来雷塞获批后的收入增长预期是如何看待的？</w:t>
            </w:r>
          </w:p>
          <w:p w14:paraId="28432251" w14:textId="7220DD21" w:rsidR="00C82503" w:rsidRPr="00C82503" w:rsidRDefault="00595048" w:rsidP="006B5A9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答：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戈来雷塞于</w:t>
            </w:r>
            <w:r w:rsidR="006B5A9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6B5A9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22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日成功获得国家药品监督管理局批准上市</w:t>
            </w:r>
            <w:r w:rsidR="006B5A96" w:rsidRPr="006B5A9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，用于至少接受过一种系统性治疗的</w:t>
            </w:r>
            <w:r w:rsidR="006B5A96" w:rsidRPr="006B5A9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KRAS G12C</w:t>
            </w:r>
            <w:r w:rsidR="006B5A96" w:rsidRPr="006B5A9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突变型的晚期非小细胞肺癌成人患者的治疗</w:t>
            </w:r>
            <w:r w:rsidR="00C2607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目前</w:t>
            </w:r>
            <w:proofErr w:type="gramStart"/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医保谈判</w:t>
            </w:r>
            <w:proofErr w:type="gramEnd"/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前期准备工作正有条不紊的进行，公司</w:t>
            </w:r>
            <w:r w:rsidR="006B5A9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将全力推进戈来雷塞</w:t>
            </w:r>
            <w:r w:rsidR="00C2607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今年的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国家医保目录</w:t>
            </w:r>
            <w:r w:rsidR="00C2607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准入工作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32884116" w14:textId="71BBCB00" w:rsidR="00C82503" w:rsidRPr="00C82503" w:rsidRDefault="00C82503" w:rsidP="00C8250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关于产品定价方面，公司参考已上市的同类产品相关定价，</w:t>
            </w:r>
            <w:r w:rsidR="00DF776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并</w:t>
            </w:r>
            <w:r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结合产品本身的优势和特点，充分考虑到患者的支付能力，同时与商业保险计划相结合，制定了合理的患者支付价格，尽力减轻患者的用药负担，让更多</w:t>
            </w:r>
            <w:r w:rsidR="00DF776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肺癌</w:t>
            </w:r>
            <w:r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患者受益。</w:t>
            </w:r>
          </w:p>
          <w:p w14:paraId="2AF2A489" w14:textId="3BAE8D59" w:rsidR="000C525C" w:rsidRDefault="008549F6" w:rsidP="001F6180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49F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KRAS G12C</w:t>
            </w:r>
            <w:r w:rsidRPr="008549F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突变是非小细胞肺癌中除</w:t>
            </w:r>
            <w:r w:rsidRPr="008549F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EGFR</w:t>
            </w:r>
            <w:r w:rsidRPr="008549F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之外最常见的驱动基因突变，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在非小细胞肺癌中的发生率为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4%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，对应约每年</w:t>
            </w:r>
            <w:r w:rsidR="00C2607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近</w:t>
            </w:r>
            <w:r w:rsidR="00C2607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万新发患者</w:t>
            </w:r>
            <w:r w:rsidR="00C2607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，且多为晚期</w:t>
            </w:r>
            <w:r w:rsidR="003C7CF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。倘若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戈来雷塞</w:t>
            </w:r>
            <w:r w:rsidR="003C7CF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能够在</w:t>
            </w:r>
            <w:r w:rsidR="003C7CFF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2026</w:t>
            </w:r>
            <w:r w:rsidR="003C7CFF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顺利进入国家</w:t>
            </w:r>
            <w:proofErr w:type="gramStart"/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医</w:t>
            </w:r>
            <w:proofErr w:type="gramEnd"/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保，</w:t>
            </w:r>
            <w:r w:rsidR="003C7CF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戈来雷塞将成为</w:t>
            </w:r>
            <w:r w:rsidR="003C7CFF" w:rsidRPr="003C7CF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国内首批进入国家医保目录的</w:t>
            </w:r>
            <w:r w:rsidR="003C7CFF" w:rsidRPr="003C7CF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KRAS G12C</w:t>
            </w:r>
            <w:r w:rsidR="003C7CFF" w:rsidRPr="003C7CF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药物</w:t>
            </w:r>
            <w:r w:rsidR="003C7CF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3C7CF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将通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过专业化的推广，传递戈来雷塞深缓解、长生存、更方便、更安全的产品特性，满足更多患者的治疗需求，努力争取更大的市场份额。</w:t>
            </w:r>
          </w:p>
          <w:p w14:paraId="6686F931" w14:textId="77777777" w:rsidR="001F6180" w:rsidRPr="001F6180" w:rsidRDefault="001F6180" w:rsidP="001F6180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96971FE" w14:textId="2C2A615E" w:rsidR="00A245D6" w:rsidRPr="0034674A" w:rsidRDefault="0083541B" w:rsidP="00A245D6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F618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问题</w:t>
            </w:r>
            <w:r w:rsidR="00713FC2" w:rsidRPr="001F6180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二</w:t>
            </w:r>
            <w:r w:rsidRPr="001F618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：</w:t>
            </w:r>
            <w:r w:rsidR="00A245D6" w:rsidRPr="001F6180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戈来雷塞</w:t>
            </w:r>
            <w:r w:rsidR="00651EFF" w:rsidRPr="001F6180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有哪些产品优势</w:t>
            </w:r>
            <w:r w:rsidR="00A245D6" w:rsidRPr="001F6180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14:paraId="586A050B" w14:textId="77777777" w:rsidR="009F3AC9" w:rsidRDefault="0083541B" w:rsidP="0063363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答：</w:t>
            </w:r>
            <w:r w:rsidR="00F82F6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戈来雷塞的优势主要体现在药物设计、临床表现及</w:t>
            </w:r>
            <w:r w:rsidR="00F82F6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lastRenderedPageBreak/>
              <w:t>适应症拓展</w:t>
            </w:r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等</w:t>
            </w:r>
            <w:r w:rsidR="00F82F6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方面。</w:t>
            </w:r>
          </w:p>
          <w:p w14:paraId="63B2789E" w14:textId="6A971277" w:rsidR="009F3AC9" w:rsidRDefault="00F82F60" w:rsidP="0063363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首先，</w:t>
            </w:r>
            <w:r w:rsidR="0079061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戈来雷塞优秀的临床数据主要来自于药物设计的关键性突破，</w:t>
            </w:r>
            <w:proofErr w:type="gramStart"/>
            <w:r w:rsidR="0079061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包括</w:t>
            </w:r>
            <w:r w:rsidR="00790610" w:rsidRPr="0079061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母环修饰</w:t>
            </w:r>
            <w:proofErr w:type="gramEnd"/>
            <w:r w:rsidR="00790610" w:rsidRPr="0079061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、代谢位点封闭、</w:t>
            </w:r>
            <w:r w:rsidR="00652896" w:rsidRP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构型转变</w:t>
            </w:r>
            <w:r w:rsidR="00C2607B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、</w:t>
            </w:r>
            <w:r w:rsidR="00652896" w:rsidRP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共</w:t>
            </w:r>
            <w:proofErr w:type="gramStart"/>
            <w:r w:rsidR="00652896" w:rsidRP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晶技</w:t>
            </w:r>
            <w:proofErr w:type="gramEnd"/>
            <w:r w:rsidR="00652896" w:rsidRP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术</w:t>
            </w:r>
            <w:r w:rsid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等，解决了</w:t>
            </w:r>
            <w:r w:rsidR="00652896" w:rsidRP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既往</w:t>
            </w:r>
            <w:r w:rsidR="00652896" w:rsidRP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KRAS G12C</w:t>
            </w:r>
            <w:r w:rsidR="00652896" w:rsidRP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抑制剂活性和溶解度之间的矛盾，实现了一天一次</w:t>
            </w:r>
            <w:r w:rsid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给药</w:t>
            </w:r>
            <w:r w:rsid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的目标</w:t>
            </w:r>
            <w:r w:rsidR="00652896" w:rsidRPr="00652896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。</w:t>
            </w:r>
            <w:r w:rsidR="0006078D"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在国内获批的同类产品中，</w:t>
            </w:r>
            <w:r w:rsidR="0006078D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戈来雷塞是唯一实现</w:t>
            </w:r>
            <w:r w:rsidR="0006078D" w:rsidRPr="00B5588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每天</w:t>
            </w:r>
            <w:r w:rsidR="0006078D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口服</w:t>
            </w:r>
            <w:r w:rsidR="0006078D" w:rsidRPr="00B5588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一次，每次</w:t>
            </w:r>
            <w:r w:rsidR="0006078D" w:rsidRPr="00B5588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800</w:t>
            </w:r>
            <w:r w:rsidR="0006078D" w:rsidRPr="00B5588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毫克</w:t>
            </w:r>
            <w:r w:rsidR="0006078D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，</w:t>
            </w:r>
            <w:r w:rsidR="0006078D"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用药剂量最低</w:t>
            </w:r>
            <w:r w:rsidR="0006078D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，患者服用更加方便。</w:t>
            </w:r>
          </w:p>
          <w:p w14:paraId="3D65BFAA" w14:textId="2DBC15F0" w:rsidR="009F3AC9" w:rsidRDefault="009C0DAF" w:rsidP="0063363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其次，在临床表现方面，</w:t>
            </w:r>
            <w:r w:rsidR="0006078D" w:rsidRPr="0006078D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戈来雷塞</w:t>
            </w:r>
            <w:r w:rsidR="0006078D"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具有良好的疗效及安全性</w:t>
            </w:r>
            <w:r w:rsidR="00BB1A2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。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截至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2024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年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9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月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28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日，共有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119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例非小细胞肺癌受试者纳入分析。独立影像学评审委员会（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IRC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）评估的确认的客观缓解率（</w:t>
            </w:r>
            <w:proofErr w:type="spellStart"/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cORR</w:t>
            </w:r>
            <w:proofErr w:type="spellEnd"/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）达到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 xml:space="preserve"> 49.6% 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，疾病控制率（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DCR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）达到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 xml:space="preserve"> 86.3% 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，中位缓解持续时间（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DOR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）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 xml:space="preserve">14.5 </w:t>
            </w:r>
            <w:proofErr w:type="gramStart"/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个</w:t>
            </w:r>
            <w:proofErr w:type="gramEnd"/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月，中位无进展生存期（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PFS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）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 xml:space="preserve">8.2 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个月，中位生存期（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OS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）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 xml:space="preserve">17.5 </w:t>
            </w:r>
            <w:r w:rsidRPr="009C0DA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个月。</w:t>
            </w:r>
          </w:p>
          <w:p w14:paraId="2C026067" w14:textId="05F4F359" w:rsidR="000C3B52" w:rsidRDefault="00C82503" w:rsidP="0063363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最后，</w:t>
            </w:r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除了</w:t>
            </w:r>
            <w:r w:rsidR="00057FEE" w:rsidRP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非小细胞肺癌二线治疗适应症</w:t>
            </w:r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外，戈来雷塞联合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SHP2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抑制剂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AST24082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用于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KRAS G12C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突变的一线非小细胞肺癌的</w:t>
            </w:r>
            <w:r w:rsidR="007B3383" w:rsidRPr="007B33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Ⅲ</w:t>
            </w:r>
            <w:proofErr w:type="gramStart"/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期注册</w:t>
            </w:r>
            <w:proofErr w:type="gramEnd"/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临床试验已于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2024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年</w:t>
            </w:r>
            <w:r w:rsid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5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月</w:t>
            </w:r>
            <w:r w:rsid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正式启动，目前入组顺利，</w:t>
            </w:r>
            <w:r w:rsidR="007B3383" w:rsidRP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随着</w:t>
            </w:r>
            <w:r w:rsidR="007B3383" w:rsidRP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I/II</w:t>
            </w:r>
            <w:proofErr w:type="gramStart"/>
            <w:r w:rsidR="007B3383" w:rsidRP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期数</w:t>
            </w:r>
            <w:proofErr w:type="gramEnd"/>
            <w:r w:rsidR="007B3383" w:rsidRP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据成熟，我们看到相比于早期披露数据更好的疗效和安全性，</w:t>
            </w:r>
            <w:r w:rsidR="00E776D2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因此，</w:t>
            </w:r>
            <w:r w:rsidR="007B3383" w:rsidRP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公司计划进一步扩大</w:t>
            </w:r>
            <w:r w:rsidR="007B3383" w:rsidRP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III</w:t>
            </w:r>
            <w:r w:rsidR="007B3383" w:rsidRP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期</w:t>
            </w:r>
            <w:r w:rsidR="009F3AC9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临床试验的</w:t>
            </w:r>
            <w:r w:rsidR="007B3383" w:rsidRPr="007B338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患者人群，实现更全面的患者覆盖。</w:t>
            </w:r>
            <w:r w:rsidR="0084462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此外，</w:t>
            </w:r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去年年底，公司与</w:t>
            </w:r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C</w:t>
            </w:r>
            <w:r w:rsidR="00057F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</w:t>
            </w:r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进行沟通，将原胰腺癌的</w:t>
            </w:r>
            <w:r w:rsidR="00A9094F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Ⅱ</w:t>
            </w:r>
            <w:proofErr w:type="gramStart"/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期注册</w:t>
            </w:r>
            <w:proofErr w:type="gramEnd"/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临床研究拓展至胰腺</w:t>
            </w:r>
            <w:proofErr w:type="gramStart"/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癌及</w:t>
            </w:r>
            <w:proofErr w:type="gramEnd"/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其他实体瘤的</w:t>
            </w:r>
            <w:proofErr w:type="gramStart"/>
            <w:r w:rsidR="00057FE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多瘤种</w:t>
            </w:r>
            <w:r w:rsidR="00D1261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研</w:t>
            </w:r>
            <w:proofErr w:type="gramEnd"/>
            <w:r w:rsidR="00D1261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究，</w:t>
            </w:r>
            <w:r w:rsidR="00057FEE" w:rsidRPr="008F49D5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戈来雷塞</w:t>
            </w:r>
            <w:r w:rsidR="00D1261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是唯一开展</w:t>
            </w:r>
            <w:proofErr w:type="gramStart"/>
            <w:r w:rsidR="00D1261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多瘤种研</w:t>
            </w:r>
            <w:proofErr w:type="gramEnd"/>
            <w:r w:rsidR="00D1261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究的</w:t>
            </w:r>
            <w:r w:rsidR="00D1261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K</w:t>
            </w:r>
            <w:r w:rsidR="00D126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ARS G12C</w:t>
            </w:r>
            <w:r w:rsidR="00D1261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抑制剂</w:t>
            </w:r>
            <w:r w:rsidR="00106032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，目前入组顺利</w:t>
            </w:r>
            <w:r w:rsidR="00D12614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4C83C4FD" w14:textId="77777777" w:rsidR="00057FEE" w:rsidRPr="000C3B52" w:rsidRDefault="00057FEE" w:rsidP="008F74D8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D3BFF66" w14:textId="0ADAF181" w:rsidR="00851B12" w:rsidRPr="0034674A" w:rsidRDefault="0083541B" w:rsidP="00851B12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问题</w:t>
            </w:r>
            <w:r w:rsidR="008F74D8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三</w:t>
            </w:r>
            <w:r w:rsidRPr="0034674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：</w:t>
            </w:r>
            <w:r w:rsidR="00851B12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戈来雷塞的联用思路是怎样的？</w:t>
            </w:r>
          </w:p>
          <w:p w14:paraId="1C0CE8D9" w14:textId="5E0BD63A" w:rsidR="004F5034" w:rsidRDefault="0083541B" w:rsidP="004713D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答：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戈来雷塞联合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SHP2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抑制剂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AST24082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用于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KRAS G12C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突变的一线非小细胞肺癌的</w:t>
            </w:r>
            <w:r w:rsidR="009F3AC9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III</w:t>
            </w:r>
            <w:proofErr w:type="gramStart"/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期注册</w:t>
            </w:r>
            <w:proofErr w:type="gramEnd"/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临床试验已于</w:t>
            </w:r>
            <w:r w:rsidR="009F3AC9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去年</w:t>
            </w:r>
            <w:r w:rsidR="009F3AC9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8</w:t>
            </w:r>
            <w:r w:rsidR="009F3AC9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月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完成首例患者给药，是该适应症国内首个实现患者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lastRenderedPageBreak/>
              <w:t>入组的注册临床。</w:t>
            </w:r>
            <w:r w:rsidR="00A3051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此外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，戈来雷塞联合</w:t>
            </w:r>
            <w:proofErr w:type="gramStart"/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西妥昔单抗用于</w:t>
            </w:r>
            <w:proofErr w:type="gramEnd"/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晚期</w:t>
            </w:r>
            <w:proofErr w:type="gramStart"/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经治结直肠</w:t>
            </w:r>
            <w:proofErr w:type="gramEnd"/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癌的适应症获得了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CDE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突破性治疗品种的认定。结直肠癌的发病率</w:t>
            </w:r>
            <w:r w:rsidR="00A3051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在中国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位于恶性肿瘤的第二位，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KRAS G12C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突变的占比约为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2.5%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，对应约每年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1.4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万人</w:t>
            </w:r>
            <w:r w:rsidR="004713D8" w:rsidRPr="004713D8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新增患者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。另外，戈来雷塞联合其他肿瘤微环境相关抑制剂例如免疫治疗以及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ADC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药物</w:t>
            </w:r>
            <w:r w:rsidR="00E57EAB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的治疗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也充满了可能性。公司已于去年成立了大分子研发部门，进一步拓展内部研发平台。目前，大分子研发高效有序地开展，期待后续能够有相关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ADC</w:t>
            </w:r>
            <w:r w:rsidR="00C82503" w:rsidRPr="00C82503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产品与戈来雷塞共同联合使用。公司将积极探索针对戈来雷塞联合用药进一步提高治疗效果，充分发挥出戈来雷塞产品的安全性及联合用药的有效性。</w:t>
            </w:r>
          </w:p>
          <w:p w14:paraId="60F66DD1" w14:textId="1A58149E" w:rsidR="004E6FC8" w:rsidRPr="008F74D8" w:rsidRDefault="004E6FC8" w:rsidP="008F74D8">
            <w:pPr>
              <w:spacing w:line="360" w:lineRule="auto"/>
              <w:ind w:firstLineChars="300" w:firstLine="7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CD33E95" w14:textId="61C0DBBE" w:rsidR="00851B12" w:rsidRPr="0034674A" w:rsidRDefault="00BB2F45" w:rsidP="00851B12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335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问题</w:t>
            </w:r>
            <w:r w:rsidR="008F74D8" w:rsidRPr="003B335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四</w:t>
            </w:r>
            <w:r w:rsidRPr="003B335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：</w:t>
            </w:r>
            <w:r w:rsidR="001347AB" w:rsidRPr="003B335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戈来雷塞</w:t>
            </w:r>
            <w:r w:rsidR="00851B12" w:rsidRPr="003B335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销售团队和</w:t>
            </w:r>
            <w:proofErr w:type="gramStart"/>
            <w:r w:rsidR="00851B12" w:rsidRPr="003B335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伏美替尼</w:t>
            </w:r>
            <w:proofErr w:type="gramEnd"/>
            <w:r w:rsidR="00851B12" w:rsidRPr="003B335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之间的划分，未来是否会</w:t>
            </w:r>
            <w:proofErr w:type="gramStart"/>
            <w:r w:rsidR="00851B12" w:rsidRPr="003B335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成立专队专</w:t>
            </w:r>
            <w:proofErr w:type="gramEnd"/>
            <w:r w:rsidR="00851B12" w:rsidRPr="003B335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做？进院的计划</w:t>
            </w:r>
            <w:r w:rsidR="00C12D81" w:rsidRPr="003B335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是怎样的</w:t>
            </w:r>
            <w:r w:rsidR="00851B12" w:rsidRPr="003B335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14:paraId="5ADB3C35" w14:textId="50646510" w:rsidR="00744F78" w:rsidRDefault="00BB2F45" w:rsidP="001D28D7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答：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为了更</w:t>
            </w:r>
            <w:r w:rsidR="001347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高效地开展</w:t>
            </w:r>
            <w:r w:rsidR="00805DB2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戈来雷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塞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的市场推广，</w:t>
            </w:r>
            <w:r w:rsidR="001347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公司在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年初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组建了</w:t>
            </w:r>
            <w:proofErr w:type="gramStart"/>
            <w:r w:rsidR="00805DB2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戈来雷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塞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专队的</w:t>
            </w:r>
            <w:proofErr w:type="gramEnd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市场和销售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，目前</w:t>
            </w:r>
            <w:proofErr w:type="gramStart"/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该专队约</w:t>
            </w:r>
            <w:proofErr w:type="gramEnd"/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有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100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人</w:t>
            </w:r>
            <w:r w:rsidR="0061021E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在</w:t>
            </w:r>
            <w:proofErr w:type="gramStart"/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最</w:t>
            </w:r>
            <w:proofErr w:type="gramEnd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核心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的医院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805DB2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戈来雷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塞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和</w:t>
            </w:r>
            <w:proofErr w:type="gramStart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普拉替</w:t>
            </w:r>
            <w:proofErr w:type="gramEnd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尼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的市场推广</w:t>
            </w:r>
            <w:proofErr w:type="gramStart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由专队团</w:t>
            </w:r>
            <w:proofErr w:type="gramEnd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队负责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，其余相对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外围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市场，考虑</w:t>
            </w:r>
            <w:proofErr w:type="gramStart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到专</w:t>
            </w:r>
            <w:proofErr w:type="gramEnd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队人员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覆盖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问题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同时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也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为了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充分发挥</w:t>
            </w:r>
            <w:proofErr w:type="gramStart"/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伏美替尼销</w:t>
            </w:r>
            <w:proofErr w:type="gramEnd"/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售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团队的</w:t>
            </w:r>
            <w:r w:rsidR="00F234B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营销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优势，</w:t>
            </w:r>
            <w:r w:rsidR="0061021E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市场推广</w:t>
            </w:r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主要由</w:t>
            </w:r>
            <w:proofErr w:type="gramStart"/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伏美替尼销</w:t>
            </w:r>
            <w:proofErr w:type="gramEnd"/>
            <w:r w:rsidR="00805DB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售团队</w:t>
            </w:r>
            <w:r w:rsidR="0061021E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进行开展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C12D81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C12D81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年，公司制定了戈来雷塞</w:t>
            </w:r>
            <w:r w:rsidR="00F234B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医院</w:t>
            </w:r>
            <w:r w:rsidR="00C12D81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准入的整体目标，主要由营销部门重点客户部负责</w:t>
            </w:r>
            <w:r w:rsidR="00F234B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C12D81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公司将全力推进</w:t>
            </w:r>
            <w:r w:rsidR="0054327E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戈来雷塞</w:t>
            </w:r>
            <w:r w:rsidR="00C12D81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获批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上市后在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相关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医院</w:t>
            </w:r>
            <w:r w:rsidR="00C12D81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准入工作</w:t>
            </w:r>
            <w:r w:rsidR="00C12D81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A87DB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如果</w:t>
            </w:r>
            <w:r w:rsidR="00F234B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本年度</w:t>
            </w:r>
            <w:proofErr w:type="gramStart"/>
            <w:r w:rsidR="00A87DB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医保谈判</w:t>
            </w:r>
            <w:proofErr w:type="gramEnd"/>
            <w:r w:rsidR="00A87DBD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顺利，</w:t>
            </w:r>
            <w:r w:rsidR="00F234BF" w:rsidRPr="00F234B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2026</w:t>
            </w:r>
            <w:r w:rsidR="00F234BF" w:rsidRPr="00F234B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年第一季度，</w:t>
            </w:r>
            <w:r w:rsidR="00F234B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随着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大部分医院针对</w:t>
            </w:r>
            <w:proofErr w:type="gramStart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新国谈药</w:t>
            </w:r>
            <w:proofErr w:type="gramEnd"/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品</w:t>
            </w:r>
            <w:r w:rsidR="00F234B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召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开药事会，</w:t>
            </w:r>
            <w:r w:rsidR="00F234BF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届时</w:t>
            </w:r>
            <w:r w:rsidR="00744F78" w:rsidRPr="00744F7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将迎来大批医院的准入。</w:t>
            </w:r>
          </w:p>
          <w:p w14:paraId="1A463EC2" w14:textId="77777777" w:rsidR="001D28D7" w:rsidRPr="00807680" w:rsidRDefault="001D28D7" w:rsidP="001D28D7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756BA08E" w14:textId="6099596C" w:rsidR="009E032B" w:rsidRPr="0034674A" w:rsidRDefault="009E032B" w:rsidP="009E032B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问题</w:t>
            </w:r>
            <w:r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五</w:t>
            </w:r>
            <w:r w:rsidRPr="0034674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：</w:t>
            </w:r>
            <w:r w:rsidR="002E6582" w:rsidRPr="002E6582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未来在多瘤种上的开发计划如何？怎么拓展其他实体瘤能力圈</w:t>
            </w:r>
            <w:r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14:paraId="5FC8BB4C" w14:textId="77777777" w:rsidR="00E57EAB" w:rsidRDefault="009E032B" w:rsidP="002E6582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答：</w:t>
            </w:r>
            <w:r w:rsidR="00F32F77"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针对戈来雷塞，</w:t>
            </w:r>
            <w:proofErr w:type="gramStart"/>
            <w:r w:rsidR="00F32F77"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多瘤种的</w:t>
            </w:r>
            <w:proofErr w:type="gramEnd"/>
            <w:r w:rsidR="00F32F77"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相关注册临床研究正在积</w:t>
            </w:r>
            <w:r w:rsidR="00F32F77"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lastRenderedPageBreak/>
              <w:t>极开展，正处于入组过程中。公司也通过联合用药的方式积极探索</w:t>
            </w:r>
            <w:r w:rsidR="00386F5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其他</w:t>
            </w:r>
            <w:r w:rsidR="00F32F77"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实体瘤方面的应用可能性。</w:t>
            </w:r>
          </w:p>
          <w:p w14:paraId="07BABC2E" w14:textId="12FBC532" w:rsidR="00390663" w:rsidRDefault="00F32F77" w:rsidP="002E6582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从整体层面来看，公司</w:t>
            </w:r>
            <w:r w:rsidR="00386F5E" w:rsidRPr="00386F5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始终聚焦于肿瘤</w:t>
            </w:r>
            <w:r w:rsidR="00386F5E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，</w:t>
            </w:r>
            <w:r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深耕于肺癌领域。公司</w:t>
            </w:r>
            <w:r w:rsidR="00715F5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结合</w:t>
            </w:r>
            <w:r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自主研发及产品引进，</w:t>
            </w:r>
            <w:r w:rsidR="00715F5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不断</w:t>
            </w:r>
            <w:r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丰富肺癌产品</w:t>
            </w:r>
            <w:r w:rsidR="00715F50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，</w:t>
            </w:r>
            <w:r w:rsidRPr="00F32F77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同时积极拓展其他领域的管线开发。公司于去年成立了大分子研发部门，进一步拓展内部研发平台，已建立了详细明确的开发思路和计划，会逐步拓展到更广阔的肿瘤治疗领域，包括肺癌、结直肠癌、胰腺癌、胃癌等，多维度完善公司肿瘤治疗领域的产品布局。</w:t>
            </w:r>
          </w:p>
          <w:p w14:paraId="4772717D" w14:textId="77777777" w:rsidR="0083541B" w:rsidRPr="0034674A" w:rsidRDefault="0083541B" w:rsidP="00A11F8D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2A68B37" w14:textId="7A82BB98" w:rsidR="00B31F0F" w:rsidRPr="009A22F9" w:rsidRDefault="00790F05" w:rsidP="009A22F9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问题</w:t>
            </w:r>
            <w:r w:rsidR="009E7717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六</w:t>
            </w:r>
            <w:r w:rsidRPr="0034674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：</w:t>
            </w:r>
            <w:r w:rsidR="006F5E9A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公司</w:t>
            </w:r>
            <w:r w:rsidR="00CF2F34" w:rsidRPr="00CF2F3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产品的开发计划</w:t>
            </w:r>
            <w:r w:rsidR="006F5E9A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是怎样的</w:t>
            </w:r>
            <w:r w:rsidR="00CF2F34" w:rsidRPr="00CF2F34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？包括未来的进展和规划？</w:t>
            </w:r>
          </w:p>
          <w:p w14:paraId="2EF40F6B" w14:textId="76C9A9B5" w:rsidR="002E6582" w:rsidRDefault="0008488A" w:rsidP="002E6582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467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答：</w:t>
            </w:r>
            <w:r w:rsidR="00BA4FF2" w:rsidRPr="00BA4FF2">
              <w:rPr>
                <w:rFonts w:ascii="Times New Roman" w:hAnsi="Times New Roman" w:cs="Times New Roman" w:hint="eastAsia"/>
                <w:bCs/>
                <w:iCs/>
                <w:sz w:val="24"/>
                <w:szCs w:val="24"/>
              </w:rPr>
              <w:t>针对管线的丰富建设，在聚焦公司对内自主研发及对外合作研发的基础上，公司将不断发挥自身产品优势，继续积极开拓对外合作机会包括产品引进、商业化合作以及联合临床开发等，目前相关项目的工作均按计划积极推进中，具体请关注公司后续披露的公开信息。</w:t>
            </w:r>
          </w:p>
          <w:p w14:paraId="3517C5C4" w14:textId="77777777" w:rsidR="00746C0E" w:rsidRPr="000058DA" w:rsidRDefault="00746C0E" w:rsidP="002E6582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1DFE259" w14:textId="62DECEA4" w:rsidR="0089132D" w:rsidRDefault="00746C0E" w:rsidP="00046E85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875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问题</w:t>
            </w:r>
            <w:r w:rsidR="009E7717" w:rsidRPr="00E87599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七</w:t>
            </w:r>
            <w:r w:rsidRPr="00E875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：</w:t>
            </w:r>
            <w:proofErr w:type="gramStart"/>
            <w:r w:rsidR="00CF2F34" w:rsidRPr="00E87599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伏美替尼海外</w:t>
            </w:r>
            <w:proofErr w:type="gramEnd"/>
            <w:r w:rsidR="00CF2F34" w:rsidRPr="00E87599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开发的计划，包括现在的进度以及未来预期？</w:t>
            </w:r>
          </w:p>
          <w:p w14:paraId="2DE9B78A" w14:textId="3685EF74" w:rsidR="00E57EAB" w:rsidRDefault="00746C0E" w:rsidP="00D77DFC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</w:t>
            </w:r>
            <w:r w:rsid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在全球范围内，</w:t>
            </w:r>
            <w:r w:rsidR="00F04B5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</w:t>
            </w:r>
            <w:r w:rsidR="00F04B5B" w:rsidRPr="00F04B5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司与</w:t>
            </w:r>
            <w:proofErr w:type="spellStart"/>
            <w:r w:rsidR="00F04B5B" w:rsidRPr="00F04B5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ArriVent</w:t>
            </w:r>
            <w:proofErr w:type="spellEnd"/>
            <w:r w:rsid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共同开展了</w:t>
            </w:r>
            <w:proofErr w:type="gramStart"/>
            <w:r w:rsidR="00F04B5B" w:rsidRPr="00F04B5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伏美替尼</w:t>
            </w:r>
            <w:proofErr w:type="gramEnd"/>
            <w:r w:rsidR="00F04B5B" w:rsidRPr="00F04B5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适用于</w:t>
            </w:r>
            <w:r w:rsidR="00F04B5B" w:rsidRPr="00F04B5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="00F04B5B" w:rsidRPr="00F04B5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外显子插入突变一线治疗适应症的全球、多中心、</w:t>
            </w:r>
            <w:r w:rsidR="00F04B5B" w:rsidRPr="00F04B5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III</w:t>
            </w:r>
            <w:r w:rsidR="00F04B5B" w:rsidRPr="00F04B5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期临床研究，已于今年年初完成全部患者入组，</w:t>
            </w:r>
            <w:proofErr w:type="gramStart"/>
            <w:r w:rsidR="004E26D8"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伏美替</w:t>
            </w:r>
            <w:proofErr w:type="gramEnd"/>
            <w:r w:rsidR="004E26D8"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尼是全球</w:t>
            </w:r>
            <w:r w:rsid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范围内</w:t>
            </w:r>
            <w:r w:rsidR="004E26D8"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首个完成</w:t>
            </w:r>
            <w:r w:rsidR="004E26D8"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="004E26D8"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外显子插入突变一线Ⅲ</w:t>
            </w:r>
            <w:proofErr w:type="gramStart"/>
            <w:r w:rsidR="004E26D8"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期注</w:t>
            </w:r>
            <w:proofErr w:type="gramEnd"/>
            <w:r w:rsidR="004E26D8"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册临床研究入组的在研小分子药物，目前正在随访阶段</w:t>
            </w:r>
            <w:r w:rsid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5F1EBA81" w14:textId="3BE63615" w:rsidR="003461EC" w:rsidRDefault="004E26D8" w:rsidP="00D77DFC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另一方面，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在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WCLC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（世界肺癌大会）上公布了</w:t>
            </w:r>
            <w:proofErr w:type="gramStart"/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伏美替尼不同</w:t>
            </w:r>
            <w:proofErr w:type="gramEnd"/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剂量针对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EGFR PACC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突变患者的全球探索性临床研究数据，当前，公司已获得更新后的数据，包括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ORR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和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PFS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D77DF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在疗效和安全性方面都有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良</w:t>
            </w:r>
            <w:r w:rsidR="00D77DF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好的表</w:t>
            </w:r>
            <w:r w:rsidR="00D77DF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现，</w:t>
            </w:r>
            <w:r w:rsidRPr="004E26D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相关数据将在后续的国际会议上公布。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此外</w:t>
            </w:r>
            <w:r w:rsidR="00D77DF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D77DFC" w:rsidRPr="000B010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D77DF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与</w:t>
            </w:r>
            <w:proofErr w:type="spellStart"/>
            <w:r w:rsidR="00D77DF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A</w:t>
            </w:r>
            <w:r w:rsidR="00D77D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rriVent</w:t>
            </w:r>
            <w:proofErr w:type="spellEnd"/>
            <w:r w:rsidR="00D77DF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积极开展</w:t>
            </w:r>
            <w:r w:rsidR="00D77DFC" w:rsidRPr="000B010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联合用药方案的探索</w:t>
            </w:r>
            <w:r w:rsidR="00D77DFC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A8357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相关信息后续将进一步与各位分享。</w:t>
            </w:r>
          </w:p>
          <w:p w14:paraId="51A1B269" w14:textId="77777777" w:rsidR="00CF2F34" w:rsidRDefault="00CF2F34" w:rsidP="00386F5E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7739D50" w14:textId="78770CCF" w:rsidR="00CF2F34" w:rsidRDefault="00746C0E" w:rsidP="00746C0E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771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问题</w:t>
            </w:r>
            <w:r w:rsidR="009E7717" w:rsidRPr="009E7717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八</w:t>
            </w:r>
            <w:r w:rsidRPr="009E771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：</w:t>
            </w:r>
            <w:r w:rsidR="00CF2F34" w:rsidRPr="009E7717">
              <w:rPr>
                <w:rFonts w:ascii="Times New Roman" w:hAnsi="Times New Roman" w:cs="Times New Roman" w:hint="eastAsia"/>
                <w:b/>
                <w:bCs/>
                <w:iCs/>
                <w:color w:val="000000"/>
                <w:sz w:val="24"/>
                <w:szCs w:val="24"/>
              </w:rPr>
              <w:t>公司深耕肺癌领域，在销售方面有什么优势和特点？</w:t>
            </w:r>
          </w:p>
          <w:p w14:paraId="42412F14" w14:textId="4370BAFD" w:rsidR="00E57EAB" w:rsidRDefault="00746C0E" w:rsidP="00BD16B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</w:t>
            </w:r>
            <w:r w:rsidR="00C656D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公司销售方面的优势体现在组建了一支专业化、完备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</w:t>
            </w:r>
            <w:r w:rsidR="00C656D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营销团队，</w:t>
            </w:r>
            <w:r w:rsidR="00C656D5" w:rsidRPr="00C656D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营销团队的人员基本都具备从事抗肿瘤药物的背景，特别是在肺癌靶</w:t>
            </w:r>
            <w:proofErr w:type="gramStart"/>
            <w:r w:rsidR="00C656D5" w:rsidRPr="00C656D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向治疗</w:t>
            </w:r>
            <w:proofErr w:type="gramEnd"/>
            <w:r w:rsidR="00C656D5" w:rsidRPr="00C656D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及相关领域拥有广泛的业务渠道及丰富的销售经验。</w:t>
            </w:r>
          </w:p>
          <w:p w14:paraId="69D89983" w14:textId="77777777" w:rsidR="00E57EAB" w:rsidRDefault="00852306" w:rsidP="00BD16B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其次，随着</w:t>
            </w:r>
            <w:proofErr w:type="gramStart"/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伏美替尼</w:t>
            </w:r>
            <w:proofErr w:type="gramEnd"/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商业化的稳步推进，产品销售额及市场份额进一步增加，充分体现了</w:t>
            </w:r>
            <w:proofErr w:type="gramStart"/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伏美替</w:t>
            </w:r>
            <w:proofErr w:type="gramEnd"/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尼差异化的竞争优势正广泛受到市场</w:t>
            </w:r>
            <w:r w:rsidR="006D0E9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行业的</w:t>
            </w:r>
            <w:r w:rsidR="006D0E9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高度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认可，也</w:t>
            </w:r>
            <w:r w:rsidR="006D0E9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因此不断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吸引越来越多优秀的</w:t>
            </w:r>
            <w:r w:rsidR="006D0E9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人才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加入</w:t>
            </w:r>
            <w:r w:rsidR="006D0E9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团队，</w:t>
            </w:r>
            <w:r w:rsidR="006D0E97" w:rsidRPr="006D0E9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持续提升</w:t>
            </w:r>
            <w:r w:rsidR="0036483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了</w:t>
            </w:r>
            <w:r w:rsidR="006D0E97" w:rsidRPr="006D0E9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销售团队</w:t>
            </w:r>
            <w:r w:rsidR="006D0E9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整体</w:t>
            </w:r>
            <w:r w:rsidR="006D0E97" w:rsidRPr="006D0E97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实力</w:t>
            </w:r>
            <w:r w:rsidR="005E079E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471101C3" w14:textId="22E9F75F" w:rsidR="00E12F75" w:rsidRPr="00E02FFC" w:rsidRDefault="00364830" w:rsidP="00BD16B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此外，公司</w:t>
            </w:r>
            <w:r w:rsidR="00E57EA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商业化阶段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目前具有三款非常优秀的肺癌靶向药物，为公司的销售</w:t>
            </w:r>
            <w:r w:rsidR="00646760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奠定了重要基石，</w:t>
            </w:r>
            <w:r w:rsidR="00BD16B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销售团队</w:t>
            </w:r>
            <w:r w:rsidR="00E87599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也因此</w:t>
            </w:r>
            <w:r w:rsidR="00BD16B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能够充分优化资源的合理配置，充分发挥产品的协同优势，不断为患者带来更好的治疗方案，惠及更多患者。</w:t>
            </w:r>
          </w:p>
        </w:tc>
      </w:tr>
      <w:tr w:rsidR="0083541B" w:rsidRPr="003A7099" w14:paraId="6773D77C" w14:textId="77777777" w:rsidTr="001C5965">
        <w:trPr>
          <w:trHeight w:val="496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6CC3" w14:textId="77777777" w:rsidR="0083541B" w:rsidRPr="003A7099" w:rsidRDefault="0083541B" w:rsidP="008354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</w:t>
            </w:r>
          </w:p>
          <w:p w14:paraId="1A3E4517" w14:textId="77777777" w:rsidR="0083541B" w:rsidRPr="003A7099" w:rsidRDefault="0083541B" w:rsidP="008354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（如有）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B6F" w14:textId="77777777" w:rsidR="0083541B" w:rsidRPr="003A7099" w:rsidRDefault="0083541B" w:rsidP="0083541B">
            <w:pPr>
              <w:spacing w:line="48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83541B" w:rsidRPr="003A7099" w14:paraId="5FF52011" w14:textId="77777777" w:rsidTr="00B04BA9">
        <w:trPr>
          <w:trHeight w:val="62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9B0B" w14:textId="77777777" w:rsidR="0083541B" w:rsidRPr="003A7099" w:rsidRDefault="0083541B" w:rsidP="008354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DD85" w14:textId="412962DE" w:rsidR="0083541B" w:rsidRPr="003A7099" w:rsidRDefault="0083541B" w:rsidP="0083541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335BF5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4E6FC8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2E6582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23</w:t>
            </w:r>
            <w:r w:rsidRPr="003A70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4391F71" w14:textId="2628E18C" w:rsidR="00B23B83" w:rsidRPr="0011560D" w:rsidRDefault="0011560D" w:rsidP="0011560D">
      <w:pPr>
        <w:tabs>
          <w:tab w:val="left" w:pos="2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23B83" w:rsidRPr="0011560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D0072C" w16cex:dateUtc="2025-05-24T07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BA8C6" w14:textId="77777777" w:rsidR="00906C80" w:rsidRDefault="00906C80" w:rsidP="002A12A1">
      <w:r>
        <w:separator/>
      </w:r>
    </w:p>
  </w:endnote>
  <w:endnote w:type="continuationSeparator" w:id="0">
    <w:p w14:paraId="0408D9B3" w14:textId="77777777" w:rsidR="00906C80" w:rsidRDefault="00906C80" w:rsidP="002A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18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181A7C78" w14:textId="77777777" w:rsidR="00E02FFC" w:rsidRPr="004C656F" w:rsidRDefault="00E02F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zh-CN"/>
              </w:rPr>
              <w:t xml:space="preserve"> </w:t>
            </w:r>
            <w:r w:rsidRPr="004C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C656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C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C656F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4C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C656F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4C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C656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C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C656F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4C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25BC45" w14:textId="77777777" w:rsidR="00E02FFC" w:rsidRDefault="00E02F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F4567" w14:textId="77777777" w:rsidR="00906C80" w:rsidRDefault="00906C80" w:rsidP="002A12A1">
      <w:r>
        <w:separator/>
      </w:r>
    </w:p>
  </w:footnote>
  <w:footnote w:type="continuationSeparator" w:id="0">
    <w:p w14:paraId="1764FFF7" w14:textId="77777777" w:rsidR="00906C80" w:rsidRDefault="00906C80" w:rsidP="002A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.25pt;height:14.25pt" o:bullet="t">
        <v:imagedata r:id="rId1" o:title="msoD017"/>
      </v:shape>
    </w:pict>
  </w:numPicBullet>
  <w:abstractNum w:abstractNumId="0" w15:restartNumberingAfterBreak="0">
    <w:nsid w:val="784B2BD1"/>
    <w:multiLevelType w:val="hybridMultilevel"/>
    <w:tmpl w:val="48DCAE0E"/>
    <w:lvl w:ilvl="0" w:tplc="04090007">
      <w:start w:val="1"/>
      <w:numFmt w:val="bullet"/>
      <w:lvlText w:val=""/>
      <w:lvlPicBulletId w:val="0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28"/>
    <w:rsid w:val="000003E6"/>
    <w:rsid w:val="00000B44"/>
    <w:rsid w:val="000027D9"/>
    <w:rsid w:val="00002E9C"/>
    <w:rsid w:val="00002F65"/>
    <w:rsid w:val="000031A5"/>
    <w:rsid w:val="000032A6"/>
    <w:rsid w:val="00003EBD"/>
    <w:rsid w:val="000058DA"/>
    <w:rsid w:val="00005CBF"/>
    <w:rsid w:val="00007BBC"/>
    <w:rsid w:val="000101C0"/>
    <w:rsid w:val="00010825"/>
    <w:rsid w:val="000116BA"/>
    <w:rsid w:val="000135CC"/>
    <w:rsid w:val="00014A04"/>
    <w:rsid w:val="00014C55"/>
    <w:rsid w:val="00015260"/>
    <w:rsid w:val="00015864"/>
    <w:rsid w:val="000158C1"/>
    <w:rsid w:val="00015F3A"/>
    <w:rsid w:val="00015F8E"/>
    <w:rsid w:val="00020B03"/>
    <w:rsid w:val="00021ECA"/>
    <w:rsid w:val="000228A4"/>
    <w:rsid w:val="00022B61"/>
    <w:rsid w:val="00024093"/>
    <w:rsid w:val="00024C67"/>
    <w:rsid w:val="00025C2F"/>
    <w:rsid w:val="00026EC2"/>
    <w:rsid w:val="00027155"/>
    <w:rsid w:val="000276E7"/>
    <w:rsid w:val="000304C4"/>
    <w:rsid w:val="0003141B"/>
    <w:rsid w:val="0003267C"/>
    <w:rsid w:val="000348B4"/>
    <w:rsid w:val="0003554C"/>
    <w:rsid w:val="000371C7"/>
    <w:rsid w:val="000406EA"/>
    <w:rsid w:val="0004262C"/>
    <w:rsid w:val="000426D0"/>
    <w:rsid w:val="00043EF2"/>
    <w:rsid w:val="00046E85"/>
    <w:rsid w:val="00047A4C"/>
    <w:rsid w:val="00050025"/>
    <w:rsid w:val="00052A14"/>
    <w:rsid w:val="000540F7"/>
    <w:rsid w:val="000543CB"/>
    <w:rsid w:val="00054CA2"/>
    <w:rsid w:val="000550AE"/>
    <w:rsid w:val="00056F5E"/>
    <w:rsid w:val="000577AE"/>
    <w:rsid w:val="000577B6"/>
    <w:rsid w:val="00057D00"/>
    <w:rsid w:val="00057FEE"/>
    <w:rsid w:val="0006078D"/>
    <w:rsid w:val="0006249D"/>
    <w:rsid w:val="00062B15"/>
    <w:rsid w:val="000640E1"/>
    <w:rsid w:val="00064AF9"/>
    <w:rsid w:val="000719E5"/>
    <w:rsid w:val="000720E8"/>
    <w:rsid w:val="00072699"/>
    <w:rsid w:val="000729A6"/>
    <w:rsid w:val="000734C6"/>
    <w:rsid w:val="00074505"/>
    <w:rsid w:val="0007687A"/>
    <w:rsid w:val="00076B97"/>
    <w:rsid w:val="00076DAB"/>
    <w:rsid w:val="00077D75"/>
    <w:rsid w:val="00077D88"/>
    <w:rsid w:val="00077F66"/>
    <w:rsid w:val="000805F4"/>
    <w:rsid w:val="00081CFD"/>
    <w:rsid w:val="00084538"/>
    <w:rsid w:val="0008488A"/>
    <w:rsid w:val="0008646F"/>
    <w:rsid w:val="000865EF"/>
    <w:rsid w:val="00090F43"/>
    <w:rsid w:val="00093F70"/>
    <w:rsid w:val="000940F7"/>
    <w:rsid w:val="00095E09"/>
    <w:rsid w:val="00096E4F"/>
    <w:rsid w:val="00097CA1"/>
    <w:rsid w:val="000A109B"/>
    <w:rsid w:val="000A1CCE"/>
    <w:rsid w:val="000A2EA9"/>
    <w:rsid w:val="000A3A04"/>
    <w:rsid w:val="000A5019"/>
    <w:rsid w:val="000A638E"/>
    <w:rsid w:val="000A73DD"/>
    <w:rsid w:val="000A74C7"/>
    <w:rsid w:val="000A7C8F"/>
    <w:rsid w:val="000B0108"/>
    <w:rsid w:val="000B0B85"/>
    <w:rsid w:val="000B1D7E"/>
    <w:rsid w:val="000B2A93"/>
    <w:rsid w:val="000B3194"/>
    <w:rsid w:val="000B4D56"/>
    <w:rsid w:val="000B5BF2"/>
    <w:rsid w:val="000B78B6"/>
    <w:rsid w:val="000C1A26"/>
    <w:rsid w:val="000C3548"/>
    <w:rsid w:val="000C3B52"/>
    <w:rsid w:val="000C525C"/>
    <w:rsid w:val="000C59C1"/>
    <w:rsid w:val="000C5AE1"/>
    <w:rsid w:val="000C66CA"/>
    <w:rsid w:val="000C76F3"/>
    <w:rsid w:val="000C788E"/>
    <w:rsid w:val="000D10A9"/>
    <w:rsid w:val="000D150B"/>
    <w:rsid w:val="000D1B26"/>
    <w:rsid w:val="000D3B05"/>
    <w:rsid w:val="000D3C15"/>
    <w:rsid w:val="000D3CE5"/>
    <w:rsid w:val="000D665C"/>
    <w:rsid w:val="000D6C41"/>
    <w:rsid w:val="000D741C"/>
    <w:rsid w:val="000D7B84"/>
    <w:rsid w:val="000E063D"/>
    <w:rsid w:val="000E46E9"/>
    <w:rsid w:val="000E573B"/>
    <w:rsid w:val="000E6850"/>
    <w:rsid w:val="000E6DB4"/>
    <w:rsid w:val="000F1444"/>
    <w:rsid w:val="000F2D36"/>
    <w:rsid w:val="000F34C8"/>
    <w:rsid w:val="000F427D"/>
    <w:rsid w:val="001007F9"/>
    <w:rsid w:val="00101B64"/>
    <w:rsid w:val="001036E5"/>
    <w:rsid w:val="001039F4"/>
    <w:rsid w:val="00106032"/>
    <w:rsid w:val="00106666"/>
    <w:rsid w:val="00107821"/>
    <w:rsid w:val="00110F6E"/>
    <w:rsid w:val="00112D64"/>
    <w:rsid w:val="001134C9"/>
    <w:rsid w:val="00113F2A"/>
    <w:rsid w:val="00114088"/>
    <w:rsid w:val="00114F6E"/>
    <w:rsid w:val="0011560D"/>
    <w:rsid w:val="0011565E"/>
    <w:rsid w:val="00115B3C"/>
    <w:rsid w:val="001168DD"/>
    <w:rsid w:val="00120EB2"/>
    <w:rsid w:val="0012170B"/>
    <w:rsid w:val="0012284D"/>
    <w:rsid w:val="00122ED0"/>
    <w:rsid w:val="00123062"/>
    <w:rsid w:val="001235B9"/>
    <w:rsid w:val="00123821"/>
    <w:rsid w:val="00123A5C"/>
    <w:rsid w:val="00123FAA"/>
    <w:rsid w:val="001247E7"/>
    <w:rsid w:val="00125EDF"/>
    <w:rsid w:val="00127F46"/>
    <w:rsid w:val="00130DD0"/>
    <w:rsid w:val="0013191D"/>
    <w:rsid w:val="00132A77"/>
    <w:rsid w:val="00134022"/>
    <w:rsid w:val="001347AB"/>
    <w:rsid w:val="00134E4A"/>
    <w:rsid w:val="0013717D"/>
    <w:rsid w:val="001378E5"/>
    <w:rsid w:val="00137C7D"/>
    <w:rsid w:val="00140473"/>
    <w:rsid w:val="00140DBA"/>
    <w:rsid w:val="00141A96"/>
    <w:rsid w:val="00141B52"/>
    <w:rsid w:val="0014219A"/>
    <w:rsid w:val="001431D4"/>
    <w:rsid w:val="0014321C"/>
    <w:rsid w:val="00143633"/>
    <w:rsid w:val="00143F43"/>
    <w:rsid w:val="00145A17"/>
    <w:rsid w:val="00145B68"/>
    <w:rsid w:val="00146905"/>
    <w:rsid w:val="0014736C"/>
    <w:rsid w:val="00147957"/>
    <w:rsid w:val="0015227A"/>
    <w:rsid w:val="00153C60"/>
    <w:rsid w:val="001541B3"/>
    <w:rsid w:val="001571E2"/>
    <w:rsid w:val="001574C9"/>
    <w:rsid w:val="001575AC"/>
    <w:rsid w:val="00161862"/>
    <w:rsid w:val="00162C97"/>
    <w:rsid w:val="001630D5"/>
    <w:rsid w:val="00163CD6"/>
    <w:rsid w:val="00163FD3"/>
    <w:rsid w:val="00164ED3"/>
    <w:rsid w:val="001651F5"/>
    <w:rsid w:val="001662F8"/>
    <w:rsid w:val="0016698F"/>
    <w:rsid w:val="00166CB1"/>
    <w:rsid w:val="001703DB"/>
    <w:rsid w:val="00173EC7"/>
    <w:rsid w:val="001754A2"/>
    <w:rsid w:val="00176858"/>
    <w:rsid w:val="00176923"/>
    <w:rsid w:val="00177373"/>
    <w:rsid w:val="00177735"/>
    <w:rsid w:val="00181053"/>
    <w:rsid w:val="001843C3"/>
    <w:rsid w:val="00185572"/>
    <w:rsid w:val="00185780"/>
    <w:rsid w:val="00186910"/>
    <w:rsid w:val="00187D3F"/>
    <w:rsid w:val="00187E92"/>
    <w:rsid w:val="001904CF"/>
    <w:rsid w:val="001913F2"/>
    <w:rsid w:val="00192754"/>
    <w:rsid w:val="00192E84"/>
    <w:rsid w:val="00196D3F"/>
    <w:rsid w:val="001A477F"/>
    <w:rsid w:val="001A6DEA"/>
    <w:rsid w:val="001B0046"/>
    <w:rsid w:val="001B0171"/>
    <w:rsid w:val="001B169C"/>
    <w:rsid w:val="001B1CDE"/>
    <w:rsid w:val="001B1D7D"/>
    <w:rsid w:val="001B3AB2"/>
    <w:rsid w:val="001B40AF"/>
    <w:rsid w:val="001B4F91"/>
    <w:rsid w:val="001B67E2"/>
    <w:rsid w:val="001B7176"/>
    <w:rsid w:val="001B72DA"/>
    <w:rsid w:val="001B7CB3"/>
    <w:rsid w:val="001C0076"/>
    <w:rsid w:val="001C058C"/>
    <w:rsid w:val="001C0FD3"/>
    <w:rsid w:val="001C15DD"/>
    <w:rsid w:val="001C2BC1"/>
    <w:rsid w:val="001C4293"/>
    <w:rsid w:val="001C496C"/>
    <w:rsid w:val="001C5965"/>
    <w:rsid w:val="001C6DC7"/>
    <w:rsid w:val="001C6FDD"/>
    <w:rsid w:val="001C79FA"/>
    <w:rsid w:val="001D0778"/>
    <w:rsid w:val="001D1392"/>
    <w:rsid w:val="001D28D7"/>
    <w:rsid w:val="001D2BF7"/>
    <w:rsid w:val="001D3121"/>
    <w:rsid w:val="001D43E6"/>
    <w:rsid w:val="001D5678"/>
    <w:rsid w:val="001D72A9"/>
    <w:rsid w:val="001D7876"/>
    <w:rsid w:val="001D7FD0"/>
    <w:rsid w:val="001E1C0B"/>
    <w:rsid w:val="001E2633"/>
    <w:rsid w:val="001E2783"/>
    <w:rsid w:val="001E2973"/>
    <w:rsid w:val="001E7863"/>
    <w:rsid w:val="001F0E2A"/>
    <w:rsid w:val="001F200F"/>
    <w:rsid w:val="001F2BBB"/>
    <w:rsid w:val="001F3E7A"/>
    <w:rsid w:val="001F6180"/>
    <w:rsid w:val="0020206C"/>
    <w:rsid w:val="00202381"/>
    <w:rsid w:val="0020271E"/>
    <w:rsid w:val="002031B8"/>
    <w:rsid w:val="002041AF"/>
    <w:rsid w:val="00204998"/>
    <w:rsid w:val="0020725C"/>
    <w:rsid w:val="00207CB0"/>
    <w:rsid w:val="00210430"/>
    <w:rsid w:val="00210EAB"/>
    <w:rsid w:val="002114A6"/>
    <w:rsid w:val="002117F7"/>
    <w:rsid w:val="0021458C"/>
    <w:rsid w:val="00214C9C"/>
    <w:rsid w:val="002161BE"/>
    <w:rsid w:val="00216223"/>
    <w:rsid w:val="00217DCE"/>
    <w:rsid w:val="002219BD"/>
    <w:rsid w:val="00222724"/>
    <w:rsid w:val="00222E24"/>
    <w:rsid w:val="00222FFF"/>
    <w:rsid w:val="00226588"/>
    <w:rsid w:val="00226B82"/>
    <w:rsid w:val="00227518"/>
    <w:rsid w:val="00227604"/>
    <w:rsid w:val="00233230"/>
    <w:rsid w:val="00235913"/>
    <w:rsid w:val="00235D1D"/>
    <w:rsid w:val="00235F5A"/>
    <w:rsid w:val="00236362"/>
    <w:rsid w:val="00236937"/>
    <w:rsid w:val="00237A26"/>
    <w:rsid w:val="00241C71"/>
    <w:rsid w:val="00243A40"/>
    <w:rsid w:val="00244590"/>
    <w:rsid w:val="00245D45"/>
    <w:rsid w:val="00246A81"/>
    <w:rsid w:val="0024794E"/>
    <w:rsid w:val="00247CF0"/>
    <w:rsid w:val="002512C1"/>
    <w:rsid w:val="00251B27"/>
    <w:rsid w:val="0025317D"/>
    <w:rsid w:val="0025366C"/>
    <w:rsid w:val="00254A6E"/>
    <w:rsid w:val="00256443"/>
    <w:rsid w:val="002600F7"/>
    <w:rsid w:val="00260FB3"/>
    <w:rsid w:val="002614E2"/>
    <w:rsid w:val="0026361C"/>
    <w:rsid w:val="00263796"/>
    <w:rsid w:val="00263BA2"/>
    <w:rsid w:val="00263C13"/>
    <w:rsid w:val="00263D71"/>
    <w:rsid w:val="0026406E"/>
    <w:rsid w:val="0026573C"/>
    <w:rsid w:val="002659FD"/>
    <w:rsid w:val="00266B71"/>
    <w:rsid w:val="00267C30"/>
    <w:rsid w:val="002713E2"/>
    <w:rsid w:val="002743C2"/>
    <w:rsid w:val="00276526"/>
    <w:rsid w:val="00280A70"/>
    <w:rsid w:val="00280A9D"/>
    <w:rsid w:val="002810CE"/>
    <w:rsid w:val="002822AB"/>
    <w:rsid w:val="00282B6E"/>
    <w:rsid w:val="002845EB"/>
    <w:rsid w:val="002849D2"/>
    <w:rsid w:val="00285D0F"/>
    <w:rsid w:val="00286D5E"/>
    <w:rsid w:val="00292684"/>
    <w:rsid w:val="00292A31"/>
    <w:rsid w:val="00293C93"/>
    <w:rsid w:val="002945B2"/>
    <w:rsid w:val="002948C1"/>
    <w:rsid w:val="00294DDD"/>
    <w:rsid w:val="00294FBD"/>
    <w:rsid w:val="00295051"/>
    <w:rsid w:val="002A03D5"/>
    <w:rsid w:val="002A12A1"/>
    <w:rsid w:val="002A32AD"/>
    <w:rsid w:val="002A43ED"/>
    <w:rsid w:val="002A4AB2"/>
    <w:rsid w:val="002A6845"/>
    <w:rsid w:val="002B1F9C"/>
    <w:rsid w:val="002B231F"/>
    <w:rsid w:val="002B4817"/>
    <w:rsid w:val="002B51FA"/>
    <w:rsid w:val="002B7A2B"/>
    <w:rsid w:val="002C033A"/>
    <w:rsid w:val="002C05F1"/>
    <w:rsid w:val="002C10DF"/>
    <w:rsid w:val="002C115D"/>
    <w:rsid w:val="002C2513"/>
    <w:rsid w:val="002C5862"/>
    <w:rsid w:val="002D146F"/>
    <w:rsid w:val="002D5487"/>
    <w:rsid w:val="002D5D97"/>
    <w:rsid w:val="002D64D1"/>
    <w:rsid w:val="002E01EC"/>
    <w:rsid w:val="002E0874"/>
    <w:rsid w:val="002E09A3"/>
    <w:rsid w:val="002E0A20"/>
    <w:rsid w:val="002E107E"/>
    <w:rsid w:val="002E3252"/>
    <w:rsid w:val="002E6582"/>
    <w:rsid w:val="002E7C60"/>
    <w:rsid w:val="002F1247"/>
    <w:rsid w:val="002F16EB"/>
    <w:rsid w:val="002F2B7B"/>
    <w:rsid w:val="002F3FF7"/>
    <w:rsid w:val="002F420B"/>
    <w:rsid w:val="002F5D75"/>
    <w:rsid w:val="002F6618"/>
    <w:rsid w:val="0030169F"/>
    <w:rsid w:val="00301A35"/>
    <w:rsid w:val="00301D7F"/>
    <w:rsid w:val="00301F1D"/>
    <w:rsid w:val="003036CE"/>
    <w:rsid w:val="003044D6"/>
    <w:rsid w:val="00304C76"/>
    <w:rsid w:val="003057B2"/>
    <w:rsid w:val="003078A6"/>
    <w:rsid w:val="00310DD0"/>
    <w:rsid w:val="00310FC4"/>
    <w:rsid w:val="00311DF3"/>
    <w:rsid w:val="003121E8"/>
    <w:rsid w:val="003124C7"/>
    <w:rsid w:val="003125F7"/>
    <w:rsid w:val="00312825"/>
    <w:rsid w:val="003149D3"/>
    <w:rsid w:val="00315E01"/>
    <w:rsid w:val="003166CE"/>
    <w:rsid w:val="00316A61"/>
    <w:rsid w:val="00316B25"/>
    <w:rsid w:val="0031742D"/>
    <w:rsid w:val="00317672"/>
    <w:rsid w:val="00320F5E"/>
    <w:rsid w:val="00320F78"/>
    <w:rsid w:val="00322007"/>
    <w:rsid w:val="00322912"/>
    <w:rsid w:val="0032353D"/>
    <w:rsid w:val="00323875"/>
    <w:rsid w:val="00324131"/>
    <w:rsid w:val="00327A52"/>
    <w:rsid w:val="00327D75"/>
    <w:rsid w:val="003324D6"/>
    <w:rsid w:val="00332D30"/>
    <w:rsid w:val="00333967"/>
    <w:rsid w:val="00333B35"/>
    <w:rsid w:val="003344B1"/>
    <w:rsid w:val="003346DA"/>
    <w:rsid w:val="0033486E"/>
    <w:rsid w:val="00334C06"/>
    <w:rsid w:val="00335BF5"/>
    <w:rsid w:val="00336C77"/>
    <w:rsid w:val="003402C1"/>
    <w:rsid w:val="00340622"/>
    <w:rsid w:val="00342D99"/>
    <w:rsid w:val="003434D1"/>
    <w:rsid w:val="003461EC"/>
    <w:rsid w:val="0034674A"/>
    <w:rsid w:val="003503B0"/>
    <w:rsid w:val="003512B6"/>
    <w:rsid w:val="00351477"/>
    <w:rsid w:val="0035260E"/>
    <w:rsid w:val="003543C9"/>
    <w:rsid w:val="00354816"/>
    <w:rsid w:val="00354E10"/>
    <w:rsid w:val="00356DA3"/>
    <w:rsid w:val="003606E1"/>
    <w:rsid w:val="003616CC"/>
    <w:rsid w:val="00361C20"/>
    <w:rsid w:val="00363CE4"/>
    <w:rsid w:val="00364830"/>
    <w:rsid w:val="0036524C"/>
    <w:rsid w:val="0036737E"/>
    <w:rsid w:val="0037151F"/>
    <w:rsid w:val="00374D8B"/>
    <w:rsid w:val="003755AF"/>
    <w:rsid w:val="003762FC"/>
    <w:rsid w:val="003764EF"/>
    <w:rsid w:val="00376E73"/>
    <w:rsid w:val="00377599"/>
    <w:rsid w:val="00377A35"/>
    <w:rsid w:val="00377AD3"/>
    <w:rsid w:val="00377C29"/>
    <w:rsid w:val="003800D0"/>
    <w:rsid w:val="003841A3"/>
    <w:rsid w:val="003843B6"/>
    <w:rsid w:val="0038623B"/>
    <w:rsid w:val="00386D1E"/>
    <w:rsid w:val="00386F5E"/>
    <w:rsid w:val="00387AA9"/>
    <w:rsid w:val="00390663"/>
    <w:rsid w:val="003916D6"/>
    <w:rsid w:val="00391BD4"/>
    <w:rsid w:val="00392B55"/>
    <w:rsid w:val="0039419F"/>
    <w:rsid w:val="003955EF"/>
    <w:rsid w:val="00395C2C"/>
    <w:rsid w:val="0039712F"/>
    <w:rsid w:val="003A0E52"/>
    <w:rsid w:val="003A247A"/>
    <w:rsid w:val="003A3007"/>
    <w:rsid w:val="003A34A3"/>
    <w:rsid w:val="003A409B"/>
    <w:rsid w:val="003A52F2"/>
    <w:rsid w:val="003A52F4"/>
    <w:rsid w:val="003A5A28"/>
    <w:rsid w:val="003A6468"/>
    <w:rsid w:val="003A7099"/>
    <w:rsid w:val="003A736A"/>
    <w:rsid w:val="003A7900"/>
    <w:rsid w:val="003A792A"/>
    <w:rsid w:val="003B1379"/>
    <w:rsid w:val="003B19CF"/>
    <w:rsid w:val="003B2E27"/>
    <w:rsid w:val="003B2EDC"/>
    <w:rsid w:val="003B3354"/>
    <w:rsid w:val="003B34E6"/>
    <w:rsid w:val="003B3761"/>
    <w:rsid w:val="003B4635"/>
    <w:rsid w:val="003B4923"/>
    <w:rsid w:val="003B5651"/>
    <w:rsid w:val="003B6B6F"/>
    <w:rsid w:val="003C0B05"/>
    <w:rsid w:val="003C275A"/>
    <w:rsid w:val="003C3203"/>
    <w:rsid w:val="003C67F3"/>
    <w:rsid w:val="003C6C4D"/>
    <w:rsid w:val="003C7CFF"/>
    <w:rsid w:val="003D0775"/>
    <w:rsid w:val="003D0920"/>
    <w:rsid w:val="003D2591"/>
    <w:rsid w:val="003D269E"/>
    <w:rsid w:val="003D34F8"/>
    <w:rsid w:val="003D351E"/>
    <w:rsid w:val="003D4339"/>
    <w:rsid w:val="003D45EF"/>
    <w:rsid w:val="003D5C41"/>
    <w:rsid w:val="003D5EE4"/>
    <w:rsid w:val="003D63F3"/>
    <w:rsid w:val="003D6AE7"/>
    <w:rsid w:val="003D6B3F"/>
    <w:rsid w:val="003D74FC"/>
    <w:rsid w:val="003E27AE"/>
    <w:rsid w:val="003E4620"/>
    <w:rsid w:val="003E6D82"/>
    <w:rsid w:val="003E768C"/>
    <w:rsid w:val="003F0FE7"/>
    <w:rsid w:val="003F14B0"/>
    <w:rsid w:val="003F1540"/>
    <w:rsid w:val="003F31BC"/>
    <w:rsid w:val="003F380E"/>
    <w:rsid w:val="003F6576"/>
    <w:rsid w:val="003F7E5E"/>
    <w:rsid w:val="004008CC"/>
    <w:rsid w:val="00402AD9"/>
    <w:rsid w:val="00403DD3"/>
    <w:rsid w:val="0040507C"/>
    <w:rsid w:val="004067A9"/>
    <w:rsid w:val="004069EA"/>
    <w:rsid w:val="004106BE"/>
    <w:rsid w:val="0041130D"/>
    <w:rsid w:val="00411792"/>
    <w:rsid w:val="00411D6B"/>
    <w:rsid w:val="00415C76"/>
    <w:rsid w:val="004205F9"/>
    <w:rsid w:val="004213A3"/>
    <w:rsid w:val="00421DB5"/>
    <w:rsid w:val="00422901"/>
    <w:rsid w:val="00422F21"/>
    <w:rsid w:val="004241F0"/>
    <w:rsid w:val="004250D1"/>
    <w:rsid w:val="004268F4"/>
    <w:rsid w:val="00427326"/>
    <w:rsid w:val="004314AE"/>
    <w:rsid w:val="00431A7A"/>
    <w:rsid w:val="00432D54"/>
    <w:rsid w:val="0043536D"/>
    <w:rsid w:val="0043654E"/>
    <w:rsid w:val="00436AA8"/>
    <w:rsid w:val="004414F6"/>
    <w:rsid w:val="004421EB"/>
    <w:rsid w:val="004431D9"/>
    <w:rsid w:val="00443993"/>
    <w:rsid w:val="004453B7"/>
    <w:rsid w:val="00445743"/>
    <w:rsid w:val="00445F5C"/>
    <w:rsid w:val="00447648"/>
    <w:rsid w:val="00450459"/>
    <w:rsid w:val="00451B71"/>
    <w:rsid w:val="00452019"/>
    <w:rsid w:val="00452071"/>
    <w:rsid w:val="00452C65"/>
    <w:rsid w:val="00453B4E"/>
    <w:rsid w:val="0045486A"/>
    <w:rsid w:val="00454949"/>
    <w:rsid w:val="0045619A"/>
    <w:rsid w:val="004565AF"/>
    <w:rsid w:val="004606BC"/>
    <w:rsid w:val="0046188B"/>
    <w:rsid w:val="00461B47"/>
    <w:rsid w:val="0046293D"/>
    <w:rsid w:val="00462DAC"/>
    <w:rsid w:val="00462DE7"/>
    <w:rsid w:val="00462FF6"/>
    <w:rsid w:val="00463186"/>
    <w:rsid w:val="0046520D"/>
    <w:rsid w:val="00465E0C"/>
    <w:rsid w:val="00466C67"/>
    <w:rsid w:val="004713D8"/>
    <w:rsid w:val="004736E0"/>
    <w:rsid w:val="00473B22"/>
    <w:rsid w:val="00473F56"/>
    <w:rsid w:val="00475054"/>
    <w:rsid w:val="004753DE"/>
    <w:rsid w:val="004761B2"/>
    <w:rsid w:val="00476E65"/>
    <w:rsid w:val="0047719B"/>
    <w:rsid w:val="004776E6"/>
    <w:rsid w:val="004839EA"/>
    <w:rsid w:val="0048417C"/>
    <w:rsid w:val="004842D9"/>
    <w:rsid w:val="00484440"/>
    <w:rsid w:val="0048468D"/>
    <w:rsid w:val="004870A4"/>
    <w:rsid w:val="00490451"/>
    <w:rsid w:val="00490499"/>
    <w:rsid w:val="00490B22"/>
    <w:rsid w:val="004914B6"/>
    <w:rsid w:val="00491C0F"/>
    <w:rsid w:val="00491E7D"/>
    <w:rsid w:val="00492F6B"/>
    <w:rsid w:val="004952CB"/>
    <w:rsid w:val="00495C1B"/>
    <w:rsid w:val="00495D20"/>
    <w:rsid w:val="004965DD"/>
    <w:rsid w:val="004A05DB"/>
    <w:rsid w:val="004A23BA"/>
    <w:rsid w:val="004A3166"/>
    <w:rsid w:val="004A3547"/>
    <w:rsid w:val="004A42A9"/>
    <w:rsid w:val="004A4B54"/>
    <w:rsid w:val="004A6B06"/>
    <w:rsid w:val="004A73FF"/>
    <w:rsid w:val="004A77C6"/>
    <w:rsid w:val="004A7D99"/>
    <w:rsid w:val="004B0927"/>
    <w:rsid w:val="004B1FAB"/>
    <w:rsid w:val="004B32B3"/>
    <w:rsid w:val="004B3679"/>
    <w:rsid w:val="004B39E3"/>
    <w:rsid w:val="004B3A4B"/>
    <w:rsid w:val="004B5E47"/>
    <w:rsid w:val="004B60F4"/>
    <w:rsid w:val="004B6833"/>
    <w:rsid w:val="004C0E72"/>
    <w:rsid w:val="004C1283"/>
    <w:rsid w:val="004C1398"/>
    <w:rsid w:val="004C1FF4"/>
    <w:rsid w:val="004C2EEB"/>
    <w:rsid w:val="004C3883"/>
    <w:rsid w:val="004C3CB0"/>
    <w:rsid w:val="004C46E8"/>
    <w:rsid w:val="004C656F"/>
    <w:rsid w:val="004C65D4"/>
    <w:rsid w:val="004C6B80"/>
    <w:rsid w:val="004C7F09"/>
    <w:rsid w:val="004D0F5F"/>
    <w:rsid w:val="004D3230"/>
    <w:rsid w:val="004D3608"/>
    <w:rsid w:val="004D3A8F"/>
    <w:rsid w:val="004D3B69"/>
    <w:rsid w:val="004D4648"/>
    <w:rsid w:val="004D51A1"/>
    <w:rsid w:val="004D6860"/>
    <w:rsid w:val="004D70EF"/>
    <w:rsid w:val="004D7B15"/>
    <w:rsid w:val="004E0102"/>
    <w:rsid w:val="004E0C08"/>
    <w:rsid w:val="004E1C06"/>
    <w:rsid w:val="004E26D8"/>
    <w:rsid w:val="004E285A"/>
    <w:rsid w:val="004E3B6C"/>
    <w:rsid w:val="004E53D4"/>
    <w:rsid w:val="004E5AAE"/>
    <w:rsid w:val="004E5B5A"/>
    <w:rsid w:val="004E5F01"/>
    <w:rsid w:val="004E6FC8"/>
    <w:rsid w:val="004F067E"/>
    <w:rsid w:val="004F25FD"/>
    <w:rsid w:val="004F31A6"/>
    <w:rsid w:val="004F3D08"/>
    <w:rsid w:val="004F43B2"/>
    <w:rsid w:val="004F4F3B"/>
    <w:rsid w:val="004F4F66"/>
    <w:rsid w:val="004F5034"/>
    <w:rsid w:val="004F6365"/>
    <w:rsid w:val="004F658D"/>
    <w:rsid w:val="004F7124"/>
    <w:rsid w:val="00500D59"/>
    <w:rsid w:val="00502431"/>
    <w:rsid w:val="005036FC"/>
    <w:rsid w:val="00503D61"/>
    <w:rsid w:val="005063FE"/>
    <w:rsid w:val="00506492"/>
    <w:rsid w:val="0050677A"/>
    <w:rsid w:val="00506CC5"/>
    <w:rsid w:val="00506DB6"/>
    <w:rsid w:val="00506E6F"/>
    <w:rsid w:val="00510431"/>
    <w:rsid w:val="0051103D"/>
    <w:rsid w:val="0051295A"/>
    <w:rsid w:val="00513444"/>
    <w:rsid w:val="0051361B"/>
    <w:rsid w:val="0051402A"/>
    <w:rsid w:val="00514B25"/>
    <w:rsid w:val="00515987"/>
    <w:rsid w:val="00515E0E"/>
    <w:rsid w:val="00516F43"/>
    <w:rsid w:val="005200D8"/>
    <w:rsid w:val="00521CD6"/>
    <w:rsid w:val="0052232D"/>
    <w:rsid w:val="00522B00"/>
    <w:rsid w:val="00523E21"/>
    <w:rsid w:val="005242EA"/>
    <w:rsid w:val="00524852"/>
    <w:rsid w:val="00525F91"/>
    <w:rsid w:val="005271BA"/>
    <w:rsid w:val="00533C27"/>
    <w:rsid w:val="0054052C"/>
    <w:rsid w:val="00540BF4"/>
    <w:rsid w:val="0054327E"/>
    <w:rsid w:val="005458FA"/>
    <w:rsid w:val="0054797B"/>
    <w:rsid w:val="005479CA"/>
    <w:rsid w:val="005502CF"/>
    <w:rsid w:val="00550494"/>
    <w:rsid w:val="0055118C"/>
    <w:rsid w:val="005511E3"/>
    <w:rsid w:val="00553A0E"/>
    <w:rsid w:val="005543B8"/>
    <w:rsid w:val="00556184"/>
    <w:rsid w:val="005579CA"/>
    <w:rsid w:val="005608CD"/>
    <w:rsid w:val="00563C37"/>
    <w:rsid w:val="005657BD"/>
    <w:rsid w:val="00565933"/>
    <w:rsid w:val="00565F28"/>
    <w:rsid w:val="0057008F"/>
    <w:rsid w:val="005708E5"/>
    <w:rsid w:val="00570C0F"/>
    <w:rsid w:val="00571A9F"/>
    <w:rsid w:val="00573C89"/>
    <w:rsid w:val="00575727"/>
    <w:rsid w:val="005764C5"/>
    <w:rsid w:val="00581C58"/>
    <w:rsid w:val="00581D77"/>
    <w:rsid w:val="00584F27"/>
    <w:rsid w:val="0058504F"/>
    <w:rsid w:val="00585161"/>
    <w:rsid w:val="00585618"/>
    <w:rsid w:val="00586CD8"/>
    <w:rsid w:val="005875D9"/>
    <w:rsid w:val="00590DFB"/>
    <w:rsid w:val="00591650"/>
    <w:rsid w:val="00592193"/>
    <w:rsid w:val="00593B38"/>
    <w:rsid w:val="00593E6B"/>
    <w:rsid w:val="00595048"/>
    <w:rsid w:val="00595EB4"/>
    <w:rsid w:val="00595FA6"/>
    <w:rsid w:val="005960D1"/>
    <w:rsid w:val="00596841"/>
    <w:rsid w:val="005A12BE"/>
    <w:rsid w:val="005A156B"/>
    <w:rsid w:val="005A1EED"/>
    <w:rsid w:val="005A2346"/>
    <w:rsid w:val="005A2876"/>
    <w:rsid w:val="005A2C45"/>
    <w:rsid w:val="005A38C5"/>
    <w:rsid w:val="005A3A31"/>
    <w:rsid w:val="005A3BF1"/>
    <w:rsid w:val="005A3CC8"/>
    <w:rsid w:val="005A3DC1"/>
    <w:rsid w:val="005A6024"/>
    <w:rsid w:val="005A65E8"/>
    <w:rsid w:val="005B04A3"/>
    <w:rsid w:val="005B15B9"/>
    <w:rsid w:val="005B1B3A"/>
    <w:rsid w:val="005B1EAE"/>
    <w:rsid w:val="005B2145"/>
    <w:rsid w:val="005B2DA6"/>
    <w:rsid w:val="005B3BFD"/>
    <w:rsid w:val="005B4397"/>
    <w:rsid w:val="005B469D"/>
    <w:rsid w:val="005B6770"/>
    <w:rsid w:val="005B72FC"/>
    <w:rsid w:val="005C1923"/>
    <w:rsid w:val="005C1AE0"/>
    <w:rsid w:val="005C1C09"/>
    <w:rsid w:val="005C27BA"/>
    <w:rsid w:val="005C29C5"/>
    <w:rsid w:val="005C44FD"/>
    <w:rsid w:val="005C5834"/>
    <w:rsid w:val="005D3D26"/>
    <w:rsid w:val="005D4505"/>
    <w:rsid w:val="005D483A"/>
    <w:rsid w:val="005D5AC3"/>
    <w:rsid w:val="005D728F"/>
    <w:rsid w:val="005E079E"/>
    <w:rsid w:val="005E1326"/>
    <w:rsid w:val="005E19C4"/>
    <w:rsid w:val="005E2383"/>
    <w:rsid w:val="005E2D06"/>
    <w:rsid w:val="005E47A0"/>
    <w:rsid w:val="005E5053"/>
    <w:rsid w:val="005E580E"/>
    <w:rsid w:val="005F0F6A"/>
    <w:rsid w:val="005F18E1"/>
    <w:rsid w:val="005F30A5"/>
    <w:rsid w:val="005F30CB"/>
    <w:rsid w:val="005F3384"/>
    <w:rsid w:val="005F370A"/>
    <w:rsid w:val="005F60EB"/>
    <w:rsid w:val="005F63B5"/>
    <w:rsid w:val="005F66A2"/>
    <w:rsid w:val="005F6A44"/>
    <w:rsid w:val="005F6C2C"/>
    <w:rsid w:val="00600678"/>
    <w:rsid w:val="00600B0B"/>
    <w:rsid w:val="00600FEF"/>
    <w:rsid w:val="00603A92"/>
    <w:rsid w:val="00605907"/>
    <w:rsid w:val="0060684B"/>
    <w:rsid w:val="0061021E"/>
    <w:rsid w:val="006102B8"/>
    <w:rsid w:val="00611666"/>
    <w:rsid w:val="00612029"/>
    <w:rsid w:val="00612742"/>
    <w:rsid w:val="00612BE0"/>
    <w:rsid w:val="00612D1D"/>
    <w:rsid w:val="00613900"/>
    <w:rsid w:val="0061427E"/>
    <w:rsid w:val="0061719A"/>
    <w:rsid w:val="00617C15"/>
    <w:rsid w:val="00620083"/>
    <w:rsid w:val="006202AC"/>
    <w:rsid w:val="0062149D"/>
    <w:rsid w:val="00621E17"/>
    <w:rsid w:val="00622D71"/>
    <w:rsid w:val="00624795"/>
    <w:rsid w:val="00625DA3"/>
    <w:rsid w:val="00626473"/>
    <w:rsid w:val="00627492"/>
    <w:rsid w:val="0063117B"/>
    <w:rsid w:val="00631C11"/>
    <w:rsid w:val="00631F25"/>
    <w:rsid w:val="00633635"/>
    <w:rsid w:val="0063471B"/>
    <w:rsid w:val="00635D07"/>
    <w:rsid w:val="00635DD5"/>
    <w:rsid w:val="0063621E"/>
    <w:rsid w:val="00637031"/>
    <w:rsid w:val="00641CAD"/>
    <w:rsid w:val="0064289E"/>
    <w:rsid w:val="0064295D"/>
    <w:rsid w:val="006449F7"/>
    <w:rsid w:val="00646760"/>
    <w:rsid w:val="00646971"/>
    <w:rsid w:val="00650270"/>
    <w:rsid w:val="00650919"/>
    <w:rsid w:val="006515B4"/>
    <w:rsid w:val="00651EFF"/>
    <w:rsid w:val="006525DD"/>
    <w:rsid w:val="00652896"/>
    <w:rsid w:val="006531F5"/>
    <w:rsid w:val="00653B5D"/>
    <w:rsid w:val="00655C39"/>
    <w:rsid w:val="00655EEE"/>
    <w:rsid w:val="00655F21"/>
    <w:rsid w:val="00656612"/>
    <w:rsid w:val="006573FD"/>
    <w:rsid w:val="006606BD"/>
    <w:rsid w:val="006608FC"/>
    <w:rsid w:val="00660E45"/>
    <w:rsid w:val="00661096"/>
    <w:rsid w:val="00661B37"/>
    <w:rsid w:val="00662650"/>
    <w:rsid w:val="00663A2A"/>
    <w:rsid w:val="00663C5A"/>
    <w:rsid w:val="0066521B"/>
    <w:rsid w:val="00666846"/>
    <w:rsid w:val="006719A4"/>
    <w:rsid w:val="006727D8"/>
    <w:rsid w:val="00676905"/>
    <w:rsid w:val="00676AC3"/>
    <w:rsid w:val="00680C28"/>
    <w:rsid w:val="00683EDC"/>
    <w:rsid w:val="00683EDE"/>
    <w:rsid w:val="006851B0"/>
    <w:rsid w:val="006852CF"/>
    <w:rsid w:val="006872B8"/>
    <w:rsid w:val="00687772"/>
    <w:rsid w:val="00687CCD"/>
    <w:rsid w:val="0069017E"/>
    <w:rsid w:val="00690541"/>
    <w:rsid w:val="00690BA1"/>
    <w:rsid w:val="00692B09"/>
    <w:rsid w:val="00695688"/>
    <w:rsid w:val="00695E79"/>
    <w:rsid w:val="006A1E6C"/>
    <w:rsid w:val="006A495A"/>
    <w:rsid w:val="006A6DAB"/>
    <w:rsid w:val="006B12C0"/>
    <w:rsid w:val="006B271E"/>
    <w:rsid w:val="006B4661"/>
    <w:rsid w:val="006B4FEE"/>
    <w:rsid w:val="006B5A96"/>
    <w:rsid w:val="006B7351"/>
    <w:rsid w:val="006B7BBE"/>
    <w:rsid w:val="006B7DCD"/>
    <w:rsid w:val="006B7E86"/>
    <w:rsid w:val="006C27A4"/>
    <w:rsid w:val="006C28AF"/>
    <w:rsid w:val="006C28F1"/>
    <w:rsid w:val="006C364B"/>
    <w:rsid w:val="006C3D40"/>
    <w:rsid w:val="006C4C28"/>
    <w:rsid w:val="006C4D4C"/>
    <w:rsid w:val="006C52A8"/>
    <w:rsid w:val="006C55EE"/>
    <w:rsid w:val="006C5E36"/>
    <w:rsid w:val="006C766D"/>
    <w:rsid w:val="006D02AF"/>
    <w:rsid w:val="006D0E97"/>
    <w:rsid w:val="006D1459"/>
    <w:rsid w:val="006D1C10"/>
    <w:rsid w:val="006D2781"/>
    <w:rsid w:val="006D2F1B"/>
    <w:rsid w:val="006D31C2"/>
    <w:rsid w:val="006D4E09"/>
    <w:rsid w:val="006D4FC7"/>
    <w:rsid w:val="006D6EC9"/>
    <w:rsid w:val="006D7BB4"/>
    <w:rsid w:val="006E2662"/>
    <w:rsid w:val="006E2CBE"/>
    <w:rsid w:val="006E4142"/>
    <w:rsid w:val="006E4563"/>
    <w:rsid w:val="006E51DF"/>
    <w:rsid w:val="006F0BC7"/>
    <w:rsid w:val="006F3D05"/>
    <w:rsid w:val="006F3D0F"/>
    <w:rsid w:val="006F42DF"/>
    <w:rsid w:val="006F5E5B"/>
    <w:rsid w:val="006F5E9A"/>
    <w:rsid w:val="006F6C9B"/>
    <w:rsid w:val="0070098A"/>
    <w:rsid w:val="00701BFB"/>
    <w:rsid w:val="007023BF"/>
    <w:rsid w:val="00702555"/>
    <w:rsid w:val="00703910"/>
    <w:rsid w:val="00703C8C"/>
    <w:rsid w:val="0070478E"/>
    <w:rsid w:val="007047FF"/>
    <w:rsid w:val="00705AD3"/>
    <w:rsid w:val="00706BB8"/>
    <w:rsid w:val="00706BC9"/>
    <w:rsid w:val="007109C3"/>
    <w:rsid w:val="00710DE6"/>
    <w:rsid w:val="00711DE1"/>
    <w:rsid w:val="00712D90"/>
    <w:rsid w:val="00713E59"/>
    <w:rsid w:val="00713FC2"/>
    <w:rsid w:val="00714D2A"/>
    <w:rsid w:val="00715107"/>
    <w:rsid w:val="00715174"/>
    <w:rsid w:val="00715E3C"/>
    <w:rsid w:val="00715F50"/>
    <w:rsid w:val="007203DA"/>
    <w:rsid w:val="00721088"/>
    <w:rsid w:val="0072226B"/>
    <w:rsid w:val="007229FD"/>
    <w:rsid w:val="00723B97"/>
    <w:rsid w:val="00724689"/>
    <w:rsid w:val="0072506D"/>
    <w:rsid w:val="007270B6"/>
    <w:rsid w:val="00727C6B"/>
    <w:rsid w:val="007321BD"/>
    <w:rsid w:val="0073229B"/>
    <w:rsid w:val="00734590"/>
    <w:rsid w:val="007348E1"/>
    <w:rsid w:val="0073631C"/>
    <w:rsid w:val="00737FF1"/>
    <w:rsid w:val="00741C2A"/>
    <w:rsid w:val="00741F3D"/>
    <w:rsid w:val="00741F6B"/>
    <w:rsid w:val="0074255D"/>
    <w:rsid w:val="00742AE7"/>
    <w:rsid w:val="00743BB8"/>
    <w:rsid w:val="00744DB5"/>
    <w:rsid w:val="00744F78"/>
    <w:rsid w:val="00746C0E"/>
    <w:rsid w:val="00746E5B"/>
    <w:rsid w:val="00750F4E"/>
    <w:rsid w:val="0075385B"/>
    <w:rsid w:val="007552B4"/>
    <w:rsid w:val="007554F7"/>
    <w:rsid w:val="00755591"/>
    <w:rsid w:val="00755ADF"/>
    <w:rsid w:val="00755F82"/>
    <w:rsid w:val="007560FF"/>
    <w:rsid w:val="0075679E"/>
    <w:rsid w:val="00757023"/>
    <w:rsid w:val="00757555"/>
    <w:rsid w:val="00757D05"/>
    <w:rsid w:val="00757D4E"/>
    <w:rsid w:val="007603EF"/>
    <w:rsid w:val="00760AA8"/>
    <w:rsid w:val="00760D69"/>
    <w:rsid w:val="0076180A"/>
    <w:rsid w:val="0076255C"/>
    <w:rsid w:val="00764E83"/>
    <w:rsid w:val="0076562A"/>
    <w:rsid w:val="00766A26"/>
    <w:rsid w:val="0077075E"/>
    <w:rsid w:val="0077130E"/>
    <w:rsid w:val="00773C58"/>
    <w:rsid w:val="0077506F"/>
    <w:rsid w:val="00775B23"/>
    <w:rsid w:val="00775B2C"/>
    <w:rsid w:val="00777EAD"/>
    <w:rsid w:val="00780468"/>
    <w:rsid w:val="00780DCA"/>
    <w:rsid w:val="00780F22"/>
    <w:rsid w:val="007810C9"/>
    <w:rsid w:val="007810EB"/>
    <w:rsid w:val="00781905"/>
    <w:rsid w:val="007839B9"/>
    <w:rsid w:val="00783E97"/>
    <w:rsid w:val="00785074"/>
    <w:rsid w:val="007850C8"/>
    <w:rsid w:val="0078564D"/>
    <w:rsid w:val="0078619A"/>
    <w:rsid w:val="00786476"/>
    <w:rsid w:val="00790610"/>
    <w:rsid w:val="00790F05"/>
    <w:rsid w:val="007921B9"/>
    <w:rsid w:val="007935FC"/>
    <w:rsid w:val="00793643"/>
    <w:rsid w:val="0079570A"/>
    <w:rsid w:val="00795920"/>
    <w:rsid w:val="007973B3"/>
    <w:rsid w:val="00797D45"/>
    <w:rsid w:val="007A1328"/>
    <w:rsid w:val="007A19DA"/>
    <w:rsid w:val="007A1A2A"/>
    <w:rsid w:val="007A1A9C"/>
    <w:rsid w:val="007A2B5A"/>
    <w:rsid w:val="007A2E4F"/>
    <w:rsid w:val="007A37DA"/>
    <w:rsid w:val="007A4038"/>
    <w:rsid w:val="007A559F"/>
    <w:rsid w:val="007A57F1"/>
    <w:rsid w:val="007A6444"/>
    <w:rsid w:val="007A64ED"/>
    <w:rsid w:val="007A7498"/>
    <w:rsid w:val="007A76A7"/>
    <w:rsid w:val="007B0D53"/>
    <w:rsid w:val="007B3383"/>
    <w:rsid w:val="007B4846"/>
    <w:rsid w:val="007B5FDC"/>
    <w:rsid w:val="007B707A"/>
    <w:rsid w:val="007B7E7B"/>
    <w:rsid w:val="007C0095"/>
    <w:rsid w:val="007C087F"/>
    <w:rsid w:val="007C1E97"/>
    <w:rsid w:val="007C287E"/>
    <w:rsid w:val="007C36D4"/>
    <w:rsid w:val="007C3E69"/>
    <w:rsid w:val="007C4504"/>
    <w:rsid w:val="007C48B9"/>
    <w:rsid w:val="007C6070"/>
    <w:rsid w:val="007C65D5"/>
    <w:rsid w:val="007C674C"/>
    <w:rsid w:val="007D2313"/>
    <w:rsid w:val="007D3660"/>
    <w:rsid w:val="007D4F5B"/>
    <w:rsid w:val="007D518E"/>
    <w:rsid w:val="007D66AA"/>
    <w:rsid w:val="007D712E"/>
    <w:rsid w:val="007D71E2"/>
    <w:rsid w:val="007D7A4C"/>
    <w:rsid w:val="007D7D03"/>
    <w:rsid w:val="007E205D"/>
    <w:rsid w:val="007E628A"/>
    <w:rsid w:val="007E634E"/>
    <w:rsid w:val="007E6498"/>
    <w:rsid w:val="007F0790"/>
    <w:rsid w:val="007F1424"/>
    <w:rsid w:val="007F1AAA"/>
    <w:rsid w:val="007F1BA4"/>
    <w:rsid w:val="007F2ADE"/>
    <w:rsid w:val="007F38BD"/>
    <w:rsid w:val="007F4313"/>
    <w:rsid w:val="007F454C"/>
    <w:rsid w:val="007F5DF6"/>
    <w:rsid w:val="007F62EE"/>
    <w:rsid w:val="007F7D08"/>
    <w:rsid w:val="0080146D"/>
    <w:rsid w:val="00801DE5"/>
    <w:rsid w:val="00802BEA"/>
    <w:rsid w:val="00804812"/>
    <w:rsid w:val="00804976"/>
    <w:rsid w:val="00805CAB"/>
    <w:rsid w:val="00805DB2"/>
    <w:rsid w:val="00807680"/>
    <w:rsid w:val="00807BAD"/>
    <w:rsid w:val="00810C54"/>
    <w:rsid w:val="00811E99"/>
    <w:rsid w:val="00812950"/>
    <w:rsid w:val="00812D77"/>
    <w:rsid w:val="00813511"/>
    <w:rsid w:val="00813774"/>
    <w:rsid w:val="00813984"/>
    <w:rsid w:val="00814A14"/>
    <w:rsid w:val="008166D8"/>
    <w:rsid w:val="00817498"/>
    <w:rsid w:val="0082053D"/>
    <w:rsid w:val="00820DAF"/>
    <w:rsid w:val="00820FAD"/>
    <w:rsid w:val="00821580"/>
    <w:rsid w:val="00821B6B"/>
    <w:rsid w:val="008221F0"/>
    <w:rsid w:val="00823EB0"/>
    <w:rsid w:val="008243CC"/>
    <w:rsid w:val="00825012"/>
    <w:rsid w:val="008266A1"/>
    <w:rsid w:val="008308D0"/>
    <w:rsid w:val="00831CA0"/>
    <w:rsid w:val="0083282C"/>
    <w:rsid w:val="00833393"/>
    <w:rsid w:val="00833F45"/>
    <w:rsid w:val="00834064"/>
    <w:rsid w:val="00834BA5"/>
    <w:rsid w:val="0083541B"/>
    <w:rsid w:val="00835A24"/>
    <w:rsid w:val="00835D23"/>
    <w:rsid w:val="00836526"/>
    <w:rsid w:val="00836A39"/>
    <w:rsid w:val="00837D11"/>
    <w:rsid w:val="00837D14"/>
    <w:rsid w:val="008401F3"/>
    <w:rsid w:val="00840E6E"/>
    <w:rsid w:val="00843011"/>
    <w:rsid w:val="00843445"/>
    <w:rsid w:val="0084462E"/>
    <w:rsid w:val="008504AD"/>
    <w:rsid w:val="00851B12"/>
    <w:rsid w:val="00852306"/>
    <w:rsid w:val="0085242E"/>
    <w:rsid w:val="00852459"/>
    <w:rsid w:val="00852575"/>
    <w:rsid w:val="008525C6"/>
    <w:rsid w:val="00852F73"/>
    <w:rsid w:val="00854239"/>
    <w:rsid w:val="008549F6"/>
    <w:rsid w:val="00855E62"/>
    <w:rsid w:val="008567D3"/>
    <w:rsid w:val="00856C6D"/>
    <w:rsid w:val="008602A9"/>
    <w:rsid w:val="00860EC2"/>
    <w:rsid w:val="00861B85"/>
    <w:rsid w:val="00862337"/>
    <w:rsid w:val="00862C01"/>
    <w:rsid w:val="00866355"/>
    <w:rsid w:val="00866E7E"/>
    <w:rsid w:val="00870A4B"/>
    <w:rsid w:val="008730C0"/>
    <w:rsid w:val="00875663"/>
    <w:rsid w:val="00875A68"/>
    <w:rsid w:val="00877389"/>
    <w:rsid w:val="00877EA4"/>
    <w:rsid w:val="008805F0"/>
    <w:rsid w:val="00880E46"/>
    <w:rsid w:val="0088144E"/>
    <w:rsid w:val="008814E7"/>
    <w:rsid w:val="0088193E"/>
    <w:rsid w:val="00882296"/>
    <w:rsid w:val="00883CBB"/>
    <w:rsid w:val="00883F99"/>
    <w:rsid w:val="00884DF4"/>
    <w:rsid w:val="00885477"/>
    <w:rsid w:val="008855DD"/>
    <w:rsid w:val="00885DC2"/>
    <w:rsid w:val="008902F2"/>
    <w:rsid w:val="0089041F"/>
    <w:rsid w:val="0089110F"/>
    <w:rsid w:val="0089132D"/>
    <w:rsid w:val="00891C09"/>
    <w:rsid w:val="00891CC7"/>
    <w:rsid w:val="00892810"/>
    <w:rsid w:val="00894111"/>
    <w:rsid w:val="00895509"/>
    <w:rsid w:val="00897088"/>
    <w:rsid w:val="00897365"/>
    <w:rsid w:val="008A0CD0"/>
    <w:rsid w:val="008A0E0D"/>
    <w:rsid w:val="008A1F1D"/>
    <w:rsid w:val="008A2008"/>
    <w:rsid w:val="008A2535"/>
    <w:rsid w:val="008A30A7"/>
    <w:rsid w:val="008A5F7B"/>
    <w:rsid w:val="008A7463"/>
    <w:rsid w:val="008B014C"/>
    <w:rsid w:val="008B01B3"/>
    <w:rsid w:val="008B1496"/>
    <w:rsid w:val="008B2131"/>
    <w:rsid w:val="008B2266"/>
    <w:rsid w:val="008B6268"/>
    <w:rsid w:val="008B750D"/>
    <w:rsid w:val="008B7972"/>
    <w:rsid w:val="008C16F6"/>
    <w:rsid w:val="008C5B12"/>
    <w:rsid w:val="008C66F1"/>
    <w:rsid w:val="008D0607"/>
    <w:rsid w:val="008D1EEA"/>
    <w:rsid w:val="008D267C"/>
    <w:rsid w:val="008D3475"/>
    <w:rsid w:val="008D3A62"/>
    <w:rsid w:val="008D52F8"/>
    <w:rsid w:val="008D7C07"/>
    <w:rsid w:val="008E0078"/>
    <w:rsid w:val="008E07A5"/>
    <w:rsid w:val="008E1F14"/>
    <w:rsid w:val="008E2B51"/>
    <w:rsid w:val="008E4A65"/>
    <w:rsid w:val="008E4CA3"/>
    <w:rsid w:val="008E5B84"/>
    <w:rsid w:val="008E5E76"/>
    <w:rsid w:val="008E6DD2"/>
    <w:rsid w:val="008E6EA9"/>
    <w:rsid w:val="008E72E0"/>
    <w:rsid w:val="008E7F0A"/>
    <w:rsid w:val="008F026E"/>
    <w:rsid w:val="008F2D84"/>
    <w:rsid w:val="008F48AA"/>
    <w:rsid w:val="008F49D5"/>
    <w:rsid w:val="008F4DD4"/>
    <w:rsid w:val="008F58FD"/>
    <w:rsid w:val="008F664E"/>
    <w:rsid w:val="008F6CD0"/>
    <w:rsid w:val="008F73EF"/>
    <w:rsid w:val="008F74D8"/>
    <w:rsid w:val="008F7590"/>
    <w:rsid w:val="008F7A72"/>
    <w:rsid w:val="008F7D7B"/>
    <w:rsid w:val="008F7FD1"/>
    <w:rsid w:val="009018B6"/>
    <w:rsid w:val="0090287A"/>
    <w:rsid w:val="009028A5"/>
    <w:rsid w:val="00902CCD"/>
    <w:rsid w:val="00903080"/>
    <w:rsid w:val="00903660"/>
    <w:rsid w:val="00905809"/>
    <w:rsid w:val="00905B1B"/>
    <w:rsid w:val="009066FE"/>
    <w:rsid w:val="00906C80"/>
    <w:rsid w:val="009077C6"/>
    <w:rsid w:val="0091056D"/>
    <w:rsid w:val="0091153F"/>
    <w:rsid w:val="00911F82"/>
    <w:rsid w:val="00912B54"/>
    <w:rsid w:val="00913E7E"/>
    <w:rsid w:val="009211EA"/>
    <w:rsid w:val="0092198D"/>
    <w:rsid w:val="00921CC0"/>
    <w:rsid w:val="009226B6"/>
    <w:rsid w:val="00922E21"/>
    <w:rsid w:val="00922F6F"/>
    <w:rsid w:val="009237E5"/>
    <w:rsid w:val="0092397B"/>
    <w:rsid w:val="00926D13"/>
    <w:rsid w:val="00930FA5"/>
    <w:rsid w:val="0093184F"/>
    <w:rsid w:val="00932AB6"/>
    <w:rsid w:val="009344D5"/>
    <w:rsid w:val="00934905"/>
    <w:rsid w:val="00934C46"/>
    <w:rsid w:val="00934CD7"/>
    <w:rsid w:val="00940669"/>
    <w:rsid w:val="00942749"/>
    <w:rsid w:val="00942D67"/>
    <w:rsid w:val="00944CCC"/>
    <w:rsid w:val="00945B2F"/>
    <w:rsid w:val="00946A24"/>
    <w:rsid w:val="00946F43"/>
    <w:rsid w:val="009472AC"/>
    <w:rsid w:val="00951421"/>
    <w:rsid w:val="00952B37"/>
    <w:rsid w:val="00954655"/>
    <w:rsid w:val="009548F0"/>
    <w:rsid w:val="009600D5"/>
    <w:rsid w:val="009604B0"/>
    <w:rsid w:val="00960CF9"/>
    <w:rsid w:val="00961488"/>
    <w:rsid w:val="009615FC"/>
    <w:rsid w:val="0096166B"/>
    <w:rsid w:val="00963120"/>
    <w:rsid w:val="00963148"/>
    <w:rsid w:val="00964599"/>
    <w:rsid w:val="0096526B"/>
    <w:rsid w:val="00965889"/>
    <w:rsid w:val="009661D9"/>
    <w:rsid w:val="009667DF"/>
    <w:rsid w:val="009667E8"/>
    <w:rsid w:val="009678B8"/>
    <w:rsid w:val="00967CBB"/>
    <w:rsid w:val="0097084F"/>
    <w:rsid w:val="00970E54"/>
    <w:rsid w:val="009718E0"/>
    <w:rsid w:val="009723A2"/>
    <w:rsid w:val="00972FC8"/>
    <w:rsid w:val="00973273"/>
    <w:rsid w:val="009748EE"/>
    <w:rsid w:val="00975C57"/>
    <w:rsid w:val="00976EFD"/>
    <w:rsid w:val="00982C16"/>
    <w:rsid w:val="00983F1C"/>
    <w:rsid w:val="00984195"/>
    <w:rsid w:val="009843F1"/>
    <w:rsid w:val="00984956"/>
    <w:rsid w:val="00984DAC"/>
    <w:rsid w:val="00985778"/>
    <w:rsid w:val="00985EA9"/>
    <w:rsid w:val="0098622E"/>
    <w:rsid w:val="00990296"/>
    <w:rsid w:val="00990DC6"/>
    <w:rsid w:val="00993EBA"/>
    <w:rsid w:val="00995D9F"/>
    <w:rsid w:val="00997E82"/>
    <w:rsid w:val="009A0245"/>
    <w:rsid w:val="009A22F9"/>
    <w:rsid w:val="009A4476"/>
    <w:rsid w:val="009A47F8"/>
    <w:rsid w:val="009A4AB2"/>
    <w:rsid w:val="009A64A3"/>
    <w:rsid w:val="009A69C7"/>
    <w:rsid w:val="009A79E0"/>
    <w:rsid w:val="009B2F10"/>
    <w:rsid w:val="009B4391"/>
    <w:rsid w:val="009B43B6"/>
    <w:rsid w:val="009B4BC8"/>
    <w:rsid w:val="009B5E28"/>
    <w:rsid w:val="009B5F6C"/>
    <w:rsid w:val="009B6969"/>
    <w:rsid w:val="009C0DAF"/>
    <w:rsid w:val="009C11B5"/>
    <w:rsid w:val="009C24B5"/>
    <w:rsid w:val="009C336B"/>
    <w:rsid w:val="009C36E5"/>
    <w:rsid w:val="009C3CE5"/>
    <w:rsid w:val="009C65CB"/>
    <w:rsid w:val="009D04B3"/>
    <w:rsid w:val="009D1FB3"/>
    <w:rsid w:val="009D5E8A"/>
    <w:rsid w:val="009D6364"/>
    <w:rsid w:val="009D6943"/>
    <w:rsid w:val="009D6FDA"/>
    <w:rsid w:val="009D7862"/>
    <w:rsid w:val="009E032B"/>
    <w:rsid w:val="009E0653"/>
    <w:rsid w:val="009E2CA4"/>
    <w:rsid w:val="009E3114"/>
    <w:rsid w:val="009E43C1"/>
    <w:rsid w:val="009E5095"/>
    <w:rsid w:val="009E603E"/>
    <w:rsid w:val="009E7027"/>
    <w:rsid w:val="009E704F"/>
    <w:rsid w:val="009E7717"/>
    <w:rsid w:val="009F04B9"/>
    <w:rsid w:val="009F166D"/>
    <w:rsid w:val="009F2919"/>
    <w:rsid w:val="009F29A1"/>
    <w:rsid w:val="009F2BC7"/>
    <w:rsid w:val="009F2F64"/>
    <w:rsid w:val="009F3326"/>
    <w:rsid w:val="009F3854"/>
    <w:rsid w:val="009F3AC9"/>
    <w:rsid w:val="009F54E7"/>
    <w:rsid w:val="009F627F"/>
    <w:rsid w:val="009F668E"/>
    <w:rsid w:val="009F7FCB"/>
    <w:rsid w:val="00A008CA"/>
    <w:rsid w:val="00A0163E"/>
    <w:rsid w:val="00A037BD"/>
    <w:rsid w:val="00A03EBC"/>
    <w:rsid w:val="00A04DC6"/>
    <w:rsid w:val="00A05CAB"/>
    <w:rsid w:val="00A06686"/>
    <w:rsid w:val="00A076E4"/>
    <w:rsid w:val="00A103A7"/>
    <w:rsid w:val="00A114DC"/>
    <w:rsid w:val="00A11F8D"/>
    <w:rsid w:val="00A12B2B"/>
    <w:rsid w:val="00A157CA"/>
    <w:rsid w:val="00A160CB"/>
    <w:rsid w:val="00A169E4"/>
    <w:rsid w:val="00A1723A"/>
    <w:rsid w:val="00A17B5B"/>
    <w:rsid w:val="00A22A46"/>
    <w:rsid w:val="00A22FEB"/>
    <w:rsid w:val="00A23762"/>
    <w:rsid w:val="00A23D90"/>
    <w:rsid w:val="00A245D6"/>
    <w:rsid w:val="00A258F5"/>
    <w:rsid w:val="00A25977"/>
    <w:rsid w:val="00A25CD4"/>
    <w:rsid w:val="00A30513"/>
    <w:rsid w:val="00A30C65"/>
    <w:rsid w:val="00A31EFC"/>
    <w:rsid w:val="00A320AA"/>
    <w:rsid w:val="00A32BA1"/>
    <w:rsid w:val="00A33B27"/>
    <w:rsid w:val="00A35FF7"/>
    <w:rsid w:val="00A4175D"/>
    <w:rsid w:val="00A42223"/>
    <w:rsid w:val="00A434A3"/>
    <w:rsid w:val="00A436A6"/>
    <w:rsid w:val="00A4567A"/>
    <w:rsid w:val="00A46377"/>
    <w:rsid w:val="00A4680C"/>
    <w:rsid w:val="00A474C3"/>
    <w:rsid w:val="00A47EB9"/>
    <w:rsid w:val="00A47FBB"/>
    <w:rsid w:val="00A50F47"/>
    <w:rsid w:val="00A51FBD"/>
    <w:rsid w:val="00A5259C"/>
    <w:rsid w:val="00A5290E"/>
    <w:rsid w:val="00A535B7"/>
    <w:rsid w:val="00A55D54"/>
    <w:rsid w:val="00A5656E"/>
    <w:rsid w:val="00A57063"/>
    <w:rsid w:val="00A575A2"/>
    <w:rsid w:val="00A60081"/>
    <w:rsid w:val="00A60089"/>
    <w:rsid w:val="00A60ED8"/>
    <w:rsid w:val="00A62003"/>
    <w:rsid w:val="00A6356A"/>
    <w:rsid w:val="00A63CA2"/>
    <w:rsid w:val="00A70717"/>
    <w:rsid w:val="00A7192B"/>
    <w:rsid w:val="00A71E40"/>
    <w:rsid w:val="00A73FFB"/>
    <w:rsid w:val="00A7476E"/>
    <w:rsid w:val="00A75392"/>
    <w:rsid w:val="00A7605C"/>
    <w:rsid w:val="00A776D4"/>
    <w:rsid w:val="00A80C43"/>
    <w:rsid w:val="00A817CA"/>
    <w:rsid w:val="00A81BFA"/>
    <w:rsid w:val="00A828E4"/>
    <w:rsid w:val="00A83577"/>
    <w:rsid w:val="00A8386B"/>
    <w:rsid w:val="00A85418"/>
    <w:rsid w:val="00A85430"/>
    <w:rsid w:val="00A86A44"/>
    <w:rsid w:val="00A87416"/>
    <w:rsid w:val="00A87D55"/>
    <w:rsid w:val="00A87DBD"/>
    <w:rsid w:val="00A9094F"/>
    <w:rsid w:val="00A90D70"/>
    <w:rsid w:val="00A92838"/>
    <w:rsid w:val="00A928F2"/>
    <w:rsid w:val="00A92A1E"/>
    <w:rsid w:val="00A94E18"/>
    <w:rsid w:val="00A95366"/>
    <w:rsid w:val="00A95471"/>
    <w:rsid w:val="00A96367"/>
    <w:rsid w:val="00A966B5"/>
    <w:rsid w:val="00A967FA"/>
    <w:rsid w:val="00AA0C55"/>
    <w:rsid w:val="00AA1FA9"/>
    <w:rsid w:val="00AA2C49"/>
    <w:rsid w:val="00AA4ABF"/>
    <w:rsid w:val="00AA5009"/>
    <w:rsid w:val="00AA50E9"/>
    <w:rsid w:val="00AA5F00"/>
    <w:rsid w:val="00AA6186"/>
    <w:rsid w:val="00AA6916"/>
    <w:rsid w:val="00AB01E2"/>
    <w:rsid w:val="00AB0245"/>
    <w:rsid w:val="00AB1B1F"/>
    <w:rsid w:val="00AB2125"/>
    <w:rsid w:val="00AB227A"/>
    <w:rsid w:val="00AB2504"/>
    <w:rsid w:val="00AB2E5D"/>
    <w:rsid w:val="00AB30DC"/>
    <w:rsid w:val="00AB349E"/>
    <w:rsid w:val="00AB35E2"/>
    <w:rsid w:val="00AB567C"/>
    <w:rsid w:val="00AB57E2"/>
    <w:rsid w:val="00AB6D0D"/>
    <w:rsid w:val="00AB7B6D"/>
    <w:rsid w:val="00AC07D5"/>
    <w:rsid w:val="00AC0A89"/>
    <w:rsid w:val="00AC0D64"/>
    <w:rsid w:val="00AC0DCD"/>
    <w:rsid w:val="00AC1B2E"/>
    <w:rsid w:val="00AC35BD"/>
    <w:rsid w:val="00AC6995"/>
    <w:rsid w:val="00AC7167"/>
    <w:rsid w:val="00AC73FA"/>
    <w:rsid w:val="00AC7E8F"/>
    <w:rsid w:val="00AD0B13"/>
    <w:rsid w:val="00AD0D96"/>
    <w:rsid w:val="00AD0E0D"/>
    <w:rsid w:val="00AD2BA5"/>
    <w:rsid w:val="00AD2F6B"/>
    <w:rsid w:val="00AD3238"/>
    <w:rsid w:val="00AD3A1C"/>
    <w:rsid w:val="00AD3F81"/>
    <w:rsid w:val="00AD6E0C"/>
    <w:rsid w:val="00AD6E22"/>
    <w:rsid w:val="00AD7AA8"/>
    <w:rsid w:val="00AD7C47"/>
    <w:rsid w:val="00AE1002"/>
    <w:rsid w:val="00AE1328"/>
    <w:rsid w:val="00AE151F"/>
    <w:rsid w:val="00AE3327"/>
    <w:rsid w:val="00AE3357"/>
    <w:rsid w:val="00AE48DD"/>
    <w:rsid w:val="00AE4CC5"/>
    <w:rsid w:val="00AF18B2"/>
    <w:rsid w:val="00AF1F9C"/>
    <w:rsid w:val="00AF3598"/>
    <w:rsid w:val="00AF3C0C"/>
    <w:rsid w:val="00AF3D2B"/>
    <w:rsid w:val="00AF40D4"/>
    <w:rsid w:val="00AF51CC"/>
    <w:rsid w:val="00AF5A2C"/>
    <w:rsid w:val="00AF5FB2"/>
    <w:rsid w:val="00AF6AC2"/>
    <w:rsid w:val="00AF741F"/>
    <w:rsid w:val="00AF79B6"/>
    <w:rsid w:val="00AF7B5A"/>
    <w:rsid w:val="00B01621"/>
    <w:rsid w:val="00B04070"/>
    <w:rsid w:val="00B040BF"/>
    <w:rsid w:val="00B04590"/>
    <w:rsid w:val="00B04BA9"/>
    <w:rsid w:val="00B05D87"/>
    <w:rsid w:val="00B0698A"/>
    <w:rsid w:val="00B07FE8"/>
    <w:rsid w:val="00B10B96"/>
    <w:rsid w:val="00B116C0"/>
    <w:rsid w:val="00B126B0"/>
    <w:rsid w:val="00B14627"/>
    <w:rsid w:val="00B151A7"/>
    <w:rsid w:val="00B16954"/>
    <w:rsid w:val="00B17B0F"/>
    <w:rsid w:val="00B17CE2"/>
    <w:rsid w:val="00B205A0"/>
    <w:rsid w:val="00B2065A"/>
    <w:rsid w:val="00B20F08"/>
    <w:rsid w:val="00B2148C"/>
    <w:rsid w:val="00B22019"/>
    <w:rsid w:val="00B227FE"/>
    <w:rsid w:val="00B2286A"/>
    <w:rsid w:val="00B23833"/>
    <w:rsid w:val="00B23B83"/>
    <w:rsid w:val="00B25481"/>
    <w:rsid w:val="00B26081"/>
    <w:rsid w:val="00B2660B"/>
    <w:rsid w:val="00B26BBF"/>
    <w:rsid w:val="00B26CCB"/>
    <w:rsid w:val="00B27554"/>
    <w:rsid w:val="00B27D61"/>
    <w:rsid w:val="00B3081D"/>
    <w:rsid w:val="00B31257"/>
    <w:rsid w:val="00B31F0F"/>
    <w:rsid w:val="00B35BA6"/>
    <w:rsid w:val="00B369E0"/>
    <w:rsid w:val="00B3729A"/>
    <w:rsid w:val="00B4077A"/>
    <w:rsid w:val="00B413F7"/>
    <w:rsid w:val="00B4186D"/>
    <w:rsid w:val="00B4268C"/>
    <w:rsid w:val="00B4330A"/>
    <w:rsid w:val="00B436C2"/>
    <w:rsid w:val="00B44B01"/>
    <w:rsid w:val="00B45C78"/>
    <w:rsid w:val="00B46AD5"/>
    <w:rsid w:val="00B47A3C"/>
    <w:rsid w:val="00B50991"/>
    <w:rsid w:val="00B51CD7"/>
    <w:rsid w:val="00B52FC0"/>
    <w:rsid w:val="00B532B7"/>
    <w:rsid w:val="00B552E3"/>
    <w:rsid w:val="00B556EE"/>
    <w:rsid w:val="00B557DA"/>
    <w:rsid w:val="00B55818"/>
    <w:rsid w:val="00B55847"/>
    <w:rsid w:val="00B55884"/>
    <w:rsid w:val="00B55E9F"/>
    <w:rsid w:val="00B56473"/>
    <w:rsid w:val="00B56A94"/>
    <w:rsid w:val="00B56ED5"/>
    <w:rsid w:val="00B57341"/>
    <w:rsid w:val="00B6021D"/>
    <w:rsid w:val="00B63835"/>
    <w:rsid w:val="00B63A0F"/>
    <w:rsid w:val="00B6656E"/>
    <w:rsid w:val="00B710A0"/>
    <w:rsid w:val="00B716E0"/>
    <w:rsid w:val="00B72A0C"/>
    <w:rsid w:val="00B72D97"/>
    <w:rsid w:val="00B76F27"/>
    <w:rsid w:val="00B77A9B"/>
    <w:rsid w:val="00B77B8E"/>
    <w:rsid w:val="00B81260"/>
    <w:rsid w:val="00B81447"/>
    <w:rsid w:val="00B831B3"/>
    <w:rsid w:val="00B8331F"/>
    <w:rsid w:val="00B83384"/>
    <w:rsid w:val="00B83573"/>
    <w:rsid w:val="00B84B4A"/>
    <w:rsid w:val="00B859CB"/>
    <w:rsid w:val="00B85B4C"/>
    <w:rsid w:val="00B86C68"/>
    <w:rsid w:val="00B962FF"/>
    <w:rsid w:val="00BA0B77"/>
    <w:rsid w:val="00BA0C34"/>
    <w:rsid w:val="00BA0DB2"/>
    <w:rsid w:val="00BA2558"/>
    <w:rsid w:val="00BA255B"/>
    <w:rsid w:val="00BA4FF2"/>
    <w:rsid w:val="00BA5AC9"/>
    <w:rsid w:val="00BA5D7C"/>
    <w:rsid w:val="00BB0B04"/>
    <w:rsid w:val="00BB1A23"/>
    <w:rsid w:val="00BB293C"/>
    <w:rsid w:val="00BB2F45"/>
    <w:rsid w:val="00BB456F"/>
    <w:rsid w:val="00BB482E"/>
    <w:rsid w:val="00BB4EBE"/>
    <w:rsid w:val="00BB6B57"/>
    <w:rsid w:val="00BC033A"/>
    <w:rsid w:val="00BC0BE5"/>
    <w:rsid w:val="00BC19B8"/>
    <w:rsid w:val="00BC2BC6"/>
    <w:rsid w:val="00BC3930"/>
    <w:rsid w:val="00BD0CE7"/>
    <w:rsid w:val="00BD16B5"/>
    <w:rsid w:val="00BD1B5E"/>
    <w:rsid w:val="00BD329A"/>
    <w:rsid w:val="00BD5543"/>
    <w:rsid w:val="00BD5553"/>
    <w:rsid w:val="00BD565F"/>
    <w:rsid w:val="00BD7D90"/>
    <w:rsid w:val="00BE02A8"/>
    <w:rsid w:val="00BE2B8D"/>
    <w:rsid w:val="00BE2BAE"/>
    <w:rsid w:val="00BE31EA"/>
    <w:rsid w:val="00BE6437"/>
    <w:rsid w:val="00BE6A72"/>
    <w:rsid w:val="00BE7B65"/>
    <w:rsid w:val="00BF0379"/>
    <w:rsid w:val="00BF230E"/>
    <w:rsid w:val="00BF2802"/>
    <w:rsid w:val="00BF317E"/>
    <w:rsid w:val="00BF3CC3"/>
    <w:rsid w:val="00BF4375"/>
    <w:rsid w:val="00BF5919"/>
    <w:rsid w:val="00BF68CA"/>
    <w:rsid w:val="00BF69FC"/>
    <w:rsid w:val="00BF6A4E"/>
    <w:rsid w:val="00BF7B89"/>
    <w:rsid w:val="00BF7BA0"/>
    <w:rsid w:val="00BF7CDC"/>
    <w:rsid w:val="00C00170"/>
    <w:rsid w:val="00C00FEE"/>
    <w:rsid w:val="00C01C0E"/>
    <w:rsid w:val="00C0204E"/>
    <w:rsid w:val="00C03D41"/>
    <w:rsid w:val="00C0687A"/>
    <w:rsid w:val="00C0733C"/>
    <w:rsid w:val="00C106E7"/>
    <w:rsid w:val="00C10C19"/>
    <w:rsid w:val="00C12D81"/>
    <w:rsid w:val="00C13128"/>
    <w:rsid w:val="00C13510"/>
    <w:rsid w:val="00C14850"/>
    <w:rsid w:val="00C14E67"/>
    <w:rsid w:val="00C167E9"/>
    <w:rsid w:val="00C16D85"/>
    <w:rsid w:val="00C21013"/>
    <w:rsid w:val="00C2172C"/>
    <w:rsid w:val="00C22525"/>
    <w:rsid w:val="00C22705"/>
    <w:rsid w:val="00C228E8"/>
    <w:rsid w:val="00C2324A"/>
    <w:rsid w:val="00C2421A"/>
    <w:rsid w:val="00C244CB"/>
    <w:rsid w:val="00C25360"/>
    <w:rsid w:val="00C2607B"/>
    <w:rsid w:val="00C2688E"/>
    <w:rsid w:val="00C26BCE"/>
    <w:rsid w:val="00C270DC"/>
    <w:rsid w:val="00C271CA"/>
    <w:rsid w:val="00C30B95"/>
    <w:rsid w:val="00C30C28"/>
    <w:rsid w:val="00C317BC"/>
    <w:rsid w:val="00C31EC8"/>
    <w:rsid w:val="00C333E0"/>
    <w:rsid w:val="00C3523B"/>
    <w:rsid w:val="00C35E19"/>
    <w:rsid w:val="00C372D0"/>
    <w:rsid w:val="00C379B3"/>
    <w:rsid w:val="00C40462"/>
    <w:rsid w:val="00C40BE0"/>
    <w:rsid w:val="00C411DC"/>
    <w:rsid w:val="00C415BB"/>
    <w:rsid w:val="00C4203B"/>
    <w:rsid w:val="00C446BB"/>
    <w:rsid w:val="00C4481E"/>
    <w:rsid w:val="00C470EC"/>
    <w:rsid w:val="00C5071B"/>
    <w:rsid w:val="00C50E35"/>
    <w:rsid w:val="00C50E51"/>
    <w:rsid w:val="00C5239F"/>
    <w:rsid w:val="00C53AF9"/>
    <w:rsid w:val="00C54440"/>
    <w:rsid w:val="00C54E55"/>
    <w:rsid w:val="00C55A9D"/>
    <w:rsid w:val="00C573BE"/>
    <w:rsid w:val="00C60816"/>
    <w:rsid w:val="00C61BBA"/>
    <w:rsid w:val="00C61CB7"/>
    <w:rsid w:val="00C62ECC"/>
    <w:rsid w:val="00C63E8D"/>
    <w:rsid w:val="00C645D0"/>
    <w:rsid w:val="00C656D5"/>
    <w:rsid w:val="00C67843"/>
    <w:rsid w:val="00C67E82"/>
    <w:rsid w:val="00C70031"/>
    <w:rsid w:val="00C703DC"/>
    <w:rsid w:val="00C70629"/>
    <w:rsid w:val="00C70CB9"/>
    <w:rsid w:val="00C713F9"/>
    <w:rsid w:val="00C71912"/>
    <w:rsid w:val="00C71CE4"/>
    <w:rsid w:val="00C72A84"/>
    <w:rsid w:val="00C72AE7"/>
    <w:rsid w:val="00C72FA9"/>
    <w:rsid w:val="00C73569"/>
    <w:rsid w:val="00C74817"/>
    <w:rsid w:val="00C74DB6"/>
    <w:rsid w:val="00C7588F"/>
    <w:rsid w:val="00C75C02"/>
    <w:rsid w:val="00C771BF"/>
    <w:rsid w:val="00C77DEE"/>
    <w:rsid w:val="00C802FB"/>
    <w:rsid w:val="00C8063D"/>
    <w:rsid w:val="00C82503"/>
    <w:rsid w:val="00C82F9F"/>
    <w:rsid w:val="00C8393B"/>
    <w:rsid w:val="00C86566"/>
    <w:rsid w:val="00C86C43"/>
    <w:rsid w:val="00C907A1"/>
    <w:rsid w:val="00C90C7B"/>
    <w:rsid w:val="00C91023"/>
    <w:rsid w:val="00C914E4"/>
    <w:rsid w:val="00C94BF8"/>
    <w:rsid w:val="00C950ED"/>
    <w:rsid w:val="00C95167"/>
    <w:rsid w:val="00C96019"/>
    <w:rsid w:val="00C96819"/>
    <w:rsid w:val="00C96EB2"/>
    <w:rsid w:val="00CA04B9"/>
    <w:rsid w:val="00CA2A6D"/>
    <w:rsid w:val="00CA3686"/>
    <w:rsid w:val="00CA3760"/>
    <w:rsid w:val="00CA405C"/>
    <w:rsid w:val="00CA4934"/>
    <w:rsid w:val="00CA49C5"/>
    <w:rsid w:val="00CA5A25"/>
    <w:rsid w:val="00CA727D"/>
    <w:rsid w:val="00CA7A25"/>
    <w:rsid w:val="00CB082E"/>
    <w:rsid w:val="00CB2FF5"/>
    <w:rsid w:val="00CB3278"/>
    <w:rsid w:val="00CB433E"/>
    <w:rsid w:val="00CB4A6C"/>
    <w:rsid w:val="00CB6C6E"/>
    <w:rsid w:val="00CB7693"/>
    <w:rsid w:val="00CC01B1"/>
    <w:rsid w:val="00CC12D7"/>
    <w:rsid w:val="00CC1831"/>
    <w:rsid w:val="00CC288B"/>
    <w:rsid w:val="00CC4195"/>
    <w:rsid w:val="00CC54C7"/>
    <w:rsid w:val="00CC56B5"/>
    <w:rsid w:val="00CC5C4B"/>
    <w:rsid w:val="00CC6364"/>
    <w:rsid w:val="00CC64A5"/>
    <w:rsid w:val="00CD24B3"/>
    <w:rsid w:val="00CD2DAA"/>
    <w:rsid w:val="00CD31D8"/>
    <w:rsid w:val="00CD3470"/>
    <w:rsid w:val="00CD457F"/>
    <w:rsid w:val="00CD5F92"/>
    <w:rsid w:val="00CD64C8"/>
    <w:rsid w:val="00CD731B"/>
    <w:rsid w:val="00CD7F3E"/>
    <w:rsid w:val="00CE0CE9"/>
    <w:rsid w:val="00CE1659"/>
    <w:rsid w:val="00CE24DF"/>
    <w:rsid w:val="00CE2985"/>
    <w:rsid w:val="00CE2DBB"/>
    <w:rsid w:val="00CE37A8"/>
    <w:rsid w:val="00CE5D34"/>
    <w:rsid w:val="00CE709D"/>
    <w:rsid w:val="00CF2F34"/>
    <w:rsid w:val="00CF48D4"/>
    <w:rsid w:val="00CF7B7C"/>
    <w:rsid w:val="00D0022C"/>
    <w:rsid w:val="00D00DCF"/>
    <w:rsid w:val="00D04AD2"/>
    <w:rsid w:val="00D04CAA"/>
    <w:rsid w:val="00D05C9B"/>
    <w:rsid w:val="00D10F9E"/>
    <w:rsid w:val="00D12614"/>
    <w:rsid w:val="00D13161"/>
    <w:rsid w:val="00D14DBC"/>
    <w:rsid w:val="00D157D5"/>
    <w:rsid w:val="00D16C9A"/>
    <w:rsid w:val="00D16CC9"/>
    <w:rsid w:val="00D17588"/>
    <w:rsid w:val="00D178AA"/>
    <w:rsid w:val="00D201BA"/>
    <w:rsid w:val="00D21657"/>
    <w:rsid w:val="00D21669"/>
    <w:rsid w:val="00D22AE5"/>
    <w:rsid w:val="00D2370F"/>
    <w:rsid w:val="00D23DE6"/>
    <w:rsid w:val="00D25F88"/>
    <w:rsid w:val="00D264AB"/>
    <w:rsid w:val="00D307EE"/>
    <w:rsid w:val="00D31164"/>
    <w:rsid w:val="00D32524"/>
    <w:rsid w:val="00D34850"/>
    <w:rsid w:val="00D34D18"/>
    <w:rsid w:val="00D3575D"/>
    <w:rsid w:val="00D36DFD"/>
    <w:rsid w:val="00D37127"/>
    <w:rsid w:val="00D378E9"/>
    <w:rsid w:val="00D40593"/>
    <w:rsid w:val="00D42970"/>
    <w:rsid w:val="00D4334D"/>
    <w:rsid w:val="00D456B2"/>
    <w:rsid w:val="00D46E69"/>
    <w:rsid w:val="00D50004"/>
    <w:rsid w:val="00D5081F"/>
    <w:rsid w:val="00D51595"/>
    <w:rsid w:val="00D523F5"/>
    <w:rsid w:val="00D52F4A"/>
    <w:rsid w:val="00D52FF1"/>
    <w:rsid w:val="00D542B3"/>
    <w:rsid w:val="00D55772"/>
    <w:rsid w:val="00D55DE1"/>
    <w:rsid w:val="00D56AA9"/>
    <w:rsid w:val="00D56FAA"/>
    <w:rsid w:val="00D57489"/>
    <w:rsid w:val="00D5770A"/>
    <w:rsid w:val="00D62A52"/>
    <w:rsid w:val="00D62C3D"/>
    <w:rsid w:val="00D634C0"/>
    <w:rsid w:val="00D64074"/>
    <w:rsid w:val="00D64C2A"/>
    <w:rsid w:val="00D65674"/>
    <w:rsid w:val="00D65F68"/>
    <w:rsid w:val="00D66D1B"/>
    <w:rsid w:val="00D677A4"/>
    <w:rsid w:val="00D67B1A"/>
    <w:rsid w:val="00D71270"/>
    <w:rsid w:val="00D712A2"/>
    <w:rsid w:val="00D74933"/>
    <w:rsid w:val="00D753FB"/>
    <w:rsid w:val="00D761FA"/>
    <w:rsid w:val="00D76975"/>
    <w:rsid w:val="00D77DFC"/>
    <w:rsid w:val="00D81D3B"/>
    <w:rsid w:val="00D82763"/>
    <w:rsid w:val="00D83C07"/>
    <w:rsid w:val="00D84088"/>
    <w:rsid w:val="00D84EA9"/>
    <w:rsid w:val="00D85723"/>
    <w:rsid w:val="00D85E83"/>
    <w:rsid w:val="00D879BD"/>
    <w:rsid w:val="00D87D61"/>
    <w:rsid w:val="00D921B3"/>
    <w:rsid w:val="00D926D4"/>
    <w:rsid w:val="00D930B6"/>
    <w:rsid w:val="00D9329D"/>
    <w:rsid w:val="00D932B3"/>
    <w:rsid w:val="00D93FC1"/>
    <w:rsid w:val="00D94132"/>
    <w:rsid w:val="00D94703"/>
    <w:rsid w:val="00D94F4C"/>
    <w:rsid w:val="00D9630A"/>
    <w:rsid w:val="00D97F2A"/>
    <w:rsid w:val="00DA0A2E"/>
    <w:rsid w:val="00DA1D10"/>
    <w:rsid w:val="00DA1E4D"/>
    <w:rsid w:val="00DA1EA4"/>
    <w:rsid w:val="00DA1F5B"/>
    <w:rsid w:val="00DA242D"/>
    <w:rsid w:val="00DA3CF4"/>
    <w:rsid w:val="00DA5779"/>
    <w:rsid w:val="00DA57EB"/>
    <w:rsid w:val="00DA7CDF"/>
    <w:rsid w:val="00DB01CD"/>
    <w:rsid w:val="00DB2AE6"/>
    <w:rsid w:val="00DB4339"/>
    <w:rsid w:val="00DB61B7"/>
    <w:rsid w:val="00DB6F12"/>
    <w:rsid w:val="00DC165A"/>
    <w:rsid w:val="00DC1949"/>
    <w:rsid w:val="00DC2B2C"/>
    <w:rsid w:val="00DC530C"/>
    <w:rsid w:val="00DD50EC"/>
    <w:rsid w:val="00DD5CAB"/>
    <w:rsid w:val="00DD61AE"/>
    <w:rsid w:val="00DD63F8"/>
    <w:rsid w:val="00DE2373"/>
    <w:rsid w:val="00DE44DF"/>
    <w:rsid w:val="00DE5713"/>
    <w:rsid w:val="00DE5F1A"/>
    <w:rsid w:val="00DF08FE"/>
    <w:rsid w:val="00DF1159"/>
    <w:rsid w:val="00DF1C80"/>
    <w:rsid w:val="00DF3291"/>
    <w:rsid w:val="00DF4E81"/>
    <w:rsid w:val="00DF550C"/>
    <w:rsid w:val="00DF5EBB"/>
    <w:rsid w:val="00DF6E10"/>
    <w:rsid w:val="00DF776B"/>
    <w:rsid w:val="00E00154"/>
    <w:rsid w:val="00E007FA"/>
    <w:rsid w:val="00E00C91"/>
    <w:rsid w:val="00E01D12"/>
    <w:rsid w:val="00E01D1E"/>
    <w:rsid w:val="00E02356"/>
    <w:rsid w:val="00E02D8C"/>
    <w:rsid w:val="00E02F00"/>
    <w:rsid w:val="00E02FFC"/>
    <w:rsid w:val="00E03CD0"/>
    <w:rsid w:val="00E03F1E"/>
    <w:rsid w:val="00E040F3"/>
    <w:rsid w:val="00E0456E"/>
    <w:rsid w:val="00E05E0C"/>
    <w:rsid w:val="00E061FB"/>
    <w:rsid w:val="00E107F5"/>
    <w:rsid w:val="00E1249B"/>
    <w:rsid w:val="00E12F75"/>
    <w:rsid w:val="00E134C0"/>
    <w:rsid w:val="00E1383D"/>
    <w:rsid w:val="00E147C6"/>
    <w:rsid w:val="00E14953"/>
    <w:rsid w:val="00E14F8C"/>
    <w:rsid w:val="00E17618"/>
    <w:rsid w:val="00E20F51"/>
    <w:rsid w:val="00E229F1"/>
    <w:rsid w:val="00E232C6"/>
    <w:rsid w:val="00E252B5"/>
    <w:rsid w:val="00E25F3B"/>
    <w:rsid w:val="00E26642"/>
    <w:rsid w:val="00E30400"/>
    <w:rsid w:val="00E3119C"/>
    <w:rsid w:val="00E3134B"/>
    <w:rsid w:val="00E32114"/>
    <w:rsid w:val="00E321A6"/>
    <w:rsid w:val="00E329D1"/>
    <w:rsid w:val="00E32DAF"/>
    <w:rsid w:val="00E33857"/>
    <w:rsid w:val="00E33CFA"/>
    <w:rsid w:val="00E34377"/>
    <w:rsid w:val="00E343FB"/>
    <w:rsid w:val="00E34C36"/>
    <w:rsid w:val="00E34E73"/>
    <w:rsid w:val="00E36142"/>
    <w:rsid w:val="00E371CA"/>
    <w:rsid w:val="00E37D94"/>
    <w:rsid w:val="00E40077"/>
    <w:rsid w:val="00E424BE"/>
    <w:rsid w:val="00E45B58"/>
    <w:rsid w:val="00E465D8"/>
    <w:rsid w:val="00E46A40"/>
    <w:rsid w:val="00E47875"/>
    <w:rsid w:val="00E5148A"/>
    <w:rsid w:val="00E524F1"/>
    <w:rsid w:val="00E52560"/>
    <w:rsid w:val="00E5295A"/>
    <w:rsid w:val="00E52FA4"/>
    <w:rsid w:val="00E54565"/>
    <w:rsid w:val="00E548D3"/>
    <w:rsid w:val="00E5503E"/>
    <w:rsid w:val="00E55F2E"/>
    <w:rsid w:val="00E57189"/>
    <w:rsid w:val="00E57EAB"/>
    <w:rsid w:val="00E616C7"/>
    <w:rsid w:val="00E619C0"/>
    <w:rsid w:val="00E625D3"/>
    <w:rsid w:val="00E63013"/>
    <w:rsid w:val="00E630E1"/>
    <w:rsid w:val="00E63C74"/>
    <w:rsid w:val="00E654BB"/>
    <w:rsid w:val="00E660D3"/>
    <w:rsid w:val="00E673FC"/>
    <w:rsid w:val="00E67A49"/>
    <w:rsid w:val="00E7001F"/>
    <w:rsid w:val="00E709AF"/>
    <w:rsid w:val="00E710F3"/>
    <w:rsid w:val="00E730FE"/>
    <w:rsid w:val="00E73546"/>
    <w:rsid w:val="00E73986"/>
    <w:rsid w:val="00E73E5B"/>
    <w:rsid w:val="00E7436C"/>
    <w:rsid w:val="00E754DB"/>
    <w:rsid w:val="00E75DEE"/>
    <w:rsid w:val="00E776D2"/>
    <w:rsid w:val="00E77B09"/>
    <w:rsid w:val="00E77CA1"/>
    <w:rsid w:val="00E77D21"/>
    <w:rsid w:val="00E8001E"/>
    <w:rsid w:val="00E80031"/>
    <w:rsid w:val="00E81D6C"/>
    <w:rsid w:val="00E8276D"/>
    <w:rsid w:val="00E82ABB"/>
    <w:rsid w:val="00E847B1"/>
    <w:rsid w:val="00E854F2"/>
    <w:rsid w:val="00E855CA"/>
    <w:rsid w:val="00E87599"/>
    <w:rsid w:val="00E911B1"/>
    <w:rsid w:val="00E91B5E"/>
    <w:rsid w:val="00E91D3F"/>
    <w:rsid w:val="00E94FD7"/>
    <w:rsid w:val="00E96B9F"/>
    <w:rsid w:val="00E97F2E"/>
    <w:rsid w:val="00EA0835"/>
    <w:rsid w:val="00EA1D0A"/>
    <w:rsid w:val="00EA1EFB"/>
    <w:rsid w:val="00EA279B"/>
    <w:rsid w:val="00EA3755"/>
    <w:rsid w:val="00EA3E49"/>
    <w:rsid w:val="00EA4C4D"/>
    <w:rsid w:val="00EA4E7D"/>
    <w:rsid w:val="00EA4FEC"/>
    <w:rsid w:val="00EA626B"/>
    <w:rsid w:val="00EA6AFA"/>
    <w:rsid w:val="00EB1804"/>
    <w:rsid w:val="00EB1A02"/>
    <w:rsid w:val="00EB2F52"/>
    <w:rsid w:val="00EB416C"/>
    <w:rsid w:val="00EB5C10"/>
    <w:rsid w:val="00EB6849"/>
    <w:rsid w:val="00EB74A0"/>
    <w:rsid w:val="00EB74F8"/>
    <w:rsid w:val="00EB7565"/>
    <w:rsid w:val="00EC08E9"/>
    <w:rsid w:val="00EC0DE4"/>
    <w:rsid w:val="00EC0E3D"/>
    <w:rsid w:val="00EC0F48"/>
    <w:rsid w:val="00EC26B8"/>
    <w:rsid w:val="00EC275A"/>
    <w:rsid w:val="00EC396A"/>
    <w:rsid w:val="00EC42A3"/>
    <w:rsid w:val="00EC6311"/>
    <w:rsid w:val="00EC647F"/>
    <w:rsid w:val="00EC71D6"/>
    <w:rsid w:val="00ED1205"/>
    <w:rsid w:val="00ED1D32"/>
    <w:rsid w:val="00ED2B00"/>
    <w:rsid w:val="00ED3305"/>
    <w:rsid w:val="00ED37F6"/>
    <w:rsid w:val="00ED3CD9"/>
    <w:rsid w:val="00ED43EE"/>
    <w:rsid w:val="00ED52AB"/>
    <w:rsid w:val="00ED6428"/>
    <w:rsid w:val="00ED7B04"/>
    <w:rsid w:val="00EE0415"/>
    <w:rsid w:val="00EE1308"/>
    <w:rsid w:val="00EE1465"/>
    <w:rsid w:val="00EE5050"/>
    <w:rsid w:val="00EE6E33"/>
    <w:rsid w:val="00EE7040"/>
    <w:rsid w:val="00EE743F"/>
    <w:rsid w:val="00EE74EF"/>
    <w:rsid w:val="00EE7D06"/>
    <w:rsid w:val="00EF1501"/>
    <w:rsid w:val="00EF24B0"/>
    <w:rsid w:val="00EF2605"/>
    <w:rsid w:val="00EF412E"/>
    <w:rsid w:val="00EF4AA2"/>
    <w:rsid w:val="00EF4F75"/>
    <w:rsid w:val="00EF70EA"/>
    <w:rsid w:val="00EF7E13"/>
    <w:rsid w:val="00F00386"/>
    <w:rsid w:val="00F00AA9"/>
    <w:rsid w:val="00F01EB3"/>
    <w:rsid w:val="00F02210"/>
    <w:rsid w:val="00F031A1"/>
    <w:rsid w:val="00F03ED6"/>
    <w:rsid w:val="00F0459D"/>
    <w:rsid w:val="00F0472A"/>
    <w:rsid w:val="00F04B5B"/>
    <w:rsid w:val="00F04B8C"/>
    <w:rsid w:val="00F05A5C"/>
    <w:rsid w:val="00F05E31"/>
    <w:rsid w:val="00F06D8B"/>
    <w:rsid w:val="00F1122B"/>
    <w:rsid w:val="00F11348"/>
    <w:rsid w:val="00F11672"/>
    <w:rsid w:val="00F116B4"/>
    <w:rsid w:val="00F12427"/>
    <w:rsid w:val="00F13702"/>
    <w:rsid w:val="00F144F9"/>
    <w:rsid w:val="00F15581"/>
    <w:rsid w:val="00F15DD0"/>
    <w:rsid w:val="00F166DF"/>
    <w:rsid w:val="00F174B0"/>
    <w:rsid w:val="00F20542"/>
    <w:rsid w:val="00F20588"/>
    <w:rsid w:val="00F20BD7"/>
    <w:rsid w:val="00F22738"/>
    <w:rsid w:val="00F22EFE"/>
    <w:rsid w:val="00F234BF"/>
    <w:rsid w:val="00F238D6"/>
    <w:rsid w:val="00F256F6"/>
    <w:rsid w:val="00F25838"/>
    <w:rsid w:val="00F26073"/>
    <w:rsid w:val="00F26AB2"/>
    <w:rsid w:val="00F27337"/>
    <w:rsid w:val="00F27810"/>
    <w:rsid w:val="00F308A6"/>
    <w:rsid w:val="00F30F6D"/>
    <w:rsid w:val="00F31C01"/>
    <w:rsid w:val="00F31CE6"/>
    <w:rsid w:val="00F32586"/>
    <w:rsid w:val="00F3296A"/>
    <w:rsid w:val="00F32F77"/>
    <w:rsid w:val="00F338C2"/>
    <w:rsid w:val="00F33A04"/>
    <w:rsid w:val="00F379E2"/>
    <w:rsid w:val="00F37F86"/>
    <w:rsid w:val="00F4023E"/>
    <w:rsid w:val="00F40C1A"/>
    <w:rsid w:val="00F410DF"/>
    <w:rsid w:val="00F4278A"/>
    <w:rsid w:val="00F43280"/>
    <w:rsid w:val="00F43938"/>
    <w:rsid w:val="00F44818"/>
    <w:rsid w:val="00F44ADA"/>
    <w:rsid w:val="00F4602F"/>
    <w:rsid w:val="00F500D5"/>
    <w:rsid w:val="00F51149"/>
    <w:rsid w:val="00F5178D"/>
    <w:rsid w:val="00F51AEF"/>
    <w:rsid w:val="00F521A2"/>
    <w:rsid w:val="00F522D8"/>
    <w:rsid w:val="00F537C9"/>
    <w:rsid w:val="00F54742"/>
    <w:rsid w:val="00F54899"/>
    <w:rsid w:val="00F54FEB"/>
    <w:rsid w:val="00F552EF"/>
    <w:rsid w:val="00F56AFF"/>
    <w:rsid w:val="00F57DC5"/>
    <w:rsid w:val="00F61FDD"/>
    <w:rsid w:val="00F62FA0"/>
    <w:rsid w:val="00F635A4"/>
    <w:rsid w:val="00F6442D"/>
    <w:rsid w:val="00F65C1E"/>
    <w:rsid w:val="00F6644A"/>
    <w:rsid w:val="00F66999"/>
    <w:rsid w:val="00F70573"/>
    <w:rsid w:val="00F70AA2"/>
    <w:rsid w:val="00F71B39"/>
    <w:rsid w:val="00F71BAA"/>
    <w:rsid w:val="00F725DF"/>
    <w:rsid w:val="00F72F14"/>
    <w:rsid w:val="00F73E20"/>
    <w:rsid w:val="00F74C39"/>
    <w:rsid w:val="00F7581D"/>
    <w:rsid w:val="00F7660D"/>
    <w:rsid w:val="00F77014"/>
    <w:rsid w:val="00F81FE5"/>
    <w:rsid w:val="00F82F60"/>
    <w:rsid w:val="00F832B2"/>
    <w:rsid w:val="00F83B42"/>
    <w:rsid w:val="00F84A1E"/>
    <w:rsid w:val="00F85872"/>
    <w:rsid w:val="00F85F7B"/>
    <w:rsid w:val="00F868DE"/>
    <w:rsid w:val="00F906F6"/>
    <w:rsid w:val="00F91810"/>
    <w:rsid w:val="00F9252F"/>
    <w:rsid w:val="00F933A3"/>
    <w:rsid w:val="00F9363B"/>
    <w:rsid w:val="00F936B1"/>
    <w:rsid w:val="00F941F2"/>
    <w:rsid w:val="00F978B3"/>
    <w:rsid w:val="00F97C7F"/>
    <w:rsid w:val="00FA11BB"/>
    <w:rsid w:val="00FA2C64"/>
    <w:rsid w:val="00FA32B4"/>
    <w:rsid w:val="00FA3E0E"/>
    <w:rsid w:val="00FA5164"/>
    <w:rsid w:val="00FA669E"/>
    <w:rsid w:val="00FB0C8D"/>
    <w:rsid w:val="00FB1424"/>
    <w:rsid w:val="00FB18DC"/>
    <w:rsid w:val="00FB2449"/>
    <w:rsid w:val="00FB24F9"/>
    <w:rsid w:val="00FB50D7"/>
    <w:rsid w:val="00FC086F"/>
    <w:rsid w:val="00FC0BC0"/>
    <w:rsid w:val="00FC287C"/>
    <w:rsid w:val="00FC5ED2"/>
    <w:rsid w:val="00FC6639"/>
    <w:rsid w:val="00FC7ADF"/>
    <w:rsid w:val="00FC7C47"/>
    <w:rsid w:val="00FD4C2B"/>
    <w:rsid w:val="00FE14DC"/>
    <w:rsid w:val="00FE3ABA"/>
    <w:rsid w:val="00FE64F2"/>
    <w:rsid w:val="00FF24C4"/>
    <w:rsid w:val="00FF2D01"/>
    <w:rsid w:val="00FF354D"/>
    <w:rsid w:val="00FF3BE9"/>
    <w:rsid w:val="00FF42BF"/>
    <w:rsid w:val="00FF670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3D34C"/>
  <w15:chartTrackingRefBased/>
  <w15:docId w15:val="{0ECEF6C0-8080-49B9-B71F-2C829D6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3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C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F022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2A1"/>
    <w:rPr>
      <w:sz w:val="18"/>
      <w:szCs w:val="18"/>
    </w:rPr>
  </w:style>
  <w:style w:type="character" w:styleId="a7">
    <w:name w:val="Hyperlink"/>
    <w:basedOn w:val="a0"/>
    <w:uiPriority w:val="99"/>
    <w:unhideWhenUsed/>
    <w:rsid w:val="001B4F9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4F9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A405C"/>
    <w:pPr>
      <w:ind w:firstLineChars="200" w:firstLine="420"/>
    </w:pPr>
  </w:style>
  <w:style w:type="paragraph" w:customStyle="1" w:styleId="005">
    <w:name w:val="005正文"/>
    <w:basedOn w:val="a"/>
    <w:link w:val="005Char"/>
    <w:rsid w:val="00556184"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005Char">
    <w:name w:val="005正文 Char"/>
    <w:link w:val="005"/>
    <w:qFormat/>
    <w:rsid w:val="00556184"/>
    <w:rPr>
      <w:rFonts w:ascii="Times New Roman" w:eastAsia="宋体" w:hAnsi="Times New Roman" w:cs="Times New Roman"/>
      <w:sz w:val="24"/>
    </w:rPr>
  </w:style>
  <w:style w:type="character" w:customStyle="1" w:styleId="20">
    <w:name w:val="标题 2 字符"/>
    <w:basedOn w:val="a0"/>
    <w:link w:val="2"/>
    <w:uiPriority w:val="9"/>
    <w:rsid w:val="00F02210"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4C3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934CD7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978B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978B3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018B6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9018B6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9018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18B6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018B6"/>
    <w:rPr>
      <w:b/>
      <w:bCs/>
    </w:rPr>
  </w:style>
  <w:style w:type="paragraph" w:styleId="af3">
    <w:name w:val="Body Text"/>
    <w:basedOn w:val="a"/>
    <w:link w:val="af4"/>
    <w:uiPriority w:val="1"/>
    <w:qFormat/>
    <w:rsid w:val="00BD1B5E"/>
    <w:pPr>
      <w:ind w:left="120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f4">
    <w:name w:val="正文文本 字符"/>
    <w:basedOn w:val="a0"/>
    <w:link w:val="af3"/>
    <w:uiPriority w:val="1"/>
    <w:rsid w:val="00BD1B5E"/>
    <w:rPr>
      <w:rFonts w:ascii="宋体" w:eastAsia="宋体" w:hAnsi="宋体"/>
      <w:kern w:val="0"/>
      <w:sz w:val="24"/>
      <w:szCs w:val="24"/>
      <w:lang w:eastAsia="en-US"/>
    </w:rPr>
  </w:style>
  <w:style w:type="character" w:styleId="af5">
    <w:name w:val="Strong"/>
    <w:basedOn w:val="a0"/>
    <w:uiPriority w:val="22"/>
    <w:qFormat/>
    <w:rsid w:val="001C2BC1"/>
    <w:rPr>
      <w:b/>
      <w:bCs/>
    </w:rPr>
  </w:style>
  <w:style w:type="paragraph" w:styleId="af6">
    <w:name w:val="No Spacing"/>
    <w:uiPriority w:val="1"/>
    <w:qFormat/>
    <w:rsid w:val="00432D5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Default">
    <w:name w:val="Default"/>
    <w:rsid w:val="00B47A3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129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12950"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944CCC"/>
    <w:rPr>
      <w:b/>
      <w:bCs/>
      <w:kern w:val="44"/>
      <w:sz w:val="44"/>
      <w:szCs w:val="44"/>
    </w:rPr>
  </w:style>
  <w:style w:type="paragraph" w:styleId="af7">
    <w:name w:val="Revision"/>
    <w:hidden/>
    <w:uiPriority w:val="99"/>
    <w:semiHidden/>
    <w:rsid w:val="00C7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93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551BD9A001E479E0B05418F17870A" ma:contentTypeVersion="0" ma:contentTypeDescription="Create a new document." ma:contentTypeScope="" ma:versionID="fd94b2a1062c9f0cca66d2512e721b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f56e70525d15e42a9011006857c4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FCAD-6D70-4D92-9F41-49F426FD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338C9-2F8C-4726-9163-7AD2D1AC1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D147F-B767-4D7D-8BC3-2F0E5AFB3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95448B-057E-4502-9127-054E19F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Fyt</dc:creator>
  <cp:keywords/>
  <dc:description/>
  <cp:lastModifiedBy>陆晓昕</cp:lastModifiedBy>
  <cp:revision>11</cp:revision>
  <dcterms:created xsi:type="dcterms:W3CDTF">2025-05-24T08:18:00Z</dcterms:created>
  <dcterms:modified xsi:type="dcterms:W3CDTF">2025-05-26T06:41:00Z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0x0101006AB551BD9A001E479E0B05418F17870A</vt:lpwstr>
  </property>
</Properties>
</file>