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48" w:rsidRDefault="00922E69">
      <w:pPr>
        <w:jc w:val="center"/>
        <w:rPr>
          <w:rFonts w:ascii="Times New Roman" w:hAnsi="Times New Roman" w:cs="Times New Roman"/>
          <w:b/>
          <w:sz w:val="30"/>
          <w:szCs w:val="30"/>
        </w:rPr>
      </w:pPr>
      <w:r>
        <w:rPr>
          <w:rFonts w:ascii="Times New Roman" w:hAnsi="Times New Roman" w:cs="Times New Roman"/>
          <w:b/>
          <w:sz w:val="30"/>
          <w:szCs w:val="30"/>
        </w:rPr>
        <w:t>上海宏力达信息技术股份有限公司</w:t>
      </w:r>
    </w:p>
    <w:p w:rsidR="00160348" w:rsidRDefault="00922E69">
      <w:pPr>
        <w:jc w:val="center"/>
        <w:rPr>
          <w:rFonts w:ascii="Times New Roman" w:hAnsi="Times New Roman" w:cs="Times New Roman"/>
          <w:b/>
          <w:sz w:val="30"/>
          <w:szCs w:val="30"/>
        </w:rPr>
      </w:pPr>
      <w:r>
        <w:rPr>
          <w:rFonts w:ascii="Times New Roman" w:hAnsi="Times New Roman" w:cs="Times New Roman"/>
          <w:b/>
          <w:sz w:val="30"/>
          <w:szCs w:val="30"/>
        </w:rPr>
        <w:t>投资者关系活动记录表</w:t>
      </w:r>
    </w:p>
    <w:p w:rsidR="00160348" w:rsidRDefault="00922E69">
      <w:pPr>
        <w:jc w:val="center"/>
        <w:rPr>
          <w:rFonts w:ascii="Times New Roman" w:hAnsi="Times New Roman" w:cs="Times New Roman"/>
          <w:b/>
          <w:sz w:val="30"/>
          <w:szCs w:val="30"/>
        </w:rPr>
      </w:pPr>
      <w:r>
        <w:rPr>
          <w:rFonts w:ascii="Times New Roman" w:hAnsi="Times New Roman" w:cs="Times New Roman"/>
          <w:b/>
          <w:sz w:val="30"/>
          <w:szCs w:val="30"/>
        </w:rPr>
        <w:t>（</w:t>
      </w:r>
      <w:r w:rsidR="00184910" w:rsidRPr="00184910">
        <w:rPr>
          <w:rFonts w:ascii="Times New Roman" w:hAnsi="Times New Roman" w:cs="Times New Roman" w:hint="eastAsia"/>
          <w:b/>
          <w:sz w:val="30"/>
          <w:szCs w:val="30"/>
        </w:rPr>
        <w:t>202</w:t>
      </w:r>
      <w:r w:rsidR="00756A68">
        <w:rPr>
          <w:rFonts w:ascii="Times New Roman" w:hAnsi="Times New Roman" w:cs="Times New Roman"/>
          <w:b/>
          <w:sz w:val="30"/>
          <w:szCs w:val="30"/>
        </w:rPr>
        <w:t>4</w:t>
      </w:r>
      <w:r w:rsidR="00184910" w:rsidRPr="00184910">
        <w:rPr>
          <w:rFonts w:ascii="Times New Roman" w:hAnsi="Times New Roman" w:cs="Times New Roman" w:hint="eastAsia"/>
          <w:b/>
          <w:sz w:val="30"/>
          <w:szCs w:val="30"/>
        </w:rPr>
        <w:t>年度暨</w:t>
      </w:r>
      <w:r w:rsidR="00184910" w:rsidRPr="00184910">
        <w:rPr>
          <w:rFonts w:ascii="Times New Roman" w:hAnsi="Times New Roman" w:cs="Times New Roman" w:hint="eastAsia"/>
          <w:b/>
          <w:sz w:val="30"/>
          <w:szCs w:val="30"/>
        </w:rPr>
        <w:t>202</w:t>
      </w:r>
      <w:r w:rsidR="00756A68">
        <w:rPr>
          <w:rFonts w:ascii="Times New Roman" w:hAnsi="Times New Roman" w:cs="Times New Roman"/>
          <w:b/>
          <w:sz w:val="30"/>
          <w:szCs w:val="30"/>
        </w:rPr>
        <w:t>5</w:t>
      </w:r>
      <w:r w:rsidR="00184910" w:rsidRPr="00184910">
        <w:rPr>
          <w:rFonts w:ascii="Times New Roman" w:hAnsi="Times New Roman" w:cs="Times New Roman" w:hint="eastAsia"/>
          <w:b/>
          <w:sz w:val="30"/>
          <w:szCs w:val="30"/>
        </w:rPr>
        <w:t>年第一季度业绩说明会</w:t>
      </w:r>
      <w:r>
        <w:rPr>
          <w:rFonts w:ascii="Times New Roman" w:hAnsi="Times New Roman" w:cs="Times New Roman"/>
          <w:b/>
          <w:sz w:val="30"/>
          <w:szCs w:val="30"/>
        </w:rPr>
        <w:t>）</w:t>
      </w:r>
    </w:p>
    <w:p w:rsidR="00160348" w:rsidRDefault="00160348">
      <w:pPr>
        <w:rPr>
          <w:rFonts w:ascii="Times New Roman" w:hAnsi="Times New Roman" w:cs="Times New Roman"/>
          <w:sz w:val="24"/>
          <w:szCs w:val="24"/>
        </w:rPr>
      </w:pPr>
    </w:p>
    <w:p w:rsidR="00160348" w:rsidRDefault="00922E69">
      <w:pPr>
        <w:rPr>
          <w:rFonts w:ascii="Times New Roman" w:hAnsi="Times New Roman" w:cs="Times New Roman"/>
          <w:sz w:val="24"/>
          <w:szCs w:val="24"/>
        </w:rPr>
      </w:pPr>
      <w:r>
        <w:rPr>
          <w:rFonts w:ascii="Times New Roman" w:hAnsi="Times New Roman" w:cs="Times New Roman"/>
          <w:sz w:val="24"/>
          <w:szCs w:val="24"/>
        </w:rPr>
        <w:t>证券简称：宏力达</w:t>
      </w:r>
      <w:r>
        <w:rPr>
          <w:rFonts w:ascii="Times New Roman" w:hAnsi="Times New Roman" w:cs="Times New Roman"/>
          <w:sz w:val="24"/>
          <w:szCs w:val="24"/>
        </w:rPr>
        <w:t xml:space="preserve">                                     </w:t>
      </w:r>
      <w:r>
        <w:rPr>
          <w:rFonts w:ascii="Times New Roman" w:hAnsi="Times New Roman" w:cs="Times New Roman"/>
          <w:sz w:val="24"/>
          <w:szCs w:val="24"/>
        </w:rPr>
        <w:t>证券代码：</w:t>
      </w:r>
      <w:r>
        <w:rPr>
          <w:rFonts w:ascii="Times New Roman" w:hAnsi="Times New Roman" w:cs="Times New Roman"/>
          <w:sz w:val="24"/>
          <w:szCs w:val="24"/>
        </w:rPr>
        <w:t>688330</w:t>
      </w:r>
    </w:p>
    <w:p w:rsidR="00160348" w:rsidRDefault="00160348">
      <w:pPr>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1555"/>
        <w:gridCol w:w="6741"/>
      </w:tblGrid>
      <w:tr w:rsidR="00160348">
        <w:trPr>
          <w:trHeight w:val="1144"/>
          <w:jc w:val="center"/>
        </w:trPr>
        <w:tc>
          <w:tcPr>
            <w:tcW w:w="1555"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t>投资者关系活动类别</w:t>
            </w:r>
          </w:p>
        </w:tc>
        <w:tc>
          <w:tcPr>
            <w:tcW w:w="6741"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30"/>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公司现场接待</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30"/>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电话接待</w:t>
            </w:r>
          </w:p>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30"/>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其他场所接待</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30"/>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公开说明会</w:t>
            </w:r>
          </w:p>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30"/>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定期报告说明会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52"/>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业绩说明会</w:t>
            </w:r>
          </w:p>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30"/>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重要公告说明会</w:t>
            </w:r>
          </w:p>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30"/>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其他（</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tc>
      </w:tr>
      <w:tr w:rsidR="00160348">
        <w:trPr>
          <w:trHeight w:val="1144"/>
          <w:jc w:val="center"/>
        </w:trPr>
        <w:tc>
          <w:tcPr>
            <w:tcW w:w="1555"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t>参与单位名称及人员姓名</w:t>
            </w:r>
            <w:r>
              <w:rPr>
                <w:rFonts w:ascii="Times New Roman" w:eastAsia="宋体" w:hAnsi="Times New Roman" w:cs="Times New Roman"/>
                <w:sz w:val="24"/>
                <w:szCs w:val="24"/>
              </w:rPr>
              <w:t xml:space="preserve"> </w:t>
            </w:r>
          </w:p>
        </w:tc>
        <w:tc>
          <w:tcPr>
            <w:tcW w:w="6741" w:type="dxa"/>
            <w:vAlign w:val="center"/>
          </w:tcPr>
          <w:p w:rsidR="00160348" w:rsidRDefault="00922E69">
            <w:pPr>
              <w:rPr>
                <w:rFonts w:ascii="Times New Roman" w:eastAsia="宋体" w:hAnsi="Times New Roman" w:cs="Times New Roman"/>
                <w:sz w:val="24"/>
              </w:rPr>
            </w:pPr>
            <w:r>
              <w:rPr>
                <w:rFonts w:ascii="Times New Roman" w:eastAsia="宋体" w:hAnsi="Times New Roman" w:cs="Times New Roman"/>
                <w:sz w:val="24"/>
                <w:szCs w:val="24"/>
              </w:rPr>
              <w:t>通过线上方式参与公司</w:t>
            </w:r>
            <w:r w:rsidR="00756A68" w:rsidRPr="00756A68">
              <w:rPr>
                <w:rFonts w:ascii="Times New Roman" w:eastAsia="宋体" w:hAnsi="Times New Roman" w:cs="Times New Roman" w:hint="eastAsia"/>
                <w:sz w:val="24"/>
                <w:szCs w:val="24"/>
              </w:rPr>
              <w:t>2024</w:t>
            </w:r>
            <w:r w:rsidR="00756A68" w:rsidRPr="00756A68">
              <w:rPr>
                <w:rFonts w:ascii="Times New Roman" w:eastAsia="宋体" w:hAnsi="Times New Roman" w:cs="Times New Roman" w:hint="eastAsia"/>
                <w:sz w:val="24"/>
                <w:szCs w:val="24"/>
              </w:rPr>
              <w:t>年度暨</w:t>
            </w:r>
            <w:r w:rsidR="00756A68" w:rsidRPr="00756A68">
              <w:rPr>
                <w:rFonts w:ascii="Times New Roman" w:eastAsia="宋体" w:hAnsi="Times New Roman" w:cs="Times New Roman" w:hint="eastAsia"/>
                <w:sz w:val="24"/>
                <w:szCs w:val="24"/>
              </w:rPr>
              <w:t>2025</w:t>
            </w:r>
            <w:r w:rsidR="00756A68" w:rsidRPr="00756A68">
              <w:rPr>
                <w:rFonts w:ascii="Times New Roman" w:eastAsia="宋体" w:hAnsi="Times New Roman" w:cs="Times New Roman" w:hint="eastAsia"/>
                <w:sz w:val="24"/>
                <w:szCs w:val="24"/>
              </w:rPr>
              <w:t>年第一季度业绩说明会</w:t>
            </w:r>
            <w:r>
              <w:rPr>
                <w:rFonts w:ascii="Times New Roman" w:eastAsia="宋体" w:hAnsi="Times New Roman" w:cs="Times New Roman"/>
                <w:sz w:val="24"/>
                <w:szCs w:val="24"/>
              </w:rPr>
              <w:t>的投资者</w:t>
            </w:r>
          </w:p>
        </w:tc>
      </w:tr>
      <w:tr w:rsidR="00160348">
        <w:trPr>
          <w:trHeight w:val="567"/>
          <w:jc w:val="center"/>
        </w:trPr>
        <w:tc>
          <w:tcPr>
            <w:tcW w:w="1555"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t>时间</w:t>
            </w:r>
          </w:p>
        </w:tc>
        <w:tc>
          <w:tcPr>
            <w:tcW w:w="6741" w:type="dxa"/>
            <w:vAlign w:val="center"/>
          </w:tcPr>
          <w:p w:rsidR="00160348" w:rsidRDefault="00922E69" w:rsidP="00184910">
            <w:pPr>
              <w:rPr>
                <w:rFonts w:ascii="Times New Roman" w:eastAsia="宋体" w:hAnsi="Times New Roman" w:cs="Times New Roman"/>
                <w:sz w:val="24"/>
                <w:szCs w:val="24"/>
              </w:rPr>
            </w:pPr>
            <w:r>
              <w:rPr>
                <w:rFonts w:ascii="Times New Roman" w:eastAsia="宋体" w:hAnsi="Times New Roman" w:cs="Times New Roman"/>
                <w:sz w:val="24"/>
                <w:szCs w:val="24"/>
              </w:rPr>
              <w:t>202</w:t>
            </w:r>
            <w:r w:rsidR="00756A68">
              <w:rPr>
                <w:rFonts w:ascii="Times New Roman" w:eastAsia="宋体" w:hAnsi="Times New Roman" w:cs="Times New Roman"/>
                <w:sz w:val="24"/>
                <w:szCs w:val="24"/>
              </w:rPr>
              <w:t>5</w:t>
            </w:r>
            <w:r>
              <w:rPr>
                <w:rFonts w:ascii="Times New Roman" w:eastAsia="宋体" w:hAnsi="Times New Roman" w:cs="Times New Roman"/>
                <w:sz w:val="24"/>
                <w:szCs w:val="24"/>
              </w:rPr>
              <w:t>年</w:t>
            </w:r>
            <w:r w:rsidR="00756A68">
              <w:rPr>
                <w:rFonts w:ascii="Times New Roman" w:eastAsia="宋体" w:hAnsi="Times New Roman" w:cs="Times New Roman"/>
                <w:sz w:val="24"/>
                <w:szCs w:val="24"/>
              </w:rPr>
              <w:t>5</w:t>
            </w:r>
            <w:r>
              <w:rPr>
                <w:rFonts w:ascii="Times New Roman" w:eastAsia="宋体" w:hAnsi="Times New Roman" w:cs="Times New Roman"/>
                <w:sz w:val="24"/>
                <w:szCs w:val="24"/>
              </w:rPr>
              <w:t>月</w:t>
            </w:r>
            <w:r w:rsidR="00756A68">
              <w:rPr>
                <w:rFonts w:ascii="Times New Roman" w:eastAsia="宋体" w:hAnsi="Times New Roman" w:cs="Times New Roman"/>
                <w:sz w:val="24"/>
                <w:szCs w:val="24"/>
              </w:rPr>
              <w:t>27</w:t>
            </w: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15:30-16:30</w:t>
            </w:r>
          </w:p>
        </w:tc>
      </w:tr>
      <w:tr w:rsidR="00160348">
        <w:trPr>
          <w:trHeight w:val="567"/>
          <w:jc w:val="center"/>
        </w:trPr>
        <w:tc>
          <w:tcPr>
            <w:tcW w:w="1555"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t>地点</w:t>
            </w:r>
          </w:p>
        </w:tc>
        <w:tc>
          <w:tcPr>
            <w:tcW w:w="6741" w:type="dxa"/>
            <w:vAlign w:val="center"/>
          </w:tcPr>
          <w:p w:rsidR="00160348" w:rsidRDefault="00922E69">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价值在线（</w:t>
            </w:r>
            <w:r>
              <w:rPr>
                <w:rFonts w:ascii="Times New Roman" w:eastAsia="宋体" w:hAnsi="Times New Roman" w:cs="Times New Roman"/>
                <w:sz w:val="24"/>
                <w:szCs w:val="24"/>
              </w:rPr>
              <w:t>https://www.ir-online.cn/</w:t>
            </w:r>
            <w:r>
              <w:rPr>
                <w:rFonts w:ascii="Times New Roman" w:eastAsia="宋体" w:hAnsi="Times New Roman" w:cs="Times New Roman" w:hint="eastAsia"/>
                <w:sz w:val="24"/>
                <w:szCs w:val="24"/>
              </w:rPr>
              <w:t>）</w:t>
            </w:r>
          </w:p>
        </w:tc>
      </w:tr>
      <w:tr w:rsidR="00160348">
        <w:trPr>
          <w:trHeight w:val="567"/>
          <w:jc w:val="center"/>
        </w:trPr>
        <w:tc>
          <w:tcPr>
            <w:tcW w:w="1555"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t>公司接待人员姓名</w:t>
            </w:r>
          </w:p>
        </w:tc>
        <w:tc>
          <w:tcPr>
            <w:tcW w:w="6741" w:type="dxa"/>
            <w:vAlign w:val="center"/>
          </w:tcPr>
          <w:p w:rsidR="00160348" w:rsidRDefault="00922E6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董事长章辉、董事兼总经理冷春田、独立董事龚涛、财务总监张占、董事会秘书</w:t>
            </w:r>
            <w:r>
              <w:rPr>
                <w:rFonts w:ascii="Times New Roman" w:eastAsia="宋体" w:hAnsi="Times New Roman" w:cs="Times New Roman" w:hint="eastAsia"/>
                <w:sz w:val="24"/>
                <w:szCs w:val="24"/>
              </w:rPr>
              <w:t>宫文静</w:t>
            </w:r>
          </w:p>
        </w:tc>
      </w:tr>
      <w:tr w:rsidR="00160348">
        <w:trPr>
          <w:trHeight w:val="2875"/>
          <w:jc w:val="center"/>
        </w:trPr>
        <w:tc>
          <w:tcPr>
            <w:tcW w:w="1555"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t>投资者关系活动主要内容介绍</w:t>
            </w:r>
          </w:p>
        </w:tc>
        <w:tc>
          <w:tcPr>
            <w:tcW w:w="6741" w:type="dxa"/>
            <w:vAlign w:val="center"/>
          </w:tcPr>
          <w:p w:rsidR="00160348" w:rsidRPr="007A11FA" w:rsidRDefault="00184910">
            <w:pPr>
              <w:rPr>
                <w:rFonts w:ascii="Times New Roman" w:eastAsia="宋体" w:hAnsi="Times New Roman" w:cs="Times New Roman"/>
                <w:b/>
                <w:sz w:val="24"/>
                <w:szCs w:val="24"/>
              </w:rPr>
            </w:pPr>
            <w:r w:rsidRPr="007A11FA">
              <w:rPr>
                <w:rFonts w:ascii="Times New Roman" w:eastAsia="宋体" w:hAnsi="Times New Roman" w:cs="Times New Roman"/>
                <w:b/>
                <w:sz w:val="24"/>
                <w:szCs w:val="24"/>
              </w:rPr>
              <w:t>1</w:t>
            </w:r>
            <w:r w:rsidRPr="007A11FA">
              <w:rPr>
                <w:rFonts w:ascii="Times New Roman" w:eastAsia="宋体" w:hAnsi="Times New Roman" w:cs="Times New Roman"/>
                <w:b/>
                <w:sz w:val="24"/>
                <w:szCs w:val="24"/>
              </w:rPr>
              <w:t>、</w:t>
            </w:r>
            <w:r w:rsidR="0073332A" w:rsidRPr="0073332A">
              <w:rPr>
                <w:rFonts w:ascii="Times New Roman" w:eastAsia="宋体" w:hAnsi="Times New Roman" w:cs="Times New Roman" w:hint="eastAsia"/>
                <w:b/>
                <w:sz w:val="24"/>
                <w:szCs w:val="24"/>
              </w:rPr>
              <w:t>请问公司现阶段在手订单是否充足，同比去年是否有增长？</w:t>
            </w:r>
          </w:p>
          <w:p w:rsidR="00160348" w:rsidRPr="007A11FA" w:rsidRDefault="00922E69">
            <w:pPr>
              <w:rPr>
                <w:rFonts w:ascii="Times New Roman" w:eastAsia="宋体" w:hAnsi="Times New Roman" w:cs="Times New Roman"/>
                <w:sz w:val="24"/>
                <w:szCs w:val="24"/>
              </w:rPr>
            </w:pPr>
            <w:r w:rsidRPr="007A11FA">
              <w:rPr>
                <w:rFonts w:ascii="Times New Roman" w:eastAsia="宋体" w:hAnsi="Times New Roman" w:cs="Times New Roman"/>
                <w:sz w:val="24"/>
                <w:szCs w:val="24"/>
              </w:rPr>
              <w:t>答</w:t>
            </w:r>
            <w:r w:rsidR="00184910" w:rsidRPr="007A11FA">
              <w:rPr>
                <w:rFonts w:ascii="Times New Roman" w:eastAsia="宋体" w:hAnsi="Times New Roman" w:cs="Times New Roman"/>
                <w:sz w:val="24"/>
                <w:szCs w:val="24"/>
              </w:rPr>
              <w:t>：</w:t>
            </w:r>
            <w:r w:rsidR="0073332A" w:rsidRPr="0073332A">
              <w:rPr>
                <w:rFonts w:ascii="Times New Roman" w:eastAsia="宋体" w:hAnsi="Times New Roman" w:cs="Times New Roman" w:hint="eastAsia"/>
                <w:sz w:val="24"/>
                <w:szCs w:val="24"/>
              </w:rPr>
              <w:t>尊敬的投资者您好，感谢您的关注！公司目前生产经营正常，具体经营数据请关注公司定期报告。谢谢！</w:t>
            </w:r>
          </w:p>
          <w:p w:rsidR="007A11FA" w:rsidRPr="007A11FA" w:rsidRDefault="007A11FA">
            <w:pPr>
              <w:rPr>
                <w:rFonts w:ascii="Times New Roman" w:eastAsia="宋体" w:hAnsi="Times New Roman" w:cs="Times New Roman"/>
                <w:sz w:val="24"/>
                <w:szCs w:val="24"/>
              </w:rPr>
            </w:pPr>
          </w:p>
          <w:p w:rsidR="007A11FA" w:rsidRPr="007A11FA" w:rsidRDefault="007A11FA" w:rsidP="007A11FA">
            <w:pPr>
              <w:rPr>
                <w:rFonts w:ascii="Times New Roman" w:eastAsia="宋体" w:hAnsi="Times New Roman" w:cs="Times New Roman"/>
                <w:b/>
                <w:sz w:val="24"/>
                <w:szCs w:val="24"/>
              </w:rPr>
            </w:pPr>
            <w:r w:rsidRPr="007A11FA">
              <w:rPr>
                <w:rFonts w:ascii="Times New Roman" w:eastAsia="宋体" w:hAnsi="Times New Roman" w:cs="Times New Roman"/>
                <w:b/>
                <w:sz w:val="24"/>
                <w:szCs w:val="24"/>
              </w:rPr>
              <w:t>2</w:t>
            </w:r>
            <w:r w:rsidRPr="007A11FA">
              <w:rPr>
                <w:rFonts w:ascii="Times New Roman" w:eastAsia="宋体" w:hAnsi="Times New Roman" w:cs="Times New Roman"/>
                <w:b/>
                <w:sz w:val="24"/>
                <w:szCs w:val="24"/>
              </w:rPr>
              <w:t>、</w:t>
            </w:r>
            <w:r w:rsidR="0073332A" w:rsidRPr="0073332A">
              <w:rPr>
                <w:rFonts w:ascii="Times New Roman" w:eastAsia="宋体" w:hAnsi="Times New Roman" w:cs="Times New Roman" w:hint="eastAsia"/>
                <w:b/>
                <w:sz w:val="24"/>
                <w:szCs w:val="24"/>
              </w:rPr>
              <w:t>根据股权激励细则，今年业绩必须要增长</w:t>
            </w:r>
            <w:r w:rsidR="0073332A" w:rsidRPr="0073332A">
              <w:rPr>
                <w:rFonts w:ascii="Times New Roman" w:eastAsia="宋体" w:hAnsi="Times New Roman" w:cs="Times New Roman" w:hint="eastAsia"/>
                <w:b/>
                <w:sz w:val="24"/>
                <w:szCs w:val="24"/>
              </w:rPr>
              <w:t>10%</w:t>
            </w:r>
            <w:r w:rsidR="0073332A" w:rsidRPr="0073332A">
              <w:rPr>
                <w:rFonts w:ascii="Times New Roman" w:eastAsia="宋体" w:hAnsi="Times New Roman" w:cs="Times New Roman" w:hint="eastAsia"/>
                <w:b/>
                <w:sz w:val="24"/>
                <w:szCs w:val="24"/>
              </w:rPr>
              <w:t>才能解锁，一季度同比是下降的，请问管理层是否有信心完成今年的目标？</w:t>
            </w:r>
          </w:p>
          <w:p w:rsidR="00160348" w:rsidRPr="007A11FA" w:rsidRDefault="007A11FA">
            <w:pPr>
              <w:rPr>
                <w:rFonts w:ascii="Times New Roman" w:eastAsia="宋体" w:hAnsi="Times New Roman" w:cs="Times New Roman"/>
                <w:sz w:val="24"/>
                <w:szCs w:val="24"/>
              </w:rPr>
            </w:pPr>
            <w:r w:rsidRPr="007A11FA">
              <w:rPr>
                <w:rFonts w:ascii="Times New Roman" w:eastAsia="宋体" w:hAnsi="Times New Roman" w:cs="Times New Roman"/>
                <w:sz w:val="24"/>
                <w:szCs w:val="24"/>
              </w:rPr>
              <w:t>答：</w:t>
            </w:r>
            <w:r w:rsidR="0073332A" w:rsidRPr="0073332A">
              <w:rPr>
                <w:rFonts w:ascii="Times New Roman" w:eastAsia="宋体" w:hAnsi="Times New Roman" w:cs="Times New Roman" w:hint="eastAsia"/>
                <w:sz w:val="24"/>
                <w:szCs w:val="24"/>
              </w:rPr>
              <w:t>尊敬的投资者您好，感谢您的关注！受行业竞争因素影响，公司</w:t>
            </w:r>
            <w:r w:rsidR="0073332A" w:rsidRPr="0073332A">
              <w:rPr>
                <w:rFonts w:ascii="Times New Roman" w:eastAsia="宋体" w:hAnsi="Times New Roman" w:cs="Times New Roman" w:hint="eastAsia"/>
                <w:sz w:val="24"/>
                <w:szCs w:val="24"/>
              </w:rPr>
              <w:t>2025</w:t>
            </w:r>
            <w:r w:rsidR="0073332A" w:rsidRPr="0073332A">
              <w:rPr>
                <w:rFonts w:ascii="Times New Roman" w:eastAsia="宋体" w:hAnsi="Times New Roman" w:cs="Times New Roman" w:hint="eastAsia"/>
                <w:sz w:val="24"/>
                <w:szCs w:val="24"/>
              </w:rPr>
              <w:t>年一季度业绩有所下滑，公司管理层将积极应对，做好生产经营管理、推动提质增效。公司将努力提升盈利能力，争取用更好的业绩回报广大投资者。谢谢！</w:t>
            </w:r>
          </w:p>
          <w:p w:rsidR="007A11FA" w:rsidRPr="007A11FA" w:rsidRDefault="007A11FA">
            <w:pPr>
              <w:rPr>
                <w:rFonts w:ascii="Times New Roman" w:eastAsia="宋体" w:hAnsi="Times New Roman" w:cs="Times New Roman"/>
                <w:sz w:val="24"/>
                <w:szCs w:val="24"/>
              </w:rPr>
            </w:pPr>
          </w:p>
          <w:p w:rsidR="007A11FA" w:rsidRPr="007A11FA" w:rsidRDefault="007A11FA">
            <w:pPr>
              <w:rPr>
                <w:rFonts w:ascii="Times New Roman" w:eastAsia="宋体" w:hAnsi="Times New Roman" w:cs="Times New Roman"/>
                <w:b/>
                <w:sz w:val="24"/>
                <w:szCs w:val="24"/>
              </w:rPr>
            </w:pPr>
            <w:r w:rsidRPr="007A11FA">
              <w:rPr>
                <w:rFonts w:ascii="Times New Roman" w:eastAsia="宋体" w:hAnsi="Times New Roman" w:cs="Times New Roman"/>
                <w:b/>
                <w:sz w:val="24"/>
                <w:szCs w:val="24"/>
              </w:rPr>
              <w:t>3</w:t>
            </w:r>
            <w:r w:rsidRPr="007A11FA">
              <w:rPr>
                <w:rFonts w:ascii="Times New Roman" w:eastAsia="宋体" w:hAnsi="Times New Roman" w:cs="Times New Roman"/>
                <w:b/>
                <w:sz w:val="24"/>
                <w:szCs w:val="24"/>
              </w:rPr>
              <w:t>、</w:t>
            </w:r>
            <w:r w:rsidR="0073332A" w:rsidRPr="0073332A">
              <w:rPr>
                <w:rFonts w:ascii="Times New Roman" w:eastAsia="宋体" w:hAnsi="Times New Roman" w:cs="Times New Roman" w:hint="eastAsia"/>
                <w:b/>
                <w:sz w:val="24"/>
                <w:szCs w:val="24"/>
              </w:rPr>
              <w:t>查询各种招标平台，很少看到宏力达中标的消息，请问公司主要靠什么获取订单？该获取方式是否可持续？</w:t>
            </w:r>
          </w:p>
          <w:p w:rsidR="007A11FA" w:rsidRPr="007A11FA" w:rsidRDefault="007A11FA">
            <w:pPr>
              <w:rPr>
                <w:rFonts w:ascii="Times New Roman" w:eastAsia="宋体" w:hAnsi="Times New Roman" w:cs="Times New Roman"/>
                <w:sz w:val="24"/>
                <w:szCs w:val="24"/>
              </w:rPr>
            </w:pPr>
            <w:r w:rsidRPr="007A11FA">
              <w:rPr>
                <w:rFonts w:ascii="Times New Roman" w:eastAsia="宋体" w:hAnsi="Times New Roman" w:cs="Times New Roman"/>
                <w:sz w:val="24"/>
                <w:szCs w:val="24"/>
              </w:rPr>
              <w:t>答：</w:t>
            </w:r>
            <w:r w:rsidR="0073332A" w:rsidRPr="0073332A">
              <w:rPr>
                <w:rFonts w:ascii="Times New Roman" w:eastAsia="宋体" w:hAnsi="Times New Roman" w:cs="Times New Roman" w:hint="eastAsia"/>
                <w:sz w:val="24"/>
                <w:szCs w:val="24"/>
              </w:rPr>
              <w:t>尊敬的投资者您好，感谢您的关注！公司的主要终端用户为电网体系下属的供电公司，主要通过参与公开招标、竞争性谈判及商务谈判等来获取订单。公司采用技术驱动销售的策略，以技术方案和产品的实际运行效果赢得客户的认可。谢谢！</w:t>
            </w:r>
          </w:p>
          <w:p w:rsidR="007A11FA" w:rsidRPr="007A11FA" w:rsidRDefault="007A11FA">
            <w:pPr>
              <w:rPr>
                <w:rFonts w:ascii="Times New Roman" w:eastAsia="宋体" w:hAnsi="Times New Roman" w:cs="Times New Roman"/>
                <w:sz w:val="24"/>
                <w:szCs w:val="24"/>
              </w:rPr>
            </w:pPr>
          </w:p>
          <w:p w:rsidR="007A11FA" w:rsidRPr="007A11FA" w:rsidRDefault="007A11FA">
            <w:pPr>
              <w:rPr>
                <w:rFonts w:ascii="Times New Roman" w:eastAsia="宋体" w:hAnsi="Times New Roman" w:cs="Times New Roman"/>
                <w:b/>
                <w:sz w:val="24"/>
                <w:szCs w:val="24"/>
              </w:rPr>
            </w:pPr>
            <w:r w:rsidRPr="007A11FA">
              <w:rPr>
                <w:rFonts w:ascii="Times New Roman" w:eastAsia="宋体" w:hAnsi="Times New Roman" w:cs="Times New Roman"/>
                <w:b/>
                <w:sz w:val="24"/>
                <w:szCs w:val="24"/>
              </w:rPr>
              <w:t>4</w:t>
            </w:r>
            <w:r w:rsidRPr="007A11FA">
              <w:rPr>
                <w:rFonts w:ascii="Times New Roman" w:eastAsia="宋体" w:hAnsi="Times New Roman" w:cs="Times New Roman"/>
                <w:b/>
                <w:sz w:val="24"/>
                <w:szCs w:val="24"/>
              </w:rPr>
              <w:t>、</w:t>
            </w:r>
            <w:r w:rsidR="0073332A" w:rsidRPr="0073332A">
              <w:rPr>
                <w:rFonts w:ascii="Times New Roman" w:eastAsia="宋体" w:hAnsi="Times New Roman" w:cs="Times New Roman" w:hint="eastAsia"/>
                <w:b/>
                <w:sz w:val="24"/>
                <w:szCs w:val="24"/>
              </w:rPr>
              <w:t>公司应收账款较多，而基本都是国网下属单位，收回应该问题不大，但每年巨额计提坏账，计提后是不准备收回了吗？如</w:t>
            </w:r>
            <w:r w:rsidR="0073332A" w:rsidRPr="0073332A">
              <w:rPr>
                <w:rFonts w:ascii="Times New Roman" w:eastAsia="宋体" w:hAnsi="Times New Roman" w:cs="Times New Roman" w:hint="eastAsia"/>
                <w:b/>
                <w:sz w:val="24"/>
                <w:szCs w:val="24"/>
              </w:rPr>
              <w:lastRenderedPageBreak/>
              <w:t>后续收回又怎么处理？</w:t>
            </w:r>
          </w:p>
          <w:p w:rsidR="007A11FA" w:rsidRPr="007A11FA" w:rsidRDefault="007A11FA">
            <w:pPr>
              <w:rPr>
                <w:rFonts w:ascii="Times New Roman" w:eastAsia="宋体" w:hAnsi="Times New Roman" w:cs="Times New Roman"/>
                <w:sz w:val="24"/>
                <w:szCs w:val="24"/>
              </w:rPr>
            </w:pPr>
            <w:r w:rsidRPr="007A11FA">
              <w:rPr>
                <w:rFonts w:ascii="Times New Roman" w:eastAsia="宋体" w:hAnsi="Times New Roman" w:cs="Times New Roman"/>
                <w:sz w:val="24"/>
                <w:szCs w:val="24"/>
              </w:rPr>
              <w:t>答：</w:t>
            </w:r>
            <w:r w:rsidR="0073332A" w:rsidRPr="0073332A">
              <w:rPr>
                <w:rFonts w:ascii="Times New Roman" w:eastAsia="宋体" w:hAnsi="Times New Roman" w:cs="Times New Roman" w:hint="eastAsia"/>
                <w:sz w:val="24"/>
                <w:szCs w:val="24"/>
              </w:rPr>
              <w:t>尊敬的投资者您好，感谢您的关注！公司计提资产减值准备是根据《企业会计准则》以及公司会计政策、会计估计的相关规定，基于谨慎性原则对可能发生资产减值损失的相关资产计提减值准备。若后续应收账款收回，公司会按照会计准则进行相应的会计处理。公司始终高度重视应收账款回款工作，并将持续加强应收账款回款管理，加快业务回款进度。谢谢！</w:t>
            </w:r>
          </w:p>
          <w:p w:rsidR="007A11FA" w:rsidRPr="007A11FA" w:rsidRDefault="007A11FA">
            <w:pPr>
              <w:rPr>
                <w:rFonts w:ascii="Times New Roman" w:eastAsia="宋体" w:hAnsi="Times New Roman" w:cs="Times New Roman"/>
                <w:sz w:val="24"/>
                <w:szCs w:val="24"/>
              </w:rPr>
            </w:pPr>
          </w:p>
          <w:p w:rsidR="007A11FA" w:rsidRPr="007A11FA" w:rsidRDefault="007A11FA">
            <w:pPr>
              <w:rPr>
                <w:rFonts w:ascii="Times New Roman" w:eastAsia="宋体" w:hAnsi="Times New Roman" w:cs="Times New Roman"/>
                <w:b/>
                <w:sz w:val="24"/>
                <w:szCs w:val="24"/>
              </w:rPr>
            </w:pPr>
            <w:r w:rsidRPr="007A11FA">
              <w:rPr>
                <w:rFonts w:ascii="Times New Roman" w:eastAsia="宋体" w:hAnsi="Times New Roman" w:cs="Times New Roman"/>
                <w:b/>
                <w:sz w:val="24"/>
                <w:szCs w:val="24"/>
              </w:rPr>
              <w:t>5</w:t>
            </w:r>
            <w:r w:rsidRPr="007A11FA">
              <w:rPr>
                <w:rFonts w:ascii="Times New Roman" w:eastAsia="宋体" w:hAnsi="Times New Roman" w:cs="Times New Roman"/>
                <w:b/>
                <w:sz w:val="24"/>
                <w:szCs w:val="24"/>
              </w:rPr>
              <w:t>、</w:t>
            </w:r>
            <w:r w:rsidR="0073332A" w:rsidRPr="0073332A">
              <w:rPr>
                <w:rFonts w:ascii="Times New Roman" w:eastAsia="宋体" w:hAnsi="Times New Roman" w:cs="Times New Roman" w:hint="eastAsia"/>
                <w:b/>
                <w:sz w:val="24"/>
                <w:szCs w:val="24"/>
              </w:rPr>
              <w:t>请问冷总，截止</w:t>
            </w:r>
            <w:r w:rsidR="0073332A" w:rsidRPr="0073332A">
              <w:rPr>
                <w:rFonts w:ascii="Times New Roman" w:eastAsia="宋体" w:hAnsi="Times New Roman" w:cs="Times New Roman" w:hint="eastAsia"/>
                <w:b/>
                <w:sz w:val="24"/>
                <w:szCs w:val="24"/>
              </w:rPr>
              <w:t>4</w:t>
            </w:r>
            <w:r w:rsidR="0073332A" w:rsidRPr="0073332A">
              <w:rPr>
                <w:rFonts w:ascii="Times New Roman" w:eastAsia="宋体" w:hAnsi="Times New Roman" w:cs="Times New Roman" w:hint="eastAsia"/>
                <w:b/>
                <w:sz w:val="24"/>
                <w:szCs w:val="24"/>
              </w:rPr>
              <w:t>月底，柱上开关在手订单大约有多少亿？请直接明说一下，谢谢！</w:t>
            </w:r>
          </w:p>
          <w:p w:rsidR="007A11FA" w:rsidRDefault="007A11FA">
            <w:pPr>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73332A" w:rsidRPr="0073332A">
              <w:rPr>
                <w:rFonts w:ascii="Times New Roman" w:eastAsia="宋体" w:hAnsi="Times New Roman" w:cs="Times New Roman" w:hint="eastAsia"/>
                <w:sz w:val="24"/>
                <w:szCs w:val="24"/>
              </w:rPr>
              <w:t>尊敬的投资者您好，感谢您的关注。公司具体经营数据情况请关注公司定期报告，谢谢！</w:t>
            </w:r>
          </w:p>
          <w:p w:rsidR="007A11FA" w:rsidRDefault="007A11FA">
            <w:pPr>
              <w:rPr>
                <w:rFonts w:ascii="Times New Roman" w:eastAsia="宋体" w:hAnsi="Times New Roman" w:cs="Times New Roman"/>
                <w:sz w:val="24"/>
                <w:szCs w:val="24"/>
              </w:rPr>
            </w:pPr>
          </w:p>
          <w:p w:rsidR="007A11FA" w:rsidRPr="007A11FA" w:rsidRDefault="007A11FA">
            <w:pPr>
              <w:rPr>
                <w:rFonts w:ascii="Times New Roman" w:eastAsia="宋体" w:hAnsi="Times New Roman" w:cs="Times New Roman"/>
                <w:b/>
                <w:sz w:val="24"/>
                <w:szCs w:val="24"/>
              </w:rPr>
            </w:pPr>
            <w:r w:rsidRPr="007A11FA">
              <w:rPr>
                <w:rFonts w:ascii="Times New Roman" w:eastAsia="宋体" w:hAnsi="Times New Roman" w:cs="Times New Roman" w:hint="eastAsia"/>
                <w:b/>
                <w:sz w:val="24"/>
                <w:szCs w:val="24"/>
              </w:rPr>
              <w:t>6</w:t>
            </w:r>
            <w:r w:rsidRPr="007A11FA">
              <w:rPr>
                <w:rFonts w:ascii="Times New Roman" w:eastAsia="宋体" w:hAnsi="Times New Roman" w:cs="Times New Roman" w:hint="eastAsia"/>
                <w:b/>
                <w:sz w:val="24"/>
                <w:szCs w:val="24"/>
              </w:rPr>
              <w:t>、</w:t>
            </w:r>
            <w:r w:rsidR="0073332A" w:rsidRPr="0073332A">
              <w:rPr>
                <w:rFonts w:ascii="Times New Roman" w:eastAsia="宋体" w:hAnsi="Times New Roman" w:cs="Times New Roman" w:hint="eastAsia"/>
                <w:b/>
                <w:sz w:val="24"/>
                <w:szCs w:val="24"/>
              </w:rPr>
              <w:t>请问泉州生产基地有多少员工？目前产能如何？主要生产哪些产品？</w:t>
            </w:r>
          </w:p>
          <w:p w:rsidR="007A11FA" w:rsidRDefault="007A11FA">
            <w:pPr>
              <w:rPr>
                <w:rFonts w:ascii="Times New Roman" w:eastAsia="宋体" w:hAnsi="Times New Roman" w:cs="Times New Roman"/>
                <w:sz w:val="24"/>
                <w:szCs w:val="24"/>
              </w:rPr>
            </w:pPr>
            <w:r>
              <w:rPr>
                <w:rFonts w:ascii="Times New Roman" w:eastAsia="宋体" w:hAnsi="Times New Roman" w:cs="Times New Roman"/>
                <w:sz w:val="24"/>
                <w:szCs w:val="24"/>
              </w:rPr>
              <w:t>答：</w:t>
            </w:r>
            <w:r w:rsidR="0073332A" w:rsidRPr="0073332A">
              <w:rPr>
                <w:rFonts w:ascii="Times New Roman" w:eastAsia="宋体" w:hAnsi="Times New Roman" w:cs="Times New Roman" w:hint="eastAsia"/>
                <w:sz w:val="24"/>
                <w:szCs w:val="24"/>
              </w:rPr>
              <w:t>尊敬的投资者您好，感谢您的关注！截至</w:t>
            </w:r>
            <w:r w:rsidR="0073332A" w:rsidRPr="0073332A">
              <w:rPr>
                <w:rFonts w:ascii="Times New Roman" w:eastAsia="宋体" w:hAnsi="Times New Roman" w:cs="Times New Roman" w:hint="eastAsia"/>
                <w:sz w:val="24"/>
                <w:szCs w:val="24"/>
              </w:rPr>
              <w:t>2024</w:t>
            </w:r>
            <w:r w:rsidR="0073332A" w:rsidRPr="0073332A">
              <w:rPr>
                <w:rFonts w:ascii="Times New Roman" w:eastAsia="宋体" w:hAnsi="Times New Roman" w:cs="Times New Roman" w:hint="eastAsia"/>
                <w:sz w:val="24"/>
                <w:szCs w:val="24"/>
              </w:rPr>
              <w:t>年</w:t>
            </w:r>
            <w:r w:rsidR="0073332A" w:rsidRPr="0073332A">
              <w:rPr>
                <w:rFonts w:ascii="Times New Roman" w:eastAsia="宋体" w:hAnsi="Times New Roman" w:cs="Times New Roman" w:hint="eastAsia"/>
                <w:sz w:val="24"/>
                <w:szCs w:val="24"/>
              </w:rPr>
              <w:t>12</w:t>
            </w:r>
            <w:r w:rsidR="0073332A" w:rsidRPr="0073332A">
              <w:rPr>
                <w:rFonts w:ascii="Times New Roman" w:eastAsia="宋体" w:hAnsi="Times New Roman" w:cs="Times New Roman" w:hint="eastAsia"/>
                <w:sz w:val="24"/>
                <w:szCs w:val="24"/>
              </w:rPr>
              <w:t>月</w:t>
            </w:r>
            <w:r w:rsidR="0073332A" w:rsidRPr="0073332A">
              <w:rPr>
                <w:rFonts w:ascii="Times New Roman" w:eastAsia="宋体" w:hAnsi="Times New Roman" w:cs="Times New Roman" w:hint="eastAsia"/>
                <w:sz w:val="24"/>
                <w:szCs w:val="24"/>
              </w:rPr>
              <w:t>31</w:t>
            </w:r>
            <w:r w:rsidR="0073332A" w:rsidRPr="0073332A">
              <w:rPr>
                <w:rFonts w:ascii="Times New Roman" w:eastAsia="宋体" w:hAnsi="Times New Roman" w:cs="Times New Roman" w:hint="eastAsia"/>
                <w:sz w:val="24"/>
                <w:szCs w:val="24"/>
              </w:rPr>
              <w:t>日，</w:t>
            </w:r>
            <w:r w:rsidR="00CC6F35" w:rsidRPr="00CC6F35">
              <w:rPr>
                <w:rFonts w:ascii="Times New Roman" w:eastAsia="宋体" w:hAnsi="Times New Roman" w:cs="Times New Roman" w:hint="eastAsia"/>
                <w:sz w:val="24"/>
                <w:szCs w:val="24"/>
              </w:rPr>
              <w:t>公司全资子公司福建宏科员工人数为</w:t>
            </w:r>
            <w:r w:rsidR="00CC6F35" w:rsidRPr="00CC6F35">
              <w:rPr>
                <w:rFonts w:ascii="Times New Roman" w:eastAsia="宋体" w:hAnsi="Times New Roman" w:cs="Times New Roman" w:hint="eastAsia"/>
                <w:sz w:val="24"/>
                <w:szCs w:val="24"/>
              </w:rPr>
              <w:t>115</w:t>
            </w:r>
            <w:r w:rsidR="00CC6F35" w:rsidRPr="00CC6F35">
              <w:rPr>
                <w:rFonts w:ascii="Times New Roman" w:eastAsia="宋体" w:hAnsi="Times New Roman" w:cs="Times New Roman" w:hint="eastAsia"/>
                <w:sz w:val="24"/>
                <w:szCs w:val="24"/>
              </w:rPr>
              <w:t>人</w:t>
            </w:r>
            <w:bookmarkStart w:id="0" w:name="_GoBack"/>
            <w:bookmarkEnd w:id="0"/>
            <w:r w:rsidR="0073332A" w:rsidRPr="0073332A">
              <w:rPr>
                <w:rFonts w:ascii="Times New Roman" w:eastAsia="宋体" w:hAnsi="Times New Roman" w:cs="Times New Roman" w:hint="eastAsia"/>
                <w:sz w:val="24"/>
                <w:szCs w:val="24"/>
              </w:rPr>
              <w:t>。目前，泉州生产基地具有年产故障指示器</w:t>
            </w:r>
            <w:r w:rsidR="0073332A" w:rsidRPr="0073332A">
              <w:rPr>
                <w:rFonts w:ascii="Times New Roman" w:eastAsia="宋体" w:hAnsi="Times New Roman" w:cs="Times New Roman" w:hint="eastAsia"/>
                <w:sz w:val="24"/>
                <w:szCs w:val="24"/>
              </w:rPr>
              <w:t>2</w:t>
            </w:r>
            <w:r w:rsidR="0073332A" w:rsidRPr="0073332A">
              <w:rPr>
                <w:rFonts w:ascii="Times New Roman" w:eastAsia="宋体" w:hAnsi="Times New Roman" w:cs="Times New Roman" w:hint="eastAsia"/>
                <w:sz w:val="24"/>
                <w:szCs w:val="24"/>
              </w:rPr>
              <w:t>万套、配电网智能柱上开关</w:t>
            </w:r>
            <w:r w:rsidR="0073332A" w:rsidRPr="0073332A">
              <w:rPr>
                <w:rFonts w:ascii="Times New Roman" w:eastAsia="宋体" w:hAnsi="Times New Roman" w:cs="Times New Roman" w:hint="eastAsia"/>
                <w:sz w:val="24"/>
                <w:szCs w:val="24"/>
              </w:rPr>
              <w:t>3</w:t>
            </w:r>
            <w:r w:rsidR="0073332A" w:rsidRPr="0073332A">
              <w:rPr>
                <w:rFonts w:ascii="Times New Roman" w:eastAsia="宋体" w:hAnsi="Times New Roman" w:cs="Times New Roman" w:hint="eastAsia"/>
                <w:sz w:val="24"/>
                <w:szCs w:val="24"/>
              </w:rPr>
              <w:t>万套、控制终端</w:t>
            </w:r>
            <w:r w:rsidR="0073332A" w:rsidRPr="0073332A">
              <w:rPr>
                <w:rFonts w:ascii="Times New Roman" w:eastAsia="宋体" w:hAnsi="Times New Roman" w:cs="Times New Roman" w:hint="eastAsia"/>
                <w:sz w:val="24"/>
                <w:szCs w:val="24"/>
              </w:rPr>
              <w:t>2</w:t>
            </w:r>
            <w:r w:rsidR="0073332A" w:rsidRPr="0073332A">
              <w:rPr>
                <w:rFonts w:ascii="Times New Roman" w:eastAsia="宋体" w:hAnsi="Times New Roman" w:cs="Times New Roman" w:hint="eastAsia"/>
                <w:sz w:val="24"/>
                <w:szCs w:val="24"/>
              </w:rPr>
              <w:t>万套、线路运行状态分析装置</w:t>
            </w:r>
            <w:r w:rsidR="0073332A" w:rsidRPr="0073332A">
              <w:rPr>
                <w:rFonts w:ascii="Times New Roman" w:eastAsia="宋体" w:hAnsi="Times New Roman" w:cs="Times New Roman" w:hint="eastAsia"/>
                <w:sz w:val="24"/>
                <w:szCs w:val="24"/>
              </w:rPr>
              <w:t>2</w:t>
            </w:r>
            <w:r w:rsidR="0073332A" w:rsidRPr="0073332A">
              <w:rPr>
                <w:rFonts w:ascii="Times New Roman" w:eastAsia="宋体" w:hAnsi="Times New Roman" w:cs="Times New Roman" w:hint="eastAsia"/>
                <w:sz w:val="24"/>
                <w:szCs w:val="24"/>
              </w:rPr>
              <w:t>万套的生产能力，可根据公司的订单获取情况安排生产。谢谢！</w:t>
            </w:r>
          </w:p>
          <w:p w:rsidR="007A11FA" w:rsidRDefault="007A11FA">
            <w:pPr>
              <w:rPr>
                <w:rFonts w:ascii="Times New Roman" w:eastAsia="宋体" w:hAnsi="Times New Roman" w:cs="Times New Roman"/>
                <w:sz w:val="24"/>
                <w:szCs w:val="24"/>
              </w:rPr>
            </w:pPr>
          </w:p>
          <w:p w:rsidR="007A11FA" w:rsidRPr="00986030" w:rsidRDefault="00986030">
            <w:pPr>
              <w:rPr>
                <w:rFonts w:ascii="Times New Roman" w:eastAsia="宋体" w:hAnsi="Times New Roman" w:cs="Times New Roman"/>
                <w:b/>
                <w:sz w:val="24"/>
                <w:szCs w:val="24"/>
              </w:rPr>
            </w:pPr>
            <w:r w:rsidRPr="00986030">
              <w:rPr>
                <w:rFonts w:ascii="Times New Roman" w:eastAsia="宋体" w:hAnsi="Times New Roman" w:cs="Times New Roman" w:hint="eastAsia"/>
                <w:b/>
                <w:sz w:val="24"/>
                <w:szCs w:val="24"/>
              </w:rPr>
              <w:t>7</w:t>
            </w:r>
            <w:r w:rsidRPr="00986030">
              <w:rPr>
                <w:rFonts w:ascii="Times New Roman" w:eastAsia="宋体" w:hAnsi="Times New Roman" w:cs="Times New Roman" w:hint="eastAsia"/>
                <w:b/>
                <w:sz w:val="24"/>
                <w:szCs w:val="24"/>
              </w:rPr>
              <w:t>、</w:t>
            </w:r>
            <w:r w:rsidR="0073332A" w:rsidRPr="0073332A">
              <w:rPr>
                <w:rFonts w:ascii="Times New Roman" w:eastAsia="宋体" w:hAnsi="Times New Roman" w:cs="Times New Roman" w:hint="eastAsia"/>
                <w:b/>
                <w:sz w:val="24"/>
                <w:szCs w:val="24"/>
              </w:rPr>
              <w:t>公司本期盈利水平如何？</w:t>
            </w:r>
          </w:p>
          <w:p w:rsidR="00986030" w:rsidRDefault="00986030">
            <w:pPr>
              <w:rPr>
                <w:rFonts w:ascii="Times New Roman" w:eastAsia="宋体" w:hAnsi="Times New Roman" w:cs="Times New Roman"/>
                <w:sz w:val="24"/>
                <w:szCs w:val="24"/>
              </w:rPr>
            </w:pPr>
            <w:r>
              <w:rPr>
                <w:rFonts w:ascii="Times New Roman" w:eastAsia="宋体" w:hAnsi="Times New Roman" w:cs="Times New Roman"/>
                <w:sz w:val="24"/>
                <w:szCs w:val="24"/>
              </w:rPr>
              <w:t>答：</w:t>
            </w:r>
            <w:r w:rsidR="0073332A" w:rsidRPr="0073332A">
              <w:rPr>
                <w:rFonts w:ascii="Times New Roman" w:eastAsia="宋体" w:hAnsi="Times New Roman" w:cs="Times New Roman" w:hint="eastAsia"/>
                <w:sz w:val="24"/>
                <w:szCs w:val="24"/>
              </w:rPr>
              <w:t>尊敬的投资者您好，感谢您的关注！公司具体经营数据情况请关注公司定期报告，谢谢！</w:t>
            </w:r>
          </w:p>
          <w:p w:rsidR="00986030" w:rsidRDefault="00986030">
            <w:pPr>
              <w:rPr>
                <w:rFonts w:ascii="Times New Roman" w:eastAsia="宋体" w:hAnsi="Times New Roman" w:cs="Times New Roman"/>
                <w:sz w:val="24"/>
                <w:szCs w:val="24"/>
              </w:rPr>
            </w:pPr>
          </w:p>
          <w:p w:rsidR="00986030" w:rsidRPr="00986030" w:rsidRDefault="00986030">
            <w:pPr>
              <w:rPr>
                <w:rFonts w:ascii="Times New Roman" w:eastAsia="宋体" w:hAnsi="Times New Roman" w:cs="Times New Roman"/>
                <w:b/>
                <w:sz w:val="24"/>
                <w:szCs w:val="24"/>
              </w:rPr>
            </w:pPr>
            <w:r w:rsidRPr="00986030">
              <w:rPr>
                <w:rFonts w:ascii="Times New Roman" w:eastAsia="宋体" w:hAnsi="Times New Roman" w:cs="Times New Roman" w:hint="eastAsia"/>
                <w:b/>
                <w:sz w:val="24"/>
                <w:szCs w:val="24"/>
              </w:rPr>
              <w:t>8</w:t>
            </w:r>
            <w:r w:rsidRPr="00986030">
              <w:rPr>
                <w:rFonts w:ascii="Times New Roman" w:eastAsia="宋体" w:hAnsi="Times New Roman" w:cs="Times New Roman" w:hint="eastAsia"/>
                <w:b/>
                <w:sz w:val="24"/>
                <w:szCs w:val="24"/>
              </w:rPr>
              <w:t>、</w:t>
            </w:r>
            <w:r w:rsidR="0073332A" w:rsidRPr="0073332A">
              <w:rPr>
                <w:rFonts w:ascii="Times New Roman" w:eastAsia="宋体" w:hAnsi="Times New Roman" w:cs="Times New Roman" w:hint="eastAsia"/>
                <w:b/>
                <w:sz w:val="24"/>
                <w:szCs w:val="24"/>
              </w:rPr>
              <w:t>公司开拓的海外市场主要指哪些国家能否透露，外销产品有哪些，预计什么时候可以形成出口订单？谢谢</w:t>
            </w:r>
          </w:p>
          <w:p w:rsidR="00986030" w:rsidRDefault="00986030">
            <w:pPr>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73332A" w:rsidRPr="0073332A">
              <w:rPr>
                <w:rFonts w:ascii="Times New Roman" w:eastAsia="宋体" w:hAnsi="Times New Roman" w:cs="Times New Roman" w:hint="eastAsia"/>
                <w:sz w:val="24"/>
                <w:szCs w:val="24"/>
              </w:rPr>
              <w:t>尊敬的投资者您好，感谢您的关注！公司智能配网产品目前正在沙特等海外地区进行业务拓展，订单获取情况请关注后续公告，谢谢！</w:t>
            </w:r>
          </w:p>
          <w:p w:rsidR="00986030" w:rsidRDefault="00986030">
            <w:pPr>
              <w:rPr>
                <w:rFonts w:ascii="Times New Roman" w:eastAsia="宋体" w:hAnsi="Times New Roman" w:cs="Times New Roman"/>
                <w:sz w:val="24"/>
                <w:szCs w:val="24"/>
              </w:rPr>
            </w:pPr>
          </w:p>
          <w:p w:rsidR="00986030" w:rsidRPr="00986030" w:rsidRDefault="00986030">
            <w:pPr>
              <w:rPr>
                <w:rFonts w:ascii="Times New Roman" w:eastAsia="宋体" w:hAnsi="Times New Roman" w:cs="Times New Roman"/>
                <w:b/>
                <w:sz w:val="24"/>
                <w:szCs w:val="24"/>
              </w:rPr>
            </w:pPr>
            <w:r w:rsidRPr="00986030">
              <w:rPr>
                <w:rFonts w:ascii="Times New Roman" w:eastAsia="宋体" w:hAnsi="Times New Roman" w:cs="Times New Roman" w:hint="eastAsia"/>
                <w:b/>
                <w:sz w:val="24"/>
                <w:szCs w:val="24"/>
              </w:rPr>
              <w:t>9</w:t>
            </w:r>
            <w:r w:rsidRPr="00986030">
              <w:rPr>
                <w:rFonts w:ascii="Times New Roman" w:eastAsia="宋体" w:hAnsi="Times New Roman" w:cs="Times New Roman" w:hint="eastAsia"/>
                <w:b/>
                <w:sz w:val="24"/>
                <w:szCs w:val="24"/>
              </w:rPr>
              <w:t>、</w:t>
            </w:r>
            <w:r w:rsidR="0073332A" w:rsidRPr="0073332A">
              <w:rPr>
                <w:rFonts w:ascii="Times New Roman" w:eastAsia="宋体" w:hAnsi="Times New Roman" w:cs="Times New Roman" w:hint="eastAsia"/>
                <w:b/>
                <w:sz w:val="24"/>
                <w:szCs w:val="24"/>
              </w:rPr>
              <w:t>请问龚涛先生作为独立董事，职责在那？是如何履职的？去年的工作主要有那些？</w:t>
            </w:r>
          </w:p>
          <w:p w:rsidR="00986030" w:rsidRDefault="00986030">
            <w:pPr>
              <w:rPr>
                <w:rFonts w:ascii="Times New Roman" w:eastAsia="宋体" w:hAnsi="Times New Roman" w:cs="Times New Roman"/>
                <w:sz w:val="24"/>
                <w:szCs w:val="24"/>
              </w:rPr>
            </w:pPr>
            <w:r>
              <w:rPr>
                <w:rFonts w:ascii="Times New Roman" w:eastAsia="宋体" w:hAnsi="Times New Roman" w:cs="Times New Roman"/>
                <w:sz w:val="24"/>
                <w:szCs w:val="24"/>
              </w:rPr>
              <w:t>答：</w:t>
            </w:r>
            <w:r w:rsidR="0073332A" w:rsidRPr="0073332A">
              <w:rPr>
                <w:rFonts w:ascii="Times New Roman" w:eastAsia="宋体" w:hAnsi="Times New Roman" w:cs="Times New Roman" w:hint="eastAsia"/>
                <w:sz w:val="24"/>
                <w:szCs w:val="24"/>
              </w:rPr>
              <w:t>尊敬的投资者您好，感谢您的关注！</w:t>
            </w:r>
            <w:r w:rsidR="0073332A" w:rsidRPr="0073332A">
              <w:rPr>
                <w:rFonts w:ascii="Times New Roman" w:eastAsia="宋体" w:hAnsi="Times New Roman" w:cs="Times New Roman" w:hint="eastAsia"/>
                <w:sz w:val="24"/>
                <w:szCs w:val="24"/>
              </w:rPr>
              <w:t>2024</w:t>
            </w:r>
            <w:r w:rsidR="0073332A" w:rsidRPr="0073332A">
              <w:rPr>
                <w:rFonts w:ascii="Times New Roman" w:eastAsia="宋体" w:hAnsi="Times New Roman" w:cs="Times New Roman" w:hint="eastAsia"/>
                <w:sz w:val="24"/>
                <w:szCs w:val="24"/>
              </w:rPr>
              <w:t>年度本人积极参加公司召开的股东大会、董事会和独立董事专门会议，积极参与讨论各议案并提出合理化建议，关注公司关联交易、听取公司内审工作报告、参与制定公司《会计师事务所选聘制度》、参与公司聘请审计机构的商谈、了解公司各阶段的经营管理情况、关注公司定期报告编制情况、公司股份回购情况、公司募集资金使用及现金管理情况等重点工作事项，及时获悉公司经营发展动态和各重大事项进展情况，切实维护全体股东特别是中小股东的合法权益。</w:t>
            </w:r>
            <w:r w:rsidR="0073332A">
              <w:rPr>
                <w:rFonts w:ascii="Times New Roman" w:eastAsia="宋体" w:hAnsi="Times New Roman" w:cs="Times New Roman" w:hint="eastAsia"/>
                <w:sz w:val="24"/>
                <w:szCs w:val="24"/>
              </w:rPr>
              <w:t>谢谢！</w:t>
            </w:r>
          </w:p>
          <w:p w:rsidR="00986030" w:rsidRDefault="00986030">
            <w:pPr>
              <w:rPr>
                <w:rFonts w:ascii="Times New Roman" w:eastAsia="宋体" w:hAnsi="Times New Roman" w:cs="Times New Roman"/>
                <w:sz w:val="24"/>
                <w:szCs w:val="24"/>
              </w:rPr>
            </w:pPr>
          </w:p>
          <w:p w:rsidR="00986030" w:rsidRPr="00986030" w:rsidRDefault="00986030">
            <w:pPr>
              <w:rPr>
                <w:rFonts w:ascii="Times New Roman" w:eastAsia="宋体" w:hAnsi="Times New Roman" w:cs="Times New Roman"/>
                <w:b/>
                <w:sz w:val="24"/>
                <w:szCs w:val="24"/>
              </w:rPr>
            </w:pPr>
            <w:r w:rsidRPr="00986030">
              <w:rPr>
                <w:rFonts w:ascii="Times New Roman" w:eastAsia="宋体" w:hAnsi="Times New Roman" w:cs="Times New Roman" w:hint="eastAsia"/>
                <w:b/>
                <w:sz w:val="24"/>
                <w:szCs w:val="24"/>
              </w:rPr>
              <w:t>1</w:t>
            </w:r>
            <w:r w:rsidRPr="00986030">
              <w:rPr>
                <w:rFonts w:ascii="Times New Roman" w:eastAsia="宋体" w:hAnsi="Times New Roman" w:cs="Times New Roman"/>
                <w:b/>
                <w:sz w:val="24"/>
                <w:szCs w:val="24"/>
              </w:rPr>
              <w:t>0</w:t>
            </w:r>
            <w:r w:rsidRPr="00986030">
              <w:rPr>
                <w:rFonts w:ascii="Times New Roman" w:eastAsia="宋体" w:hAnsi="Times New Roman" w:cs="Times New Roman"/>
                <w:b/>
                <w:sz w:val="24"/>
                <w:szCs w:val="24"/>
              </w:rPr>
              <w:t>、</w:t>
            </w:r>
            <w:r w:rsidR="0073332A" w:rsidRPr="0073332A">
              <w:rPr>
                <w:rFonts w:ascii="Times New Roman" w:eastAsia="宋体" w:hAnsi="Times New Roman" w:cs="Times New Roman" w:hint="eastAsia"/>
                <w:b/>
                <w:sz w:val="24"/>
                <w:szCs w:val="24"/>
              </w:rPr>
              <w:t>公司之后的盈利有什么增长点？</w:t>
            </w:r>
          </w:p>
          <w:p w:rsidR="00986030" w:rsidRDefault="00986030">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答：</w:t>
            </w:r>
            <w:r w:rsidR="0073332A" w:rsidRPr="0073332A">
              <w:rPr>
                <w:rFonts w:ascii="Times New Roman" w:eastAsia="宋体" w:hAnsi="Times New Roman" w:cs="Times New Roman" w:hint="eastAsia"/>
                <w:sz w:val="24"/>
                <w:szCs w:val="24"/>
              </w:rPr>
              <w:t>尊敬的投资者您好，感谢您的关注！</w:t>
            </w:r>
            <w:r w:rsidR="0073332A" w:rsidRPr="0073332A">
              <w:rPr>
                <w:rFonts w:ascii="Times New Roman" w:eastAsia="宋体" w:hAnsi="Times New Roman" w:cs="Times New Roman" w:hint="eastAsia"/>
                <w:sz w:val="24"/>
                <w:szCs w:val="24"/>
              </w:rPr>
              <w:t>2025</w:t>
            </w:r>
            <w:r w:rsidR="0073332A" w:rsidRPr="0073332A">
              <w:rPr>
                <w:rFonts w:ascii="Times New Roman" w:eastAsia="宋体" w:hAnsi="Times New Roman" w:cs="Times New Roman" w:hint="eastAsia"/>
                <w:sz w:val="24"/>
                <w:szCs w:val="24"/>
              </w:rPr>
              <w:t>年，公司将顺应新型电力系统建设的发展趋势，把握配电网数字化、智能化转型的行业契机，根据用户新的需求加强新产品、新技术研发活动。与此同时，公司将坚持以技术带动销售的市场营销战略，加强市场团队的建设，持续提升客户渗透率，积极拓展国内外新市场。目前公司产品主要应用在国网公司范围内，后续也将开展南方电网、海外市场、能源开采与利用等市场的推广活动。谢谢！</w:t>
            </w:r>
          </w:p>
          <w:p w:rsidR="0073332A" w:rsidRDefault="0073332A">
            <w:pPr>
              <w:rPr>
                <w:rFonts w:ascii="Times New Roman" w:eastAsia="宋体" w:hAnsi="Times New Roman" w:cs="Times New Roman"/>
                <w:sz w:val="24"/>
                <w:szCs w:val="24"/>
              </w:rPr>
            </w:pPr>
          </w:p>
          <w:p w:rsidR="0073332A" w:rsidRPr="0073332A" w:rsidRDefault="0073332A">
            <w:pPr>
              <w:rPr>
                <w:rFonts w:ascii="Times New Roman" w:eastAsia="宋体" w:hAnsi="Times New Roman" w:cs="Times New Roman"/>
                <w:b/>
                <w:sz w:val="24"/>
                <w:szCs w:val="24"/>
              </w:rPr>
            </w:pPr>
            <w:r w:rsidRPr="0073332A">
              <w:rPr>
                <w:rFonts w:ascii="Times New Roman" w:eastAsia="宋体" w:hAnsi="Times New Roman" w:cs="Times New Roman" w:hint="eastAsia"/>
                <w:b/>
                <w:sz w:val="24"/>
                <w:szCs w:val="24"/>
              </w:rPr>
              <w:t>1</w:t>
            </w:r>
            <w:r w:rsidRPr="0073332A">
              <w:rPr>
                <w:rFonts w:ascii="Times New Roman" w:eastAsia="宋体" w:hAnsi="Times New Roman" w:cs="Times New Roman"/>
                <w:b/>
                <w:sz w:val="24"/>
                <w:szCs w:val="24"/>
              </w:rPr>
              <w:t>1</w:t>
            </w:r>
            <w:r w:rsidRPr="0073332A">
              <w:rPr>
                <w:rFonts w:ascii="Times New Roman" w:eastAsia="宋体" w:hAnsi="Times New Roman" w:cs="Times New Roman"/>
                <w:b/>
                <w:sz w:val="24"/>
                <w:szCs w:val="24"/>
              </w:rPr>
              <w:t>、</w:t>
            </w:r>
            <w:r w:rsidRPr="0073332A">
              <w:rPr>
                <w:rFonts w:ascii="Times New Roman" w:eastAsia="宋体" w:hAnsi="Times New Roman" w:cs="Times New Roman" w:hint="eastAsia"/>
                <w:b/>
                <w:sz w:val="24"/>
                <w:szCs w:val="24"/>
              </w:rPr>
              <w:t>行业以后的发展前景怎样？</w:t>
            </w:r>
          </w:p>
          <w:p w:rsidR="00986030" w:rsidRDefault="0073332A">
            <w:pPr>
              <w:rPr>
                <w:rFonts w:ascii="Times New Roman" w:eastAsia="宋体" w:hAnsi="Times New Roman" w:cs="Times New Roman"/>
                <w:sz w:val="24"/>
                <w:szCs w:val="24"/>
              </w:rPr>
            </w:pPr>
            <w:r>
              <w:rPr>
                <w:rFonts w:ascii="Times New Roman" w:eastAsia="宋体" w:hAnsi="Times New Roman" w:cs="Times New Roman"/>
                <w:sz w:val="24"/>
                <w:szCs w:val="24"/>
              </w:rPr>
              <w:t>答：</w:t>
            </w:r>
            <w:r w:rsidRPr="0073332A">
              <w:rPr>
                <w:rFonts w:ascii="Times New Roman" w:eastAsia="宋体" w:hAnsi="Times New Roman" w:cs="Times New Roman" w:hint="eastAsia"/>
                <w:sz w:val="24"/>
                <w:szCs w:val="24"/>
              </w:rPr>
              <w:t>尊敬的投资者您好，感谢您的关注！智能电网建设已经历多个建设周期，在“十四五”期间，随着国家“碳达峰、碳中和”战略的提出，国家电网公司确立了建设新型电力系统的指导思想。面对新能源装机量的持续爆发，能够满足新能源、分布式电源及电动汽车等多元化负荷发展需求的智能电网成为未来电网发展的主要方向，智能电网的数字化转型发展加速。新型电力系统是以新能源为供给主体，以确保能源电力安全为基本前提，以满足经济社会发展电力需求为首要目标，以坚强智能电网为枢纽平台，以源网荷储互动与多能互补为支撑，具有清洁低碳、安全可控、灵活高效、智能友好、开放互动基本特征的电力系统。配电网建设在如此快速发展的背景下也正朝着“现代智慧配电网”建设目标发展。在国家新型能源体系发展的大战略下，智能配电网承担了重要角色。配电网转型发展也给围绕智能配电网相关核心技术的研发及落地应用提出了更大的挑战，挑战蕴含着机遇，这给公司创新发展的道路指明了方向，公司也正朝着这个方向前进。谢谢！</w:t>
            </w:r>
          </w:p>
          <w:p w:rsidR="0073332A" w:rsidRDefault="0073332A">
            <w:pPr>
              <w:rPr>
                <w:rFonts w:ascii="Times New Roman" w:eastAsia="宋体" w:hAnsi="Times New Roman" w:cs="Times New Roman"/>
                <w:sz w:val="24"/>
                <w:szCs w:val="24"/>
              </w:rPr>
            </w:pPr>
          </w:p>
          <w:p w:rsidR="00160348" w:rsidRDefault="00160348" w:rsidP="0073332A">
            <w:pPr>
              <w:rPr>
                <w:rFonts w:ascii="Times New Roman" w:eastAsia="宋体" w:hAnsi="Times New Roman" w:cs="宋体"/>
                <w:b/>
                <w:sz w:val="24"/>
                <w:szCs w:val="24"/>
              </w:rPr>
            </w:pPr>
          </w:p>
        </w:tc>
      </w:tr>
      <w:tr w:rsidR="00160348">
        <w:trPr>
          <w:trHeight w:val="1144"/>
          <w:jc w:val="center"/>
        </w:trPr>
        <w:tc>
          <w:tcPr>
            <w:tcW w:w="1555"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附件清单</w:t>
            </w:r>
          </w:p>
        </w:tc>
        <w:tc>
          <w:tcPr>
            <w:tcW w:w="6741"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sz w:val="24"/>
                <w:szCs w:val="24"/>
              </w:rPr>
              <w:t>无</w:t>
            </w:r>
          </w:p>
        </w:tc>
      </w:tr>
      <w:tr w:rsidR="00160348">
        <w:trPr>
          <w:trHeight w:val="1144"/>
          <w:jc w:val="center"/>
        </w:trPr>
        <w:tc>
          <w:tcPr>
            <w:tcW w:w="1555"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hint="eastAsia"/>
                <w:sz w:val="24"/>
                <w:szCs w:val="24"/>
              </w:rPr>
              <w:t>备注</w:t>
            </w:r>
          </w:p>
        </w:tc>
        <w:tc>
          <w:tcPr>
            <w:tcW w:w="6741" w:type="dxa"/>
            <w:vAlign w:val="center"/>
          </w:tcPr>
          <w:p w:rsidR="00160348" w:rsidRDefault="00922E69">
            <w:pPr>
              <w:rPr>
                <w:rFonts w:ascii="Times New Roman" w:eastAsia="宋体" w:hAnsi="Times New Roman" w:cs="Times New Roman"/>
                <w:sz w:val="24"/>
                <w:szCs w:val="24"/>
              </w:rPr>
            </w:pPr>
            <w:r>
              <w:rPr>
                <w:rFonts w:ascii="Times New Roman" w:eastAsia="宋体" w:hAnsi="Times New Roman" w:cs="Times New Roman" w:hint="eastAsia"/>
                <w:sz w:val="24"/>
                <w:szCs w:val="24"/>
              </w:rPr>
              <w:t>公司与投资者进行了充分的交流与沟通，并严格按照公司《信息披露管理制度》等规定，保证信息披露的真实、准确、完整、及时、公平，没有出现未公开重大信息披露等情况。</w:t>
            </w:r>
          </w:p>
        </w:tc>
      </w:tr>
    </w:tbl>
    <w:p w:rsidR="00160348" w:rsidRDefault="00160348">
      <w:pPr>
        <w:widowControl/>
        <w:jc w:val="left"/>
        <w:rPr>
          <w:rFonts w:ascii="Times New Roman" w:hAnsi="Times New Roman" w:cs="Times New Roman"/>
          <w:sz w:val="24"/>
          <w:szCs w:val="24"/>
        </w:rPr>
      </w:pPr>
    </w:p>
    <w:sectPr w:rsidR="00160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5CC" w:rsidRDefault="00EB05CC" w:rsidP="00756A68">
      <w:r>
        <w:separator/>
      </w:r>
    </w:p>
  </w:endnote>
  <w:endnote w:type="continuationSeparator" w:id="0">
    <w:p w:rsidR="00EB05CC" w:rsidRDefault="00EB05CC" w:rsidP="0075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5CC" w:rsidRDefault="00EB05CC" w:rsidP="00756A68">
      <w:r>
        <w:separator/>
      </w:r>
    </w:p>
  </w:footnote>
  <w:footnote w:type="continuationSeparator" w:id="0">
    <w:p w:rsidR="00EB05CC" w:rsidRDefault="00EB05CC" w:rsidP="00756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jOWI2MzY1MDY0NDIyZWM4NTU3NjAzNTBlZTgyNWQifQ=="/>
  </w:docVars>
  <w:rsids>
    <w:rsidRoot w:val="00F8766E"/>
    <w:rsid w:val="000150F1"/>
    <w:rsid w:val="00015FFD"/>
    <w:rsid w:val="00020E09"/>
    <w:rsid w:val="000237D2"/>
    <w:rsid w:val="00023A6E"/>
    <w:rsid w:val="00031BFD"/>
    <w:rsid w:val="000379B8"/>
    <w:rsid w:val="00041EE3"/>
    <w:rsid w:val="00076EE1"/>
    <w:rsid w:val="000C654C"/>
    <w:rsid w:val="000D5166"/>
    <w:rsid w:val="000E2A3F"/>
    <w:rsid w:val="000F54DF"/>
    <w:rsid w:val="00104ED3"/>
    <w:rsid w:val="00130A73"/>
    <w:rsid w:val="0013464C"/>
    <w:rsid w:val="00145377"/>
    <w:rsid w:val="0015557C"/>
    <w:rsid w:val="00155969"/>
    <w:rsid w:val="00160348"/>
    <w:rsid w:val="00173FE3"/>
    <w:rsid w:val="00180B2B"/>
    <w:rsid w:val="00183279"/>
    <w:rsid w:val="00184910"/>
    <w:rsid w:val="00193753"/>
    <w:rsid w:val="00196C44"/>
    <w:rsid w:val="001C0473"/>
    <w:rsid w:val="001E16F5"/>
    <w:rsid w:val="001F546E"/>
    <w:rsid w:val="001F5C21"/>
    <w:rsid w:val="001F6CD9"/>
    <w:rsid w:val="00204C21"/>
    <w:rsid w:val="0024144A"/>
    <w:rsid w:val="0026162D"/>
    <w:rsid w:val="00276669"/>
    <w:rsid w:val="00297173"/>
    <w:rsid w:val="002A032B"/>
    <w:rsid w:val="002A2C47"/>
    <w:rsid w:val="002B0B7E"/>
    <w:rsid w:val="002B3F3F"/>
    <w:rsid w:val="002C3893"/>
    <w:rsid w:val="002D1B5C"/>
    <w:rsid w:val="002D450E"/>
    <w:rsid w:val="002D4C8E"/>
    <w:rsid w:val="002D7D96"/>
    <w:rsid w:val="002E3EBF"/>
    <w:rsid w:val="002F1F54"/>
    <w:rsid w:val="00314561"/>
    <w:rsid w:val="003344E2"/>
    <w:rsid w:val="00334EF0"/>
    <w:rsid w:val="00335CEF"/>
    <w:rsid w:val="0037661A"/>
    <w:rsid w:val="003875E2"/>
    <w:rsid w:val="00395D28"/>
    <w:rsid w:val="003B76BF"/>
    <w:rsid w:val="003C35F7"/>
    <w:rsid w:val="003E1C6F"/>
    <w:rsid w:val="003E2067"/>
    <w:rsid w:val="003F0D6A"/>
    <w:rsid w:val="003F3000"/>
    <w:rsid w:val="00417AA7"/>
    <w:rsid w:val="0042782A"/>
    <w:rsid w:val="00467813"/>
    <w:rsid w:val="004729D7"/>
    <w:rsid w:val="00486463"/>
    <w:rsid w:val="00486523"/>
    <w:rsid w:val="0049043A"/>
    <w:rsid w:val="00494543"/>
    <w:rsid w:val="004B0F40"/>
    <w:rsid w:val="004B6BE1"/>
    <w:rsid w:val="004F2BEF"/>
    <w:rsid w:val="004F470F"/>
    <w:rsid w:val="004F4C45"/>
    <w:rsid w:val="005250AB"/>
    <w:rsid w:val="0052789E"/>
    <w:rsid w:val="00545A2E"/>
    <w:rsid w:val="0054798B"/>
    <w:rsid w:val="00556F1D"/>
    <w:rsid w:val="005601D5"/>
    <w:rsid w:val="00596FC3"/>
    <w:rsid w:val="005A0A30"/>
    <w:rsid w:val="005B1629"/>
    <w:rsid w:val="005B2CEF"/>
    <w:rsid w:val="005C3B37"/>
    <w:rsid w:val="005C5542"/>
    <w:rsid w:val="005D3563"/>
    <w:rsid w:val="005D47E0"/>
    <w:rsid w:val="005E047A"/>
    <w:rsid w:val="005E09A0"/>
    <w:rsid w:val="005F102E"/>
    <w:rsid w:val="00602DB5"/>
    <w:rsid w:val="006145DA"/>
    <w:rsid w:val="006275BE"/>
    <w:rsid w:val="0063259A"/>
    <w:rsid w:val="006376F5"/>
    <w:rsid w:val="00665281"/>
    <w:rsid w:val="00666D52"/>
    <w:rsid w:val="00677215"/>
    <w:rsid w:val="006C0C55"/>
    <w:rsid w:val="006D2181"/>
    <w:rsid w:val="006E2412"/>
    <w:rsid w:val="006E2EA8"/>
    <w:rsid w:val="006E7911"/>
    <w:rsid w:val="006F1AE8"/>
    <w:rsid w:val="006F2079"/>
    <w:rsid w:val="006F55CB"/>
    <w:rsid w:val="006F6E41"/>
    <w:rsid w:val="00700DBF"/>
    <w:rsid w:val="0070752D"/>
    <w:rsid w:val="0073332A"/>
    <w:rsid w:val="00743473"/>
    <w:rsid w:val="00751F00"/>
    <w:rsid w:val="00754D5A"/>
    <w:rsid w:val="00756A68"/>
    <w:rsid w:val="00765A2D"/>
    <w:rsid w:val="007723ED"/>
    <w:rsid w:val="007A11FA"/>
    <w:rsid w:val="007A751C"/>
    <w:rsid w:val="007D1F4D"/>
    <w:rsid w:val="007E1BB9"/>
    <w:rsid w:val="007E1C61"/>
    <w:rsid w:val="007E325F"/>
    <w:rsid w:val="008021E6"/>
    <w:rsid w:val="0080569F"/>
    <w:rsid w:val="008229AE"/>
    <w:rsid w:val="00826759"/>
    <w:rsid w:val="0084618A"/>
    <w:rsid w:val="00852DA8"/>
    <w:rsid w:val="008742E6"/>
    <w:rsid w:val="008806CE"/>
    <w:rsid w:val="00895709"/>
    <w:rsid w:val="008978D8"/>
    <w:rsid w:val="008B13E3"/>
    <w:rsid w:val="008B21BE"/>
    <w:rsid w:val="008B4E08"/>
    <w:rsid w:val="008C280E"/>
    <w:rsid w:val="008D2D81"/>
    <w:rsid w:val="008D654E"/>
    <w:rsid w:val="008F3DD1"/>
    <w:rsid w:val="008F53C5"/>
    <w:rsid w:val="008F55CA"/>
    <w:rsid w:val="009038B0"/>
    <w:rsid w:val="009202B9"/>
    <w:rsid w:val="00922E69"/>
    <w:rsid w:val="00922FF9"/>
    <w:rsid w:val="00937309"/>
    <w:rsid w:val="00944F45"/>
    <w:rsid w:val="00974063"/>
    <w:rsid w:val="00974709"/>
    <w:rsid w:val="0097662A"/>
    <w:rsid w:val="009843D9"/>
    <w:rsid w:val="00986030"/>
    <w:rsid w:val="009A09D1"/>
    <w:rsid w:val="009D20CE"/>
    <w:rsid w:val="009D504F"/>
    <w:rsid w:val="009F33A2"/>
    <w:rsid w:val="00A02344"/>
    <w:rsid w:val="00A037C9"/>
    <w:rsid w:val="00A049F1"/>
    <w:rsid w:val="00A15161"/>
    <w:rsid w:val="00A16CBD"/>
    <w:rsid w:val="00A44D7C"/>
    <w:rsid w:val="00A56F7E"/>
    <w:rsid w:val="00A601CF"/>
    <w:rsid w:val="00A614FE"/>
    <w:rsid w:val="00A754B6"/>
    <w:rsid w:val="00A75990"/>
    <w:rsid w:val="00A972E3"/>
    <w:rsid w:val="00AA164A"/>
    <w:rsid w:val="00AE1AAA"/>
    <w:rsid w:val="00AE6DBF"/>
    <w:rsid w:val="00AF6333"/>
    <w:rsid w:val="00AF78ED"/>
    <w:rsid w:val="00B04AB3"/>
    <w:rsid w:val="00B0614C"/>
    <w:rsid w:val="00B1493D"/>
    <w:rsid w:val="00B241A6"/>
    <w:rsid w:val="00B30AE9"/>
    <w:rsid w:val="00B32BA3"/>
    <w:rsid w:val="00B401C6"/>
    <w:rsid w:val="00B50D99"/>
    <w:rsid w:val="00B54281"/>
    <w:rsid w:val="00BA4B6C"/>
    <w:rsid w:val="00BC2F3F"/>
    <w:rsid w:val="00BC471D"/>
    <w:rsid w:val="00BD0C7B"/>
    <w:rsid w:val="00BD492B"/>
    <w:rsid w:val="00BD691E"/>
    <w:rsid w:val="00BE7438"/>
    <w:rsid w:val="00BF658B"/>
    <w:rsid w:val="00C27FF7"/>
    <w:rsid w:val="00C54375"/>
    <w:rsid w:val="00C55414"/>
    <w:rsid w:val="00C606D5"/>
    <w:rsid w:val="00C60FD5"/>
    <w:rsid w:val="00C65BD1"/>
    <w:rsid w:val="00C97C22"/>
    <w:rsid w:val="00CC0B0C"/>
    <w:rsid w:val="00CC6F35"/>
    <w:rsid w:val="00CD6EF0"/>
    <w:rsid w:val="00CE214D"/>
    <w:rsid w:val="00CE4A73"/>
    <w:rsid w:val="00CE69E4"/>
    <w:rsid w:val="00CE6C23"/>
    <w:rsid w:val="00D1154A"/>
    <w:rsid w:val="00D147E2"/>
    <w:rsid w:val="00D17B64"/>
    <w:rsid w:val="00D62683"/>
    <w:rsid w:val="00D67ACE"/>
    <w:rsid w:val="00D73016"/>
    <w:rsid w:val="00D75EA1"/>
    <w:rsid w:val="00D82F9B"/>
    <w:rsid w:val="00D83561"/>
    <w:rsid w:val="00D92360"/>
    <w:rsid w:val="00D96949"/>
    <w:rsid w:val="00DA18AD"/>
    <w:rsid w:val="00DC08EF"/>
    <w:rsid w:val="00DE0200"/>
    <w:rsid w:val="00DE1F88"/>
    <w:rsid w:val="00DE7CCF"/>
    <w:rsid w:val="00DF0DA9"/>
    <w:rsid w:val="00DF2300"/>
    <w:rsid w:val="00E06AC3"/>
    <w:rsid w:val="00E2446E"/>
    <w:rsid w:val="00E27594"/>
    <w:rsid w:val="00E45A51"/>
    <w:rsid w:val="00E57F91"/>
    <w:rsid w:val="00E61619"/>
    <w:rsid w:val="00E62907"/>
    <w:rsid w:val="00EB05CC"/>
    <w:rsid w:val="00ED2F76"/>
    <w:rsid w:val="00EE0FF6"/>
    <w:rsid w:val="00EF1766"/>
    <w:rsid w:val="00EF46AA"/>
    <w:rsid w:val="00EF4B8E"/>
    <w:rsid w:val="00F05B1F"/>
    <w:rsid w:val="00F206B7"/>
    <w:rsid w:val="00F37D93"/>
    <w:rsid w:val="00F461B6"/>
    <w:rsid w:val="00F51BEF"/>
    <w:rsid w:val="00F5495B"/>
    <w:rsid w:val="00F63614"/>
    <w:rsid w:val="00F66708"/>
    <w:rsid w:val="00F71A75"/>
    <w:rsid w:val="00F728B8"/>
    <w:rsid w:val="00F75BC0"/>
    <w:rsid w:val="00F77EBF"/>
    <w:rsid w:val="00F8766E"/>
    <w:rsid w:val="00F95ABE"/>
    <w:rsid w:val="00FB218A"/>
    <w:rsid w:val="00FF0571"/>
    <w:rsid w:val="20C9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2BB90-2B01-4820-8466-6F483F5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fontstyle01">
    <w:name w:val="fontstyle01"/>
    <w:basedOn w:val="a0"/>
    <w:rPr>
      <w:rFonts w:ascii="TimesNewRomanPSMT" w:hAnsi="TimesNewRomanPSMT" w:hint="default"/>
      <w:color w:val="000000"/>
      <w:sz w:val="24"/>
      <w:szCs w:val="24"/>
    </w:rPr>
  </w:style>
  <w:style w:type="character" w:customStyle="1" w:styleId="fontstyle11">
    <w:name w:val="fontstyle11"/>
    <w:basedOn w:val="a0"/>
    <w:rPr>
      <w:rFonts w:ascii="宋体" w:eastAsia="宋体" w:hAnsi="宋体" w:hint="eastAsia"/>
      <w:color w:val="000000"/>
      <w:sz w:val="24"/>
      <w:szCs w:val="24"/>
    </w:rPr>
  </w:style>
  <w:style w:type="paragraph" w:styleId="a8">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620CF-7740-4419-A6C8-7B3740A9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3</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gwj</dc:creator>
  <cp:lastModifiedBy>Lijy</cp:lastModifiedBy>
  <cp:revision>173</cp:revision>
  <cp:lastPrinted>2020-11-23T07:09:00Z</cp:lastPrinted>
  <dcterms:created xsi:type="dcterms:W3CDTF">2020-11-18T05:28:00Z</dcterms:created>
  <dcterms:modified xsi:type="dcterms:W3CDTF">2025-05-27T09:24:00Z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7A9E9DDBA47647A3BDC3BB68B1A51B4A_13</vt:lpwstr>
  </property>
</Properties>
</file>