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67A05">
      <w:pPr>
        <w:spacing w:after="312" w:afterLines="100" w:line="400" w:lineRule="exact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24"/>
        </w:rPr>
        <w:t>证券代码：603169                                                                    证券简称：兰石重装</w:t>
      </w:r>
    </w:p>
    <w:p w14:paraId="50D1940C">
      <w:pPr>
        <w:spacing w:after="156" w:afterLines="50" w:line="400" w:lineRule="exact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兰州兰石重型装备股份有限公司投资者关系活动记录表</w:t>
      </w:r>
    </w:p>
    <w:p w14:paraId="51A5602F">
      <w:pPr>
        <w:spacing w:line="400" w:lineRule="exact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                                                         202</w:t>
      </w:r>
      <w:r>
        <w:rPr>
          <w:rFonts w:hint="eastAsia"/>
          <w:bCs/>
          <w:iCs/>
          <w:color w:val="000000"/>
          <w:sz w:val="24"/>
        </w:rPr>
        <w:t>5</w:t>
      </w:r>
      <w:r>
        <w:rPr>
          <w:bCs/>
          <w:iCs/>
          <w:color w:val="000000"/>
          <w:sz w:val="24"/>
        </w:rPr>
        <w:t>年</w:t>
      </w:r>
      <w:r>
        <w:rPr>
          <w:rFonts w:hint="eastAsia"/>
          <w:bCs/>
          <w:iCs/>
          <w:color w:val="000000"/>
          <w:sz w:val="24"/>
        </w:rPr>
        <w:t>5</w:t>
      </w:r>
      <w:r>
        <w:rPr>
          <w:bCs/>
          <w:iCs/>
          <w:color w:val="000000"/>
          <w:sz w:val="24"/>
        </w:rPr>
        <w:t>月</w:t>
      </w:r>
      <w:r>
        <w:rPr>
          <w:rFonts w:hint="eastAsia"/>
          <w:bCs/>
          <w:iCs/>
          <w:color w:val="000000"/>
          <w:sz w:val="24"/>
        </w:rPr>
        <w:t>2</w:t>
      </w:r>
      <w:r>
        <w:rPr>
          <w:rFonts w:hint="eastAsia"/>
          <w:bCs/>
          <w:iCs/>
          <w:color w:val="000000"/>
          <w:sz w:val="24"/>
          <w:lang w:val="en-US" w:eastAsia="zh-CN"/>
        </w:rPr>
        <w:t>7</w:t>
      </w:r>
      <w:r>
        <w:rPr>
          <w:bCs/>
          <w:iCs/>
          <w:color w:val="000000"/>
          <w:sz w:val="24"/>
        </w:rPr>
        <w:t>日</w:t>
      </w: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19"/>
      </w:tblGrid>
      <w:tr w14:paraId="6878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701" w:type="dxa"/>
            <w:vAlign w:val="center"/>
          </w:tcPr>
          <w:p w14:paraId="5739BAAE">
            <w:pPr>
              <w:spacing w:line="360" w:lineRule="auto"/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7019" w:type="dxa"/>
            <w:vAlign w:val="center"/>
          </w:tcPr>
          <w:p w14:paraId="27E86532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sz w:val="22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sz w:val="22"/>
              </w:rPr>
              <w:t>分析师会议</w:t>
            </w:r>
          </w:p>
          <w:p w14:paraId="7142EC2F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sz w:val="22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sz w:val="22"/>
              </w:rPr>
              <w:t>业绩说明会</w:t>
            </w:r>
          </w:p>
          <w:p w14:paraId="2296E32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sz w:val="22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sz w:val="22"/>
              </w:rPr>
              <w:t>路演活动</w:t>
            </w:r>
          </w:p>
          <w:p w14:paraId="5B846368">
            <w:pPr>
              <w:tabs>
                <w:tab w:val="left" w:pos="2580"/>
                <w:tab w:val="center" w:pos="3199"/>
              </w:tabs>
              <w:spacing w:line="360" w:lineRule="auto"/>
              <w:rPr>
                <w:rFonts w:ascii="宋体" w:hAnsi="宋体"/>
                <w:bCs/>
                <w:i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sz w:val="22"/>
              </w:rPr>
              <w:t xml:space="preserve">现场参观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2"/>
                <w:lang w:eastAsia="zh-CN"/>
              </w:rPr>
              <w:t>☑</w:t>
            </w:r>
            <w:r>
              <w:rPr>
                <w:rFonts w:hint="eastAsia" w:ascii="宋体" w:hAnsi="宋体"/>
                <w:sz w:val="22"/>
              </w:rPr>
              <w:t>一对一沟通</w:t>
            </w:r>
          </w:p>
          <w:p w14:paraId="6AB303DB">
            <w:pPr>
              <w:tabs>
                <w:tab w:val="center" w:pos="3199"/>
              </w:tabs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sz w:val="22"/>
              </w:rPr>
              <w:t>其他（请文字说明其他活动内容）</w:t>
            </w:r>
          </w:p>
        </w:tc>
      </w:tr>
      <w:tr w14:paraId="2467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01" w:type="dxa"/>
            <w:vAlign w:val="center"/>
          </w:tcPr>
          <w:p w14:paraId="31BA3C03">
            <w:pPr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019" w:type="dxa"/>
            <w:vAlign w:val="center"/>
          </w:tcPr>
          <w:p w14:paraId="51B081DC">
            <w:pPr>
              <w:jc w:val="left"/>
              <w:rPr>
                <w:rFonts w:hint="default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招商证券 方嘉敏</w:t>
            </w:r>
          </w:p>
        </w:tc>
      </w:tr>
      <w:tr w14:paraId="7EB5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01" w:type="dxa"/>
            <w:vAlign w:val="center"/>
          </w:tcPr>
          <w:p w14:paraId="2E2F8C10">
            <w:pPr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019" w:type="dxa"/>
            <w:vAlign w:val="center"/>
          </w:tcPr>
          <w:p w14:paraId="75910D99">
            <w:pPr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2025年5月26日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14</w:t>
            </w:r>
            <w:r>
              <w:rPr>
                <w:bCs/>
                <w:iCs/>
                <w:color w:val="000000"/>
                <w:sz w:val="24"/>
              </w:rPr>
              <w:t>:00</w:t>
            </w:r>
            <w:r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</w:rPr>
              <w:t>-</w:t>
            </w:r>
            <w:r>
              <w:rPr>
                <w:bCs/>
                <w:i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:00</w:t>
            </w:r>
          </w:p>
        </w:tc>
      </w:tr>
      <w:tr w14:paraId="6B00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vAlign w:val="center"/>
          </w:tcPr>
          <w:p w14:paraId="021DA31E">
            <w:pPr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019" w:type="dxa"/>
            <w:vAlign w:val="center"/>
          </w:tcPr>
          <w:p w14:paraId="5777E82E">
            <w:pPr>
              <w:jc w:val="left"/>
              <w:rPr>
                <w:rFonts w:hint="default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公司行政楼六楼</w:t>
            </w:r>
          </w:p>
        </w:tc>
      </w:tr>
      <w:tr w14:paraId="2E54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01" w:type="dxa"/>
            <w:vAlign w:val="center"/>
          </w:tcPr>
          <w:p w14:paraId="7C40B2D2">
            <w:pPr>
              <w:snapToGrid w:val="0"/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上市公司</w:t>
            </w:r>
          </w:p>
          <w:p w14:paraId="406A3B86">
            <w:pPr>
              <w:snapToGrid w:val="0"/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接待人员</w:t>
            </w:r>
          </w:p>
        </w:tc>
        <w:tc>
          <w:tcPr>
            <w:tcW w:w="7019" w:type="dxa"/>
            <w:vAlign w:val="center"/>
          </w:tcPr>
          <w:p w14:paraId="3F1AA948">
            <w:pPr>
              <w:snapToGrid w:val="0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董事会秘书武锐锐</w:t>
            </w:r>
          </w:p>
        </w:tc>
      </w:tr>
      <w:tr w14:paraId="46B5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14:paraId="7BD14108">
            <w:pPr>
              <w:spacing w:line="360" w:lineRule="auto"/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7019" w:type="dxa"/>
            <w:vAlign w:val="center"/>
          </w:tcPr>
          <w:p w14:paraId="16A44349">
            <w:pPr>
              <w:snapToGrid w:val="0"/>
              <w:spacing w:line="400" w:lineRule="exact"/>
              <w:ind w:firstLine="482" w:firstLineChars="200"/>
              <w:outlineLvl w:val="0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eastAsiaTheme="minorEastAsia"/>
                <w:b/>
                <w:sz w:val="24"/>
                <w:lang w:val="en-US" w:eastAsia="zh-CN"/>
              </w:rPr>
              <w:t>一、公司主要业务及经营情况介绍</w:t>
            </w:r>
          </w:p>
          <w:p w14:paraId="46CEF70D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  <w:t>公司的业务板块涵盖能源装备制造、技术服务、工程总包、金属新材料四大领域。公司为客户提供从设计、制造、安装、调试到运维的全方位服务，满足客户在不同阶段的需求。在能源装备制造方面，公司拥有先进的生产设备和工艺技术；在技术服务方面，公司提供专业化的技术解决方案和咨询服务；在工程总包方面，公司具备丰富的工程项目管理经验和实力；在金属新材料方面，公司致力于研发和应用高性能、环保的新型金属材料。</w:t>
            </w:r>
          </w:p>
          <w:p w14:paraId="40EBCA75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  <w:t>2024年度，公司实现营业收入57.91亿元，同比增长12.18%；归属于上市公司股东的净利润1.56亿元，同比增长1.59%。</w:t>
            </w:r>
            <w:r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  <w:t>2025年第一季度，公司实现营业收入14.12亿元，同比增长52.30%，</w:t>
            </w:r>
            <w:r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  <w:t>归属于上市公司股东的净利润</w:t>
            </w:r>
            <w:r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  <w:t>1,454.56万元，同比减少56.08%。</w:t>
            </w:r>
          </w:p>
          <w:p w14:paraId="3472332D">
            <w:pPr>
              <w:snapToGrid w:val="0"/>
              <w:spacing w:line="400" w:lineRule="exact"/>
              <w:ind w:firstLine="482" w:firstLineChars="200"/>
              <w:outlineLvl w:val="0"/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Theme="minorEastAsia"/>
                <w:b/>
                <w:sz w:val="24"/>
                <w:lang w:val="en-US" w:eastAsia="zh-CN"/>
              </w:rPr>
              <w:t>二、问答环节</w:t>
            </w:r>
          </w:p>
          <w:p w14:paraId="3F9A434C">
            <w:pPr>
              <w:snapToGrid w:val="0"/>
              <w:spacing w:line="400" w:lineRule="exact"/>
              <w:ind w:firstLine="482" w:firstLineChars="200"/>
              <w:outlineLvl w:val="0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eastAsiaTheme="minorEastAsia"/>
                <w:b/>
                <w:sz w:val="24"/>
                <w:lang w:val="en-US" w:eastAsia="zh-CN"/>
              </w:rPr>
              <w:t>问题1：了解到近日公司与沙特某公司签订了电解水制氢设备项目合同，除此之外，公司</w:t>
            </w:r>
            <w:r>
              <w:rPr>
                <w:rFonts w:hint="eastAsia" w:eastAsiaTheme="minorEastAsia"/>
                <w:b/>
                <w:sz w:val="24"/>
              </w:rPr>
              <w:t>在氢能</w:t>
            </w:r>
            <w:r>
              <w:rPr>
                <w:rFonts w:hint="eastAsia" w:eastAsiaTheme="minorEastAsia"/>
                <w:b/>
                <w:sz w:val="24"/>
                <w:lang w:val="en-US" w:eastAsia="zh-CN"/>
              </w:rPr>
              <w:t>领域还有有哪些项目？</w:t>
            </w:r>
          </w:p>
          <w:p w14:paraId="69FA776F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  <w:t>近日，子公司广东兰石氨氢能源装备有限公司签订了沙特某公司10Nm³/hPEM电解水制氢设备项目合同，标志着</w:t>
            </w:r>
            <w:r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  <w:t>兰石重装</w:t>
            </w:r>
            <w:r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  <w:t>在氢能装备领域取得国际市场突破。继取得沙特订单后，在蓝海新材料(通州湾)有限责任公司高端聚烯烃新材料项目2000Nm³/h电解水制氢装置氢气、氧气分离塔采购项目中成功中标，进一步印证了公司在氢能装备领域的产业化实力。</w:t>
            </w:r>
          </w:p>
          <w:p w14:paraId="6061F8BE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eastAsiaTheme="minorEastAsia"/>
                <w:b w:val="0"/>
                <w:bCs/>
                <w:sz w:val="24"/>
              </w:rPr>
            </w:pPr>
            <w:r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  <w:t>此外，</w:t>
            </w:r>
            <w:r>
              <w:rPr>
                <w:rFonts w:hint="eastAsia" w:eastAsiaTheme="minorEastAsia"/>
                <w:b w:val="0"/>
                <w:bCs/>
                <w:sz w:val="24"/>
              </w:rPr>
              <w:t>2024年公司高标准建成兰石集团暨甘肃省首个绿氢“制储输加用”一体化试验示范基地，完成氢能全产业链布局，实现公司碱性电解水制氢装置、质子交换膜（PEM）电解制氢装置、高中低压全系列气态储氢容器等绿氢装置的一站式集成应用。</w:t>
            </w:r>
          </w:p>
          <w:p w14:paraId="36DE944F">
            <w:pPr>
              <w:snapToGrid w:val="0"/>
              <w:spacing w:line="400" w:lineRule="exact"/>
              <w:ind w:firstLine="482" w:firstLineChars="200"/>
              <w:outlineLvl w:val="0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eastAsiaTheme="minorEastAsia"/>
                <w:b/>
                <w:sz w:val="24"/>
              </w:rPr>
              <w:t>问题</w:t>
            </w:r>
            <w:r>
              <w:rPr>
                <w:rFonts w:hint="eastAsia" w:eastAsiaTheme="minorEastAsia"/>
                <w:b/>
                <w:sz w:val="24"/>
                <w:lang w:val="en-US" w:eastAsia="zh-CN"/>
              </w:rPr>
              <w:t>2</w:t>
            </w:r>
            <w:r>
              <w:rPr>
                <w:rFonts w:eastAsiaTheme="minorEastAsia"/>
                <w:b/>
                <w:sz w:val="24"/>
              </w:rPr>
              <w:t>：</w:t>
            </w:r>
            <w:r>
              <w:rPr>
                <w:rFonts w:hint="eastAsia" w:eastAsiaTheme="minorEastAsia"/>
                <w:b/>
                <w:sz w:val="24"/>
              </w:rPr>
              <w:t>兰石重装在核能领域</w:t>
            </w:r>
            <w:r>
              <w:rPr>
                <w:rFonts w:hint="eastAsia" w:eastAsiaTheme="minorEastAsia"/>
                <w:b/>
                <w:sz w:val="24"/>
                <w:lang w:val="en-US" w:eastAsia="zh-CN"/>
              </w:rPr>
              <w:t>有哪些资质？在核能装备产业链中有哪些布局？</w:t>
            </w:r>
          </w:p>
          <w:p w14:paraId="329ED727">
            <w:pPr>
              <w:snapToGrid w:val="0"/>
              <w:spacing w:line="400" w:lineRule="exact"/>
              <w:ind w:firstLine="480" w:firstLineChars="200"/>
              <w:outlineLvl w:val="0"/>
              <w:rPr>
                <w:rFonts w:eastAsiaTheme="minorEastAsia"/>
                <w:b w:val="0"/>
                <w:bCs/>
                <w:sz w:val="24"/>
              </w:rPr>
            </w:pPr>
            <w:r>
              <w:rPr>
                <w:rFonts w:hint="eastAsia" w:eastAsiaTheme="minorEastAsia"/>
                <w:b w:val="0"/>
                <w:bCs/>
                <w:sz w:val="24"/>
              </w:rPr>
              <w:t>公司在核能领域拥有一类放射性物品运输容器制造许可证、民用核安全设备制造许可证等多个核领域资质证书并培育了一支近200名核级焊工及核级无损检测持证人员的专业队伍。核能领域业务覆盖从上游核燃料领域装备，中游核电站装备，到下游核乏燃料循环、核环保装备的核能装备全产业链。2024年，公司核能市场开拓取得积极成效，全年新增订单6.77亿元，同比增长31.05%。</w:t>
            </w:r>
          </w:p>
          <w:p w14:paraId="7E39A245">
            <w:pPr>
              <w:snapToGrid w:val="0"/>
              <w:spacing w:line="400" w:lineRule="exact"/>
              <w:ind w:firstLine="482" w:firstLineChars="200"/>
              <w:outlineLvl w:val="0"/>
              <w:rPr>
                <w:rFonts w:hint="default" w:eastAsiaTheme="minorEastAsia"/>
                <w:b/>
                <w:sz w:val="24"/>
                <w:lang w:val="en-US"/>
              </w:rPr>
            </w:pPr>
            <w:r>
              <w:rPr>
                <w:rFonts w:eastAsiaTheme="minorEastAsia"/>
                <w:b/>
                <w:sz w:val="24"/>
              </w:rPr>
              <w:t>问题</w:t>
            </w:r>
            <w:r>
              <w:rPr>
                <w:rFonts w:hint="eastAsia" w:eastAsiaTheme="minorEastAsia"/>
                <w:b/>
                <w:sz w:val="24"/>
                <w:lang w:val="en-US" w:eastAsia="zh-CN"/>
              </w:rPr>
              <w:t>3：关注到公司</w:t>
            </w:r>
            <w:r>
              <w:rPr>
                <w:rFonts w:hint="eastAsia" w:eastAsiaTheme="minorEastAsia"/>
                <w:b/>
                <w:sz w:val="24"/>
              </w:rPr>
              <w:t>万吨智能化快锻压机超合金生产线</w:t>
            </w:r>
            <w:r>
              <w:rPr>
                <w:rFonts w:hint="eastAsia" w:eastAsiaTheme="minorEastAsia"/>
                <w:b/>
                <w:sz w:val="24"/>
                <w:lang w:val="en-US" w:eastAsia="zh-CN"/>
              </w:rPr>
              <w:t>已投产，该生产线有什么优势？</w:t>
            </w:r>
          </w:p>
          <w:p w14:paraId="030F5E0A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  <w:t>该生产线为</w:t>
            </w:r>
            <w:r>
              <w:rPr>
                <w:rFonts w:hint="eastAsia" w:eastAsiaTheme="minorEastAsia"/>
                <w:b w:val="0"/>
                <w:bCs/>
                <w:sz w:val="24"/>
              </w:rPr>
              <w:t>国内首台套万吨智能化快锻压机超合金生产线</w:t>
            </w:r>
            <w:r>
              <w:rPr>
                <w:rFonts w:hint="eastAsia" w:eastAsiaTheme="minorEastAsia"/>
                <w:b w:val="0"/>
                <w:bCs/>
                <w:sz w:val="24"/>
                <w:lang w:eastAsia="zh-CN"/>
              </w:rPr>
              <w:t>，核心设备125MN快锻液压机组由公司</w:t>
            </w:r>
            <w:r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  <w:t>子公司</w:t>
            </w:r>
            <w:r>
              <w:rPr>
                <w:rFonts w:hint="eastAsia" w:eastAsiaTheme="minorEastAsia"/>
                <w:b w:val="0"/>
                <w:bCs/>
                <w:sz w:val="24"/>
                <w:lang w:eastAsia="zh-CN"/>
              </w:rPr>
              <w:t>重工</w:t>
            </w:r>
            <w:r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  <w:t>公司</w:t>
            </w:r>
            <w:r>
              <w:rPr>
                <w:rFonts w:hint="eastAsia" w:eastAsiaTheme="minorEastAsia"/>
                <w:b w:val="0"/>
                <w:bCs/>
                <w:sz w:val="24"/>
                <w:lang w:eastAsia="zh-CN"/>
              </w:rPr>
              <w:t>自主研制，具有生产效率高、产品质量稳定、节能环保等</w:t>
            </w:r>
            <w:bookmarkStart w:id="0" w:name="_GoBack"/>
            <w:bookmarkEnd w:id="0"/>
            <w:r>
              <w:rPr>
                <w:rFonts w:hint="eastAsia" w:eastAsiaTheme="minorEastAsia"/>
                <w:b w:val="0"/>
                <w:bCs/>
                <w:sz w:val="24"/>
                <w:lang w:eastAsia="zh-CN"/>
              </w:rPr>
              <w:t>显著优势。</w:t>
            </w:r>
            <w:r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  <w:t>该生产线投产</w:t>
            </w:r>
            <w:r>
              <w:rPr>
                <w:rFonts w:hint="eastAsia" w:eastAsiaTheme="minorEastAsia"/>
                <w:b w:val="0"/>
                <w:bCs/>
                <w:sz w:val="24"/>
              </w:rPr>
              <w:t>标志着</w:t>
            </w:r>
            <w:r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  <w:t>公司</w:t>
            </w:r>
            <w:r>
              <w:rPr>
                <w:rFonts w:hint="eastAsia" w:eastAsiaTheme="minorEastAsia"/>
                <w:b w:val="0"/>
                <w:bCs/>
                <w:sz w:val="24"/>
              </w:rPr>
              <w:t>高端金属材料自主生产能力迈入新阶段，可为能源装备、航空航天等战略产业提供关键材料支撑，有效增强产业链供应链自主可控能力，助力高端装备制造业高质量发展。</w:t>
            </w:r>
          </w:p>
          <w:p w14:paraId="246B5A3A">
            <w:pPr>
              <w:snapToGrid w:val="0"/>
              <w:spacing w:line="400" w:lineRule="exact"/>
              <w:ind w:firstLine="482" w:firstLineChars="200"/>
              <w:outlineLvl w:val="0"/>
              <w:rPr>
                <w:rFonts w:hint="default" w:eastAsiaTheme="minorEastAsia"/>
                <w:b/>
                <w:sz w:val="24"/>
                <w:lang w:val="en-US"/>
              </w:rPr>
            </w:pPr>
            <w:r>
              <w:rPr>
                <w:rFonts w:eastAsiaTheme="minorEastAsia"/>
                <w:b/>
                <w:sz w:val="24"/>
              </w:rPr>
              <w:t>问题</w:t>
            </w:r>
            <w:r>
              <w:rPr>
                <w:rFonts w:hint="eastAsia" w:eastAsiaTheme="minorEastAsia"/>
                <w:b/>
                <w:sz w:val="24"/>
                <w:lang w:val="en-US" w:eastAsia="zh-CN"/>
              </w:rPr>
              <w:t>4</w:t>
            </w:r>
            <w:r>
              <w:rPr>
                <w:rFonts w:eastAsiaTheme="minorEastAsia"/>
                <w:b/>
                <w:sz w:val="24"/>
              </w:rPr>
              <w:t>：</w:t>
            </w:r>
            <w:r>
              <w:rPr>
                <w:rFonts w:hint="eastAsia" w:eastAsiaTheme="minorEastAsia"/>
                <w:b/>
                <w:sz w:val="24"/>
                <w:lang w:val="en-US" w:eastAsia="zh-CN"/>
              </w:rPr>
              <w:t>2024年公司的研发强度较以往有所提升，主要在哪些方面加大了投入？</w:t>
            </w:r>
          </w:p>
          <w:p w14:paraId="50BC26CE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eastAsiaTheme="minorEastAsia"/>
                <w:b w:val="0"/>
                <w:bCs/>
                <w:sz w:val="24"/>
              </w:rPr>
            </w:pPr>
            <w:r>
              <w:rPr>
                <w:rFonts w:hint="eastAsia" w:eastAsiaTheme="minorEastAsia"/>
                <w:b w:val="0"/>
                <w:bCs/>
                <w:sz w:val="24"/>
              </w:rPr>
              <w:t>答：公司始终坚持科技引领，不断加大研发投入，2024年公司研发投入2.91亿元，研发强度达到5.03%，完成37项科技成果转化，转化订单7.8亿元；形成“高温熔盐储能系统及关键装备研发”等20余项关键装备及核心技术，实现了关键技术与核心设备新突破；获批科技计划立项18项，获得授权发明专利16件，这些科研成果进一步加固了技术“护城河”。</w:t>
            </w:r>
          </w:p>
        </w:tc>
      </w:tr>
      <w:tr w14:paraId="3501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 w14:paraId="2EA7A621">
            <w:pPr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附件清单</w:t>
            </w:r>
          </w:p>
        </w:tc>
        <w:tc>
          <w:tcPr>
            <w:tcW w:w="7019" w:type="dxa"/>
            <w:vAlign w:val="center"/>
          </w:tcPr>
          <w:p w14:paraId="1AEE5D0E">
            <w:pPr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无</w:t>
            </w:r>
          </w:p>
        </w:tc>
      </w:tr>
      <w:tr w14:paraId="3D1D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 w14:paraId="48AC2DD8">
            <w:pPr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019" w:type="dxa"/>
            <w:vAlign w:val="center"/>
          </w:tcPr>
          <w:p w14:paraId="390A5E6B">
            <w:pPr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7</w:t>
            </w:r>
            <w:r>
              <w:rPr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305CDDDA">
      <w:pPr>
        <w:spacing w:line="360" w:lineRule="auto"/>
        <w:jc w:val="left"/>
        <w:rPr>
          <w:bCs/>
          <w:iCs/>
          <w:color w:val="000000"/>
          <w:sz w:val="24"/>
        </w:rPr>
      </w:pPr>
    </w:p>
    <w:sectPr>
      <w:footerReference r:id="rId3" w:type="default"/>
      <w:pgSz w:w="11906" w:h="16838"/>
      <w:pgMar w:top="1276" w:right="1800" w:bottom="993" w:left="1800" w:header="851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51118"/>
    </w:sdtPr>
    <w:sdtContent>
      <w:p w14:paraId="609634E3">
        <w:pPr>
          <w:pStyle w:val="4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3</w:t>
        </w:r>
        <w:r>
          <w:rPr>
            <w:sz w:val="21"/>
          </w:rPr>
          <w:fldChar w:fldCharType="end"/>
        </w:r>
      </w:p>
    </w:sdtContent>
  </w:sdt>
  <w:p w14:paraId="303D94A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325"/>
    <w:rsid w:val="00011465"/>
    <w:rsid w:val="000178D2"/>
    <w:rsid w:val="00023909"/>
    <w:rsid w:val="00025A5F"/>
    <w:rsid w:val="00026069"/>
    <w:rsid w:val="00032745"/>
    <w:rsid w:val="000352BC"/>
    <w:rsid w:val="000366BD"/>
    <w:rsid w:val="00040519"/>
    <w:rsid w:val="00041484"/>
    <w:rsid w:val="000419AE"/>
    <w:rsid w:val="00041F98"/>
    <w:rsid w:val="000429C5"/>
    <w:rsid w:val="0004519B"/>
    <w:rsid w:val="00050159"/>
    <w:rsid w:val="00052715"/>
    <w:rsid w:val="00052E4B"/>
    <w:rsid w:val="00060A1B"/>
    <w:rsid w:val="00064653"/>
    <w:rsid w:val="00065B21"/>
    <w:rsid w:val="00066F37"/>
    <w:rsid w:val="00067516"/>
    <w:rsid w:val="00067C9E"/>
    <w:rsid w:val="00072ABE"/>
    <w:rsid w:val="00075699"/>
    <w:rsid w:val="00075BDA"/>
    <w:rsid w:val="00076762"/>
    <w:rsid w:val="00083557"/>
    <w:rsid w:val="000859E6"/>
    <w:rsid w:val="000859F2"/>
    <w:rsid w:val="00087708"/>
    <w:rsid w:val="000903A3"/>
    <w:rsid w:val="00091A7E"/>
    <w:rsid w:val="000932B2"/>
    <w:rsid w:val="000941A3"/>
    <w:rsid w:val="000A1C55"/>
    <w:rsid w:val="000B287E"/>
    <w:rsid w:val="000B2895"/>
    <w:rsid w:val="000B5899"/>
    <w:rsid w:val="000B6E55"/>
    <w:rsid w:val="000B7318"/>
    <w:rsid w:val="000C3ED5"/>
    <w:rsid w:val="000D6AA0"/>
    <w:rsid w:val="000E147C"/>
    <w:rsid w:val="000E28BD"/>
    <w:rsid w:val="000E4D83"/>
    <w:rsid w:val="000E7C31"/>
    <w:rsid w:val="000F302B"/>
    <w:rsid w:val="000F5615"/>
    <w:rsid w:val="000F6CD5"/>
    <w:rsid w:val="001001B9"/>
    <w:rsid w:val="001039A2"/>
    <w:rsid w:val="00103B64"/>
    <w:rsid w:val="00103DCE"/>
    <w:rsid w:val="001053D0"/>
    <w:rsid w:val="00111D2A"/>
    <w:rsid w:val="00111DDE"/>
    <w:rsid w:val="00114D94"/>
    <w:rsid w:val="001157DE"/>
    <w:rsid w:val="00122146"/>
    <w:rsid w:val="00125478"/>
    <w:rsid w:val="00126139"/>
    <w:rsid w:val="00126670"/>
    <w:rsid w:val="00132A1A"/>
    <w:rsid w:val="001351FF"/>
    <w:rsid w:val="00135731"/>
    <w:rsid w:val="0013768B"/>
    <w:rsid w:val="00137A5D"/>
    <w:rsid w:val="001411F0"/>
    <w:rsid w:val="00141DF0"/>
    <w:rsid w:val="001433ED"/>
    <w:rsid w:val="0014362A"/>
    <w:rsid w:val="00153D37"/>
    <w:rsid w:val="00156DEA"/>
    <w:rsid w:val="00157785"/>
    <w:rsid w:val="001674A5"/>
    <w:rsid w:val="00172A27"/>
    <w:rsid w:val="00182FB6"/>
    <w:rsid w:val="001840AF"/>
    <w:rsid w:val="0018466F"/>
    <w:rsid w:val="0018492D"/>
    <w:rsid w:val="00184C11"/>
    <w:rsid w:val="001856E7"/>
    <w:rsid w:val="001857E1"/>
    <w:rsid w:val="001956D7"/>
    <w:rsid w:val="001A005F"/>
    <w:rsid w:val="001A66F8"/>
    <w:rsid w:val="001B05F8"/>
    <w:rsid w:val="001B2565"/>
    <w:rsid w:val="001B2DAA"/>
    <w:rsid w:val="001B304F"/>
    <w:rsid w:val="001B4981"/>
    <w:rsid w:val="001B4CA1"/>
    <w:rsid w:val="001C0246"/>
    <w:rsid w:val="001C0A1C"/>
    <w:rsid w:val="001D3A51"/>
    <w:rsid w:val="001D4086"/>
    <w:rsid w:val="001D6C0E"/>
    <w:rsid w:val="001E3E1A"/>
    <w:rsid w:val="001E7518"/>
    <w:rsid w:val="001F0F32"/>
    <w:rsid w:val="001F1D5B"/>
    <w:rsid w:val="001F62A1"/>
    <w:rsid w:val="001F62E1"/>
    <w:rsid w:val="00202BCA"/>
    <w:rsid w:val="00204C5F"/>
    <w:rsid w:val="00210BC3"/>
    <w:rsid w:val="00212CAD"/>
    <w:rsid w:val="00215C12"/>
    <w:rsid w:val="00216C3A"/>
    <w:rsid w:val="00216D24"/>
    <w:rsid w:val="00221833"/>
    <w:rsid w:val="00223FD6"/>
    <w:rsid w:val="00224331"/>
    <w:rsid w:val="002264A3"/>
    <w:rsid w:val="00226733"/>
    <w:rsid w:val="00227C73"/>
    <w:rsid w:val="002302D6"/>
    <w:rsid w:val="00230997"/>
    <w:rsid w:val="002343DC"/>
    <w:rsid w:val="002377A0"/>
    <w:rsid w:val="002428D9"/>
    <w:rsid w:val="002437D2"/>
    <w:rsid w:val="00244E76"/>
    <w:rsid w:val="00252A11"/>
    <w:rsid w:val="00261949"/>
    <w:rsid w:val="0026522F"/>
    <w:rsid w:val="002656F8"/>
    <w:rsid w:val="002667A1"/>
    <w:rsid w:val="00270841"/>
    <w:rsid w:val="00272E74"/>
    <w:rsid w:val="00274832"/>
    <w:rsid w:val="00276A91"/>
    <w:rsid w:val="002816F4"/>
    <w:rsid w:val="002824DC"/>
    <w:rsid w:val="0028343D"/>
    <w:rsid w:val="00284930"/>
    <w:rsid w:val="00286CC0"/>
    <w:rsid w:val="00287F08"/>
    <w:rsid w:val="00292492"/>
    <w:rsid w:val="00294FEF"/>
    <w:rsid w:val="002974EA"/>
    <w:rsid w:val="002A3DEB"/>
    <w:rsid w:val="002A4E88"/>
    <w:rsid w:val="002B276D"/>
    <w:rsid w:val="002B4364"/>
    <w:rsid w:val="002B57D3"/>
    <w:rsid w:val="002C059C"/>
    <w:rsid w:val="002C11D9"/>
    <w:rsid w:val="002C1579"/>
    <w:rsid w:val="002D501A"/>
    <w:rsid w:val="002E0E7C"/>
    <w:rsid w:val="002E284D"/>
    <w:rsid w:val="002E3C6F"/>
    <w:rsid w:val="002E5D97"/>
    <w:rsid w:val="002E73CA"/>
    <w:rsid w:val="002F5052"/>
    <w:rsid w:val="0030299A"/>
    <w:rsid w:val="00304047"/>
    <w:rsid w:val="003079B4"/>
    <w:rsid w:val="0031172D"/>
    <w:rsid w:val="00312D7C"/>
    <w:rsid w:val="00314729"/>
    <w:rsid w:val="00314A83"/>
    <w:rsid w:val="00320D64"/>
    <w:rsid w:val="00324D6A"/>
    <w:rsid w:val="00325C1F"/>
    <w:rsid w:val="0032719F"/>
    <w:rsid w:val="00327B4D"/>
    <w:rsid w:val="0033034C"/>
    <w:rsid w:val="00335BD2"/>
    <w:rsid w:val="00341C50"/>
    <w:rsid w:val="00346F67"/>
    <w:rsid w:val="00347D4B"/>
    <w:rsid w:val="00355C19"/>
    <w:rsid w:val="003568B7"/>
    <w:rsid w:val="00356959"/>
    <w:rsid w:val="00357DC3"/>
    <w:rsid w:val="0036228F"/>
    <w:rsid w:val="00362823"/>
    <w:rsid w:val="00364123"/>
    <w:rsid w:val="00366682"/>
    <w:rsid w:val="00366A9C"/>
    <w:rsid w:val="003701AB"/>
    <w:rsid w:val="00371E99"/>
    <w:rsid w:val="003724BC"/>
    <w:rsid w:val="0037415D"/>
    <w:rsid w:val="00374344"/>
    <w:rsid w:val="0037533E"/>
    <w:rsid w:val="00376A73"/>
    <w:rsid w:val="00380293"/>
    <w:rsid w:val="00381B54"/>
    <w:rsid w:val="00391FDD"/>
    <w:rsid w:val="003A2227"/>
    <w:rsid w:val="003A76BF"/>
    <w:rsid w:val="003B1E99"/>
    <w:rsid w:val="003B2EE5"/>
    <w:rsid w:val="003B3E05"/>
    <w:rsid w:val="003B62EB"/>
    <w:rsid w:val="003C060C"/>
    <w:rsid w:val="003C1FBA"/>
    <w:rsid w:val="003C2F4A"/>
    <w:rsid w:val="003C3391"/>
    <w:rsid w:val="003C7052"/>
    <w:rsid w:val="003D1ED2"/>
    <w:rsid w:val="003D2437"/>
    <w:rsid w:val="003D3A81"/>
    <w:rsid w:val="003D652D"/>
    <w:rsid w:val="003D72A0"/>
    <w:rsid w:val="003E09DE"/>
    <w:rsid w:val="003E1A73"/>
    <w:rsid w:val="003E2195"/>
    <w:rsid w:val="003E4D73"/>
    <w:rsid w:val="003E4FF8"/>
    <w:rsid w:val="003E7805"/>
    <w:rsid w:val="003E78E4"/>
    <w:rsid w:val="003F4CF2"/>
    <w:rsid w:val="00400410"/>
    <w:rsid w:val="00401350"/>
    <w:rsid w:val="00401D14"/>
    <w:rsid w:val="004026B3"/>
    <w:rsid w:val="004038E5"/>
    <w:rsid w:val="00405DFF"/>
    <w:rsid w:val="00406A99"/>
    <w:rsid w:val="00411410"/>
    <w:rsid w:val="00413ABD"/>
    <w:rsid w:val="00414362"/>
    <w:rsid w:val="004145C3"/>
    <w:rsid w:val="00415B20"/>
    <w:rsid w:val="00417E54"/>
    <w:rsid w:val="004241FE"/>
    <w:rsid w:val="00426E0B"/>
    <w:rsid w:val="00427A4D"/>
    <w:rsid w:val="00432989"/>
    <w:rsid w:val="00432EDC"/>
    <w:rsid w:val="0043517F"/>
    <w:rsid w:val="004358FC"/>
    <w:rsid w:val="00435C30"/>
    <w:rsid w:val="00436903"/>
    <w:rsid w:val="00436E42"/>
    <w:rsid w:val="0043735D"/>
    <w:rsid w:val="004401DF"/>
    <w:rsid w:val="00443B9B"/>
    <w:rsid w:val="00444263"/>
    <w:rsid w:val="00444EBF"/>
    <w:rsid w:val="00445C9A"/>
    <w:rsid w:val="00451AE2"/>
    <w:rsid w:val="00461221"/>
    <w:rsid w:val="00462415"/>
    <w:rsid w:val="0046300D"/>
    <w:rsid w:val="00463E97"/>
    <w:rsid w:val="00464D64"/>
    <w:rsid w:val="00467B8C"/>
    <w:rsid w:val="00467D94"/>
    <w:rsid w:val="00470AF2"/>
    <w:rsid w:val="00472421"/>
    <w:rsid w:val="00472BC3"/>
    <w:rsid w:val="00477089"/>
    <w:rsid w:val="0048274A"/>
    <w:rsid w:val="004847C8"/>
    <w:rsid w:val="00485D75"/>
    <w:rsid w:val="0048726E"/>
    <w:rsid w:val="004872A1"/>
    <w:rsid w:val="0049119F"/>
    <w:rsid w:val="00492693"/>
    <w:rsid w:val="00496AF8"/>
    <w:rsid w:val="00497B9E"/>
    <w:rsid w:val="004A164C"/>
    <w:rsid w:val="004A16EC"/>
    <w:rsid w:val="004A22A8"/>
    <w:rsid w:val="004A293F"/>
    <w:rsid w:val="004A6789"/>
    <w:rsid w:val="004B0D2E"/>
    <w:rsid w:val="004B28E7"/>
    <w:rsid w:val="004B38BE"/>
    <w:rsid w:val="004C0202"/>
    <w:rsid w:val="004C7908"/>
    <w:rsid w:val="004D1FB9"/>
    <w:rsid w:val="004D2544"/>
    <w:rsid w:val="004D292D"/>
    <w:rsid w:val="004D3D4E"/>
    <w:rsid w:val="004D56D3"/>
    <w:rsid w:val="004D74C5"/>
    <w:rsid w:val="004D7DF1"/>
    <w:rsid w:val="004E055D"/>
    <w:rsid w:val="004E1645"/>
    <w:rsid w:val="004E291A"/>
    <w:rsid w:val="004E4733"/>
    <w:rsid w:val="004E7778"/>
    <w:rsid w:val="004F22F2"/>
    <w:rsid w:val="004F3CDC"/>
    <w:rsid w:val="004F5D64"/>
    <w:rsid w:val="004F5F99"/>
    <w:rsid w:val="00503EE9"/>
    <w:rsid w:val="005044B2"/>
    <w:rsid w:val="00504AA5"/>
    <w:rsid w:val="0050589D"/>
    <w:rsid w:val="00507F01"/>
    <w:rsid w:val="005103B4"/>
    <w:rsid w:val="005120BB"/>
    <w:rsid w:val="00513C39"/>
    <w:rsid w:val="00514E3F"/>
    <w:rsid w:val="00517BCB"/>
    <w:rsid w:val="005215DB"/>
    <w:rsid w:val="005224A5"/>
    <w:rsid w:val="00522894"/>
    <w:rsid w:val="005237F0"/>
    <w:rsid w:val="00523E8E"/>
    <w:rsid w:val="005247B6"/>
    <w:rsid w:val="00525857"/>
    <w:rsid w:val="00531625"/>
    <w:rsid w:val="005316E6"/>
    <w:rsid w:val="00532819"/>
    <w:rsid w:val="00532BAE"/>
    <w:rsid w:val="0053497E"/>
    <w:rsid w:val="00536A0D"/>
    <w:rsid w:val="00537093"/>
    <w:rsid w:val="005430CE"/>
    <w:rsid w:val="00543241"/>
    <w:rsid w:val="00543F5A"/>
    <w:rsid w:val="00544BCE"/>
    <w:rsid w:val="00546607"/>
    <w:rsid w:val="00547169"/>
    <w:rsid w:val="00552E89"/>
    <w:rsid w:val="00553738"/>
    <w:rsid w:val="005555EC"/>
    <w:rsid w:val="005564D3"/>
    <w:rsid w:val="00562E5F"/>
    <w:rsid w:val="00563079"/>
    <w:rsid w:val="005634C6"/>
    <w:rsid w:val="00564900"/>
    <w:rsid w:val="0056593B"/>
    <w:rsid w:val="00574F71"/>
    <w:rsid w:val="00586412"/>
    <w:rsid w:val="005874C1"/>
    <w:rsid w:val="00587654"/>
    <w:rsid w:val="00592063"/>
    <w:rsid w:val="00592866"/>
    <w:rsid w:val="00592E15"/>
    <w:rsid w:val="00592FED"/>
    <w:rsid w:val="005A1929"/>
    <w:rsid w:val="005A3EAB"/>
    <w:rsid w:val="005A67AD"/>
    <w:rsid w:val="005B06BE"/>
    <w:rsid w:val="005B0ABA"/>
    <w:rsid w:val="005B190D"/>
    <w:rsid w:val="005B6E0C"/>
    <w:rsid w:val="005B7FCD"/>
    <w:rsid w:val="005C48AB"/>
    <w:rsid w:val="005C5110"/>
    <w:rsid w:val="005C67D2"/>
    <w:rsid w:val="005D1A6D"/>
    <w:rsid w:val="005D381D"/>
    <w:rsid w:val="005D564B"/>
    <w:rsid w:val="005E0C20"/>
    <w:rsid w:val="005E2ABB"/>
    <w:rsid w:val="005F03E5"/>
    <w:rsid w:val="00600D13"/>
    <w:rsid w:val="00601213"/>
    <w:rsid w:val="00603CD2"/>
    <w:rsid w:val="006042D1"/>
    <w:rsid w:val="00607E4F"/>
    <w:rsid w:val="00610346"/>
    <w:rsid w:val="00612223"/>
    <w:rsid w:val="00613238"/>
    <w:rsid w:val="00620475"/>
    <w:rsid w:val="006209BC"/>
    <w:rsid w:val="00624379"/>
    <w:rsid w:val="00627170"/>
    <w:rsid w:val="006277C5"/>
    <w:rsid w:val="00630BE7"/>
    <w:rsid w:val="00631050"/>
    <w:rsid w:val="00631D2D"/>
    <w:rsid w:val="0063491F"/>
    <w:rsid w:val="00647E8F"/>
    <w:rsid w:val="006579ED"/>
    <w:rsid w:val="0066380A"/>
    <w:rsid w:val="006657C8"/>
    <w:rsid w:val="006664A7"/>
    <w:rsid w:val="00670FA2"/>
    <w:rsid w:val="0067110E"/>
    <w:rsid w:val="0067223B"/>
    <w:rsid w:val="006752EE"/>
    <w:rsid w:val="00682C51"/>
    <w:rsid w:val="00683BD8"/>
    <w:rsid w:val="006855FC"/>
    <w:rsid w:val="00685DC7"/>
    <w:rsid w:val="0068693C"/>
    <w:rsid w:val="0068771F"/>
    <w:rsid w:val="00690E28"/>
    <w:rsid w:val="006925FE"/>
    <w:rsid w:val="006944B5"/>
    <w:rsid w:val="00696299"/>
    <w:rsid w:val="006A1EF0"/>
    <w:rsid w:val="006A28D7"/>
    <w:rsid w:val="006A2ED1"/>
    <w:rsid w:val="006A48BB"/>
    <w:rsid w:val="006A6ACE"/>
    <w:rsid w:val="006B06DA"/>
    <w:rsid w:val="006B4EAA"/>
    <w:rsid w:val="006B7ADF"/>
    <w:rsid w:val="006C1AFA"/>
    <w:rsid w:val="006C3C9C"/>
    <w:rsid w:val="006C5038"/>
    <w:rsid w:val="006D2480"/>
    <w:rsid w:val="006D3D3E"/>
    <w:rsid w:val="006D4B1D"/>
    <w:rsid w:val="006E6F1C"/>
    <w:rsid w:val="006E7889"/>
    <w:rsid w:val="00700070"/>
    <w:rsid w:val="00705162"/>
    <w:rsid w:val="0070555B"/>
    <w:rsid w:val="00705C33"/>
    <w:rsid w:val="00706BAF"/>
    <w:rsid w:val="00707A4F"/>
    <w:rsid w:val="00711201"/>
    <w:rsid w:val="0071252B"/>
    <w:rsid w:val="0071290E"/>
    <w:rsid w:val="007137E0"/>
    <w:rsid w:val="007155C9"/>
    <w:rsid w:val="007211B8"/>
    <w:rsid w:val="00730ECD"/>
    <w:rsid w:val="0073328D"/>
    <w:rsid w:val="0073349B"/>
    <w:rsid w:val="00733993"/>
    <w:rsid w:val="007364EA"/>
    <w:rsid w:val="007376B9"/>
    <w:rsid w:val="00743DF6"/>
    <w:rsid w:val="007460A7"/>
    <w:rsid w:val="007460C2"/>
    <w:rsid w:val="0074642B"/>
    <w:rsid w:val="00747F1D"/>
    <w:rsid w:val="00752348"/>
    <w:rsid w:val="00753914"/>
    <w:rsid w:val="0076114F"/>
    <w:rsid w:val="00761E7C"/>
    <w:rsid w:val="007631BA"/>
    <w:rsid w:val="007662D0"/>
    <w:rsid w:val="007722C3"/>
    <w:rsid w:val="007741EB"/>
    <w:rsid w:val="00775A64"/>
    <w:rsid w:val="00775C84"/>
    <w:rsid w:val="00777037"/>
    <w:rsid w:val="00780EC3"/>
    <w:rsid w:val="007815DB"/>
    <w:rsid w:val="00782DC0"/>
    <w:rsid w:val="00782E54"/>
    <w:rsid w:val="00784F36"/>
    <w:rsid w:val="0078790C"/>
    <w:rsid w:val="0079001E"/>
    <w:rsid w:val="00794061"/>
    <w:rsid w:val="007945F4"/>
    <w:rsid w:val="007A4628"/>
    <w:rsid w:val="007A524A"/>
    <w:rsid w:val="007B65B5"/>
    <w:rsid w:val="007C38B6"/>
    <w:rsid w:val="007C634F"/>
    <w:rsid w:val="007D051A"/>
    <w:rsid w:val="007D0787"/>
    <w:rsid w:val="007D096D"/>
    <w:rsid w:val="007D0992"/>
    <w:rsid w:val="007D1EBB"/>
    <w:rsid w:val="007D25BA"/>
    <w:rsid w:val="007F35B6"/>
    <w:rsid w:val="007F77FB"/>
    <w:rsid w:val="00800008"/>
    <w:rsid w:val="0080019D"/>
    <w:rsid w:val="008064D4"/>
    <w:rsid w:val="008076E4"/>
    <w:rsid w:val="00807963"/>
    <w:rsid w:val="00807D84"/>
    <w:rsid w:val="008103FB"/>
    <w:rsid w:val="008155F4"/>
    <w:rsid w:val="00815C78"/>
    <w:rsid w:val="0082052F"/>
    <w:rsid w:val="00823E9A"/>
    <w:rsid w:val="00825600"/>
    <w:rsid w:val="00830C7B"/>
    <w:rsid w:val="008321AD"/>
    <w:rsid w:val="0083423C"/>
    <w:rsid w:val="0083701D"/>
    <w:rsid w:val="00842441"/>
    <w:rsid w:val="00851977"/>
    <w:rsid w:val="00854BD6"/>
    <w:rsid w:val="00855F0E"/>
    <w:rsid w:val="008637B0"/>
    <w:rsid w:val="0086508C"/>
    <w:rsid w:val="008674E7"/>
    <w:rsid w:val="00867D3D"/>
    <w:rsid w:val="00870DE6"/>
    <w:rsid w:val="00880612"/>
    <w:rsid w:val="00880D4E"/>
    <w:rsid w:val="0088107D"/>
    <w:rsid w:val="00887D38"/>
    <w:rsid w:val="008902B4"/>
    <w:rsid w:val="00892D6E"/>
    <w:rsid w:val="00893361"/>
    <w:rsid w:val="00894A9F"/>
    <w:rsid w:val="00896899"/>
    <w:rsid w:val="008975F4"/>
    <w:rsid w:val="008A0CF9"/>
    <w:rsid w:val="008A2EE4"/>
    <w:rsid w:val="008A5A85"/>
    <w:rsid w:val="008A6EE8"/>
    <w:rsid w:val="008B08A4"/>
    <w:rsid w:val="008B6639"/>
    <w:rsid w:val="008B6791"/>
    <w:rsid w:val="008C07AE"/>
    <w:rsid w:val="008D168A"/>
    <w:rsid w:val="008D1BB8"/>
    <w:rsid w:val="008D387F"/>
    <w:rsid w:val="008D7A22"/>
    <w:rsid w:val="008E07E7"/>
    <w:rsid w:val="008E3BEF"/>
    <w:rsid w:val="008E5C27"/>
    <w:rsid w:val="008E7919"/>
    <w:rsid w:val="008E7C7B"/>
    <w:rsid w:val="008F059E"/>
    <w:rsid w:val="008F5441"/>
    <w:rsid w:val="009011E0"/>
    <w:rsid w:val="00907D17"/>
    <w:rsid w:val="00912FA2"/>
    <w:rsid w:val="00915404"/>
    <w:rsid w:val="00917A9B"/>
    <w:rsid w:val="00925883"/>
    <w:rsid w:val="00927B37"/>
    <w:rsid w:val="00930B7D"/>
    <w:rsid w:val="00935F68"/>
    <w:rsid w:val="009363C8"/>
    <w:rsid w:val="00936E3E"/>
    <w:rsid w:val="009372FF"/>
    <w:rsid w:val="00937C4C"/>
    <w:rsid w:val="00940ABB"/>
    <w:rsid w:val="009416D1"/>
    <w:rsid w:val="00941934"/>
    <w:rsid w:val="0094206F"/>
    <w:rsid w:val="00944241"/>
    <w:rsid w:val="00950BEA"/>
    <w:rsid w:val="009513D0"/>
    <w:rsid w:val="00953F7F"/>
    <w:rsid w:val="0095430C"/>
    <w:rsid w:val="00954F3D"/>
    <w:rsid w:val="00964B2B"/>
    <w:rsid w:val="00970ECF"/>
    <w:rsid w:val="009724AF"/>
    <w:rsid w:val="00977DED"/>
    <w:rsid w:val="009807EA"/>
    <w:rsid w:val="00980F24"/>
    <w:rsid w:val="009814F7"/>
    <w:rsid w:val="009837EC"/>
    <w:rsid w:val="00987B47"/>
    <w:rsid w:val="00990485"/>
    <w:rsid w:val="009920E4"/>
    <w:rsid w:val="00992385"/>
    <w:rsid w:val="0099282D"/>
    <w:rsid w:val="00993EE5"/>
    <w:rsid w:val="009944F3"/>
    <w:rsid w:val="00997595"/>
    <w:rsid w:val="009A0802"/>
    <w:rsid w:val="009A5821"/>
    <w:rsid w:val="009A5B8F"/>
    <w:rsid w:val="009A5EDE"/>
    <w:rsid w:val="009B1F8A"/>
    <w:rsid w:val="009B24A1"/>
    <w:rsid w:val="009B3B73"/>
    <w:rsid w:val="009B70A6"/>
    <w:rsid w:val="009C249F"/>
    <w:rsid w:val="009C5DAC"/>
    <w:rsid w:val="009C6758"/>
    <w:rsid w:val="009C6A83"/>
    <w:rsid w:val="009D01D1"/>
    <w:rsid w:val="009D35E4"/>
    <w:rsid w:val="009D5B28"/>
    <w:rsid w:val="009D7CDE"/>
    <w:rsid w:val="009E796F"/>
    <w:rsid w:val="009F06B0"/>
    <w:rsid w:val="00A02D99"/>
    <w:rsid w:val="00A038A4"/>
    <w:rsid w:val="00A04984"/>
    <w:rsid w:val="00A05AC7"/>
    <w:rsid w:val="00A10D6C"/>
    <w:rsid w:val="00A11E9F"/>
    <w:rsid w:val="00A14F18"/>
    <w:rsid w:val="00A15876"/>
    <w:rsid w:val="00A16469"/>
    <w:rsid w:val="00A16E09"/>
    <w:rsid w:val="00A24A36"/>
    <w:rsid w:val="00A260E9"/>
    <w:rsid w:val="00A32D56"/>
    <w:rsid w:val="00A331FE"/>
    <w:rsid w:val="00A33971"/>
    <w:rsid w:val="00A33CF3"/>
    <w:rsid w:val="00A36905"/>
    <w:rsid w:val="00A3785D"/>
    <w:rsid w:val="00A40910"/>
    <w:rsid w:val="00A462A9"/>
    <w:rsid w:val="00A5155F"/>
    <w:rsid w:val="00A637AF"/>
    <w:rsid w:val="00A650BA"/>
    <w:rsid w:val="00A66EF2"/>
    <w:rsid w:val="00A67308"/>
    <w:rsid w:val="00A67758"/>
    <w:rsid w:val="00A7529D"/>
    <w:rsid w:val="00A806FD"/>
    <w:rsid w:val="00A80E27"/>
    <w:rsid w:val="00A82D1B"/>
    <w:rsid w:val="00A84468"/>
    <w:rsid w:val="00A84A54"/>
    <w:rsid w:val="00A84EB6"/>
    <w:rsid w:val="00A8683C"/>
    <w:rsid w:val="00A94179"/>
    <w:rsid w:val="00A94926"/>
    <w:rsid w:val="00A97562"/>
    <w:rsid w:val="00AB2BCE"/>
    <w:rsid w:val="00AC4E95"/>
    <w:rsid w:val="00AC6513"/>
    <w:rsid w:val="00AC6983"/>
    <w:rsid w:val="00AC7714"/>
    <w:rsid w:val="00AD4E47"/>
    <w:rsid w:val="00AD62D1"/>
    <w:rsid w:val="00AD7394"/>
    <w:rsid w:val="00AF0047"/>
    <w:rsid w:val="00AF0124"/>
    <w:rsid w:val="00AF2A64"/>
    <w:rsid w:val="00AF4796"/>
    <w:rsid w:val="00B0435C"/>
    <w:rsid w:val="00B059EB"/>
    <w:rsid w:val="00B1181C"/>
    <w:rsid w:val="00B12C62"/>
    <w:rsid w:val="00B150CF"/>
    <w:rsid w:val="00B229D2"/>
    <w:rsid w:val="00B23B2A"/>
    <w:rsid w:val="00B27BD6"/>
    <w:rsid w:val="00B27D86"/>
    <w:rsid w:val="00B31964"/>
    <w:rsid w:val="00B356CD"/>
    <w:rsid w:val="00B366E7"/>
    <w:rsid w:val="00B37AF3"/>
    <w:rsid w:val="00B43414"/>
    <w:rsid w:val="00B472C8"/>
    <w:rsid w:val="00B50F66"/>
    <w:rsid w:val="00B546E1"/>
    <w:rsid w:val="00B55192"/>
    <w:rsid w:val="00B57A4F"/>
    <w:rsid w:val="00B62601"/>
    <w:rsid w:val="00B66DED"/>
    <w:rsid w:val="00B6727C"/>
    <w:rsid w:val="00B6790F"/>
    <w:rsid w:val="00B71329"/>
    <w:rsid w:val="00B80CE9"/>
    <w:rsid w:val="00B83747"/>
    <w:rsid w:val="00B843AC"/>
    <w:rsid w:val="00B851C9"/>
    <w:rsid w:val="00B877B8"/>
    <w:rsid w:val="00B917C2"/>
    <w:rsid w:val="00B92239"/>
    <w:rsid w:val="00B9370A"/>
    <w:rsid w:val="00B970AE"/>
    <w:rsid w:val="00BA1AB0"/>
    <w:rsid w:val="00BA2C1E"/>
    <w:rsid w:val="00BA46CB"/>
    <w:rsid w:val="00BA7490"/>
    <w:rsid w:val="00BB1BAA"/>
    <w:rsid w:val="00BB33C9"/>
    <w:rsid w:val="00BB4D32"/>
    <w:rsid w:val="00BC1FB4"/>
    <w:rsid w:val="00BC24C3"/>
    <w:rsid w:val="00BC2533"/>
    <w:rsid w:val="00BC36C7"/>
    <w:rsid w:val="00BC4FB2"/>
    <w:rsid w:val="00BC50D8"/>
    <w:rsid w:val="00BD1DAB"/>
    <w:rsid w:val="00BD2F99"/>
    <w:rsid w:val="00BD3474"/>
    <w:rsid w:val="00BD3952"/>
    <w:rsid w:val="00BD6EEB"/>
    <w:rsid w:val="00BE765B"/>
    <w:rsid w:val="00BF06CD"/>
    <w:rsid w:val="00BF4AF2"/>
    <w:rsid w:val="00C00F2E"/>
    <w:rsid w:val="00C04AB5"/>
    <w:rsid w:val="00C0580B"/>
    <w:rsid w:val="00C07168"/>
    <w:rsid w:val="00C1066C"/>
    <w:rsid w:val="00C13B88"/>
    <w:rsid w:val="00C206FA"/>
    <w:rsid w:val="00C20C33"/>
    <w:rsid w:val="00C3299D"/>
    <w:rsid w:val="00C341A6"/>
    <w:rsid w:val="00C35A5D"/>
    <w:rsid w:val="00C35B92"/>
    <w:rsid w:val="00C40467"/>
    <w:rsid w:val="00C436AF"/>
    <w:rsid w:val="00C443AE"/>
    <w:rsid w:val="00C525F5"/>
    <w:rsid w:val="00C52ED5"/>
    <w:rsid w:val="00C54C11"/>
    <w:rsid w:val="00C54ECA"/>
    <w:rsid w:val="00C5508B"/>
    <w:rsid w:val="00C57871"/>
    <w:rsid w:val="00C57FA4"/>
    <w:rsid w:val="00C60A0E"/>
    <w:rsid w:val="00C63D1D"/>
    <w:rsid w:val="00C77FA0"/>
    <w:rsid w:val="00C80D12"/>
    <w:rsid w:val="00C81722"/>
    <w:rsid w:val="00C817DF"/>
    <w:rsid w:val="00C83C6D"/>
    <w:rsid w:val="00C85542"/>
    <w:rsid w:val="00C85904"/>
    <w:rsid w:val="00C86267"/>
    <w:rsid w:val="00C86D5C"/>
    <w:rsid w:val="00C87350"/>
    <w:rsid w:val="00C901A6"/>
    <w:rsid w:val="00C94503"/>
    <w:rsid w:val="00C97030"/>
    <w:rsid w:val="00C9707C"/>
    <w:rsid w:val="00CA05F6"/>
    <w:rsid w:val="00CA10DE"/>
    <w:rsid w:val="00CA1577"/>
    <w:rsid w:val="00CA3EA6"/>
    <w:rsid w:val="00CA5722"/>
    <w:rsid w:val="00CB4189"/>
    <w:rsid w:val="00CB4947"/>
    <w:rsid w:val="00CB6187"/>
    <w:rsid w:val="00CC08BE"/>
    <w:rsid w:val="00CC11EA"/>
    <w:rsid w:val="00CC2331"/>
    <w:rsid w:val="00CC273C"/>
    <w:rsid w:val="00CC6D9B"/>
    <w:rsid w:val="00CC7927"/>
    <w:rsid w:val="00CC7A02"/>
    <w:rsid w:val="00CD0D65"/>
    <w:rsid w:val="00CD1320"/>
    <w:rsid w:val="00CD2295"/>
    <w:rsid w:val="00CD4C64"/>
    <w:rsid w:val="00CD5EA6"/>
    <w:rsid w:val="00CD7451"/>
    <w:rsid w:val="00CE1DFA"/>
    <w:rsid w:val="00CE2AE2"/>
    <w:rsid w:val="00CE4973"/>
    <w:rsid w:val="00CE7708"/>
    <w:rsid w:val="00CF0634"/>
    <w:rsid w:val="00CF0D69"/>
    <w:rsid w:val="00D001EC"/>
    <w:rsid w:val="00D01C15"/>
    <w:rsid w:val="00D046EB"/>
    <w:rsid w:val="00D10D2A"/>
    <w:rsid w:val="00D11C0B"/>
    <w:rsid w:val="00D17162"/>
    <w:rsid w:val="00D22317"/>
    <w:rsid w:val="00D22D23"/>
    <w:rsid w:val="00D2757A"/>
    <w:rsid w:val="00D27B4A"/>
    <w:rsid w:val="00D3052F"/>
    <w:rsid w:val="00D314A2"/>
    <w:rsid w:val="00D323A0"/>
    <w:rsid w:val="00D33F9B"/>
    <w:rsid w:val="00D34445"/>
    <w:rsid w:val="00D46F5A"/>
    <w:rsid w:val="00D517FB"/>
    <w:rsid w:val="00D52FFD"/>
    <w:rsid w:val="00D54CE5"/>
    <w:rsid w:val="00D6269A"/>
    <w:rsid w:val="00D64ABA"/>
    <w:rsid w:val="00D64F13"/>
    <w:rsid w:val="00D71044"/>
    <w:rsid w:val="00D757D2"/>
    <w:rsid w:val="00D82D86"/>
    <w:rsid w:val="00D837E7"/>
    <w:rsid w:val="00D84340"/>
    <w:rsid w:val="00D85A03"/>
    <w:rsid w:val="00D871EC"/>
    <w:rsid w:val="00D9286C"/>
    <w:rsid w:val="00D93850"/>
    <w:rsid w:val="00D949B1"/>
    <w:rsid w:val="00D94C8C"/>
    <w:rsid w:val="00DA5ED3"/>
    <w:rsid w:val="00DA741C"/>
    <w:rsid w:val="00DA7EE1"/>
    <w:rsid w:val="00DB1B1C"/>
    <w:rsid w:val="00DC20BD"/>
    <w:rsid w:val="00DC2686"/>
    <w:rsid w:val="00DC679C"/>
    <w:rsid w:val="00DD179E"/>
    <w:rsid w:val="00DE0DB8"/>
    <w:rsid w:val="00DE53D0"/>
    <w:rsid w:val="00DE54BC"/>
    <w:rsid w:val="00DF0386"/>
    <w:rsid w:val="00DF14BE"/>
    <w:rsid w:val="00DF6FD9"/>
    <w:rsid w:val="00E01BB8"/>
    <w:rsid w:val="00E020AC"/>
    <w:rsid w:val="00E021B2"/>
    <w:rsid w:val="00E03D6A"/>
    <w:rsid w:val="00E04D63"/>
    <w:rsid w:val="00E0533C"/>
    <w:rsid w:val="00E07D9A"/>
    <w:rsid w:val="00E11B4C"/>
    <w:rsid w:val="00E11BD7"/>
    <w:rsid w:val="00E129AF"/>
    <w:rsid w:val="00E179C7"/>
    <w:rsid w:val="00E20484"/>
    <w:rsid w:val="00E20ECC"/>
    <w:rsid w:val="00E2157D"/>
    <w:rsid w:val="00E2564F"/>
    <w:rsid w:val="00E30710"/>
    <w:rsid w:val="00E312EA"/>
    <w:rsid w:val="00E325A3"/>
    <w:rsid w:val="00E34753"/>
    <w:rsid w:val="00E34A85"/>
    <w:rsid w:val="00E356E0"/>
    <w:rsid w:val="00E36617"/>
    <w:rsid w:val="00E36826"/>
    <w:rsid w:val="00E3770C"/>
    <w:rsid w:val="00E538C1"/>
    <w:rsid w:val="00E5470B"/>
    <w:rsid w:val="00E600B0"/>
    <w:rsid w:val="00E620C9"/>
    <w:rsid w:val="00E63E32"/>
    <w:rsid w:val="00E63F72"/>
    <w:rsid w:val="00E66A83"/>
    <w:rsid w:val="00E67134"/>
    <w:rsid w:val="00E70F1D"/>
    <w:rsid w:val="00E72CAD"/>
    <w:rsid w:val="00E738E7"/>
    <w:rsid w:val="00E81731"/>
    <w:rsid w:val="00E9333F"/>
    <w:rsid w:val="00E93FB7"/>
    <w:rsid w:val="00E94E2C"/>
    <w:rsid w:val="00EA5A1C"/>
    <w:rsid w:val="00EA6F88"/>
    <w:rsid w:val="00EB1976"/>
    <w:rsid w:val="00EB2D40"/>
    <w:rsid w:val="00EB46F7"/>
    <w:rsid w:val="00EC10FB"/>
    <w:rsid w:val="00EC3035"/>
    <w:rsid w:val="00EC5A6B"/>
    <w:rsid w:val="00ED0B86"/>
    <w:rsid w:val="00ED39B4"/>
    <w:rsid w:val="00ED506F"/>
    <w:rsid w:val="00EE0F99"/>
    <w:rsid w:val="00EE5DEE"/>
    <w:rsid w:val="00EF1428"/>
    <w:rsid w:val="00EF30E5"/>
    <w:rsid w:val="00EF4EBC"/>
    <w:rsid w:val="00EF641E"/>
    <w:rsid w:val="00F01F41"/>
    <w:rsid w:val="00F038ED"/>
    <w:rsid w:val="00F04ED5"/>
    <w:rsid w:val="00F05F0B"/>
    <w:rsid w:val="00F12BA0"/>
    <w:rsid w:val="00F131B8"/>
    <w:rsid w:val="00F164C7"/>
    <w:rsid w:val="00F2776F"/>
    <w:rsid w:val="00F277D7"/>
    <w:rsid w:val="00F30865"/>
    <w:rsid w:val="00F30F58"/>
    <w:rsid w:val="00F3111D"/>
    <w:rsid w:val="00F31155"/>
    <w:rsid w:val="00F326DF"/>
    <w:rsid w:val="00F33D71"/>
    <w:rsid w:val="00F367FA"/>
    <w:rsid w:val="00F420C7"/>
    <w:rsid w:val="00F43860"/>
    <w:rsid w:val="00F50729"/>
    <w:rsid w:val="00F53466"/>
    <w:rsid w:val="00F53A55"/>
    <w:rsid w:val="00F55C07"/>
    <w:rsid w:val="00F56857"/>
    <w:rsid w:val="00F6005F"/>
    <w:rsid w:val="00F63FF7"/>
    <w:rsid w:val="00F82099"/>
    <w:rsid w:val="00F8276C"/>
    <w:rsid w:val="00F838AE"/>
    <w:rsid w:val="00F90094"/>
    <w:rsid w:val="00F9109E"/>
    <w:rsid w:val="00F91983"/>
    <w:rsid w:val="00F92F4B"/>
    <w:rsid w:val="00F93F5E"/>
    <w:rsid w:val="00F944A3"/>
    <w:rsid w:val="00F94674"/>
    <w:rsid w:val="00F9524B"/>
    <w:rsid w:val="00FA793C"/>
    <w:rsid w:val="00FB37F2"/>
    <w:rsid w:val="00FB61F8"/>
    <w:rsid w:val="00FB68E9"/>
    <w:rsid w:val="00FC06B3"/>
    <w:rsid w:val="00FC2E2D"/>
    <w:rsid w:val="00FC4366"/>
    <w:rsid w:val="00FC5B40"/>
    <w:rsid w:val="00FC721E"/>
    <w:rsid w:val="00FD1CA9"/>
    <w:rsid w:val="00FD2358"/>
    <w:rsid w:val="00FD5FBE"/>
    <w:rsid w:val="00FD6D10"/>
    <w:rsid w:val="00FD739B"/>
    <w:rsid w:val="00FE0678"/>
    <w:rsid w:val="00FE37EC"/>
    <w:rsid w:val="00FE3ADB"/>
    <w:rsid w:val="00FF0C5C"/>
    <w:rsid w:val="00FF6A8B"/>
    <w:rsid w:val="08ED2455"/>
    <w:rsid w:val="24185C66"/>
    <w:rsid w:val="25B54D5D"/>
    <w:rsid w:val="2C524AA4"/>
    <w:rsid w:val="2FA16614"/>
    <w:rsid w:val="31206E2E"/>
    <w:rsid w:val="338F4BC4"/>
    <w:rsid w:val="3A792F48"/>
    <w:rsid w:val="49C70E59"/>
    <w:rsid w:val="4A791606"/>
    <w:rsid w:val="4B263434"/>
    <w:rsid w:val="668441F3"/>
    <w:rsid w:val="6A010FA4"/>
    <w:rsid w:val="6C7F1A34"/>
    <w:rsid w:val="6EB22BCB"/>
    <w:rsid w:val="7CBC2D36"/>
    <w:rsid w:val="7FEB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link w:val="11"/>
    <w:unhideWhenUsed/>
    <w:qFormat/>
    <w:uiPriority w:val="0"/>
    <w:rPr>
      <w:sz w:val="21"/>
      <w:szCs w:val="21"/>
    </w:rPr>
  </w:style>
  <w:style w:type="paragraph" w:customStyle="1" w:styleId="11">
    <w:name w:val="_Style 139"/>
    <w:basedOn w:val="1"/>
    <w:link w:val="10"/>
    <w:qFormat/>
    <w:uiPriority w:val="0"/>
    <w:pPr>
      <w:spacing w:after="120"/>
    </w:pPr>
    <w:rPr>
      <w:rFonts w:ascii="Calibri" w:hAnsi="Calibri" w:eastAsia="微软雅黑"/>
      <w:kern w:val="0"/>
      <w:szCs w:val="21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8"/>
    <w:link w:val="2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18">
    <w:name w:val="批注主题 Char"/>
    <w:basedOn w:val="17"/>
    <w:link w:val="6"/>
    <w:semiHidden/>
    <w:qFormat/>
    <w:uiPriority w:val="99"/>
    <w:rPr>
      <w:rFonts w:ascii="Times New Roman" w:hAnsi="Times New Roman" w:eastAsia="宋体"/>
      <w:b/>
      <w:bCs/>
      <w:kern w:val="2"/>
      <w:sz w:val="21"/>
      <w:szCs w:val="24"/>
    </w:rPr>
  </w:style>
  <w:style w:type="character" w:customStyle="1" w:styleId="19">
    <w:name w:val="批注文字 Char3"/>
    <w:basedOn w:val="8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840C-EDA0-4BB3-988A-07EE301DC5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www.sdwmbbs.com</Company>
  <Pages>3</Pages>
  <Words>1394</Words>
  <Characters>1522</Characters>
  <Lines>159</Lines>
  <Paragraphs>169</Paragraphs>
  <TotalTime>32</TotalTime>
  <ScaleCrop>false</ScaleCrop>
  <LinksUpToDate>false</LinksUpToDate>
  <CharactersWithSpaces>1690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2025-04-03T03:31:00Z</dcterms:created>
  <dc:creator>深度完美技术论坛</dc:creator>
  <cp:lastModifiedBy>wxx</cp:lastModifiedBy>
  <cp:lastPrinted>2025-04-03T03:32:00Z</cp:lastPrinted>
  <dcterms:modified xsi:type="dcterms:W3CDTF">2025-05-27T09:38:41Z</dcterms:modified>
  <dc:title>证券代码： 300219                                  证券简称：鸿利光电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eyJoZGlkIjoiNjQwMmUyMzE5NDRmMGM3YzY1YmNhZGJjMDRjOTBiODEiLCJ1c2VySWQiOiI2NjQ2OTg1NjEifQ==</vt:lpwstr>
  </property>
  <property fmtid="{D5CDD505-2E9C-101B-9397-08002B2CF9AE}" pid="4" name="ICV">
    <vt:lpwstr>FEF20E2D23A341D396A2D70DB9FB2D33_13</vt:lpwstr>
  </property>
</Properties>
</file>