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D939" w14:textId="77777777" w:rsidR="000519F3" w:rsidRDefault="00000000">
      <w:pPr>
        <w:spacing w:afterLines="50" w:after="180" w:line="400" w:lineRule="exact"/>
        <w:rPr>
          <w:color w:val="000000"/>
          <w:sz w:val="24"/>
          <w:szCs w:val="24"/>
        </w:rPr>
      </w:pPr>
      <w:r>
        <w:rPr>
          <w:color w:val="000000"/>
          <w:sz w:val="24"/>
          <w:szCs w:val="24"/>
        </w:rPr>
        <w:t>证券简称：菲沃泰</w:t>
      </w:r>
      <w:r>
        <w:rPr>
          <w:color w:val="000000"/>
          <w:sz w:val="24"/>
          <w:szCs w:val="24"/>
        </w:rPr>
        <w:t xml:space="preserve">                                                                                                              </w:t>
      </w:r>
      <w:r>
        <w:rPr>
          <w:color w:val="000000"/>
          <w:sz w:val="24"/>
          <w:szCs w:val="24"/>
        </w:rPr>
        <w:t>证券代码：</w:t>
      </w:r>
      <w:r>
        <w:rPr>
          <w:color w:val="000000"/>
          <w:sz w:val="24"/>
          <w:szCs w:val="24"/>
        </w:rPr>
        <w:t>688371</w:t>
      </w:r>
    </w:p>
    <w:p w14:paraId="40632038" w14:textId="77777777" w:rsidR="000519F3" w:rsidRDefault="00000000">
      <w:pPr>
        <w:spacing w:beforeLines="50" w:before="180" w:afterLines="50" w:after="180" w:line="400" w:lineRule="exact"/>
        <w:jc w:val="center"/>
        <w:rPr>
          <w:rFonts w:ascii="宋体" w:hAnsi="宋体" w:cs="宋体" w:hint="eastAsia"/>
          <w:b/>
          <w:bCs/>
          <w:color w:val="000000"/>
          <w:sz w:val="32"/>
          <w:szCs w:val="32"/>
        </w:rPr>
      </w:pPr>
      <w:r>
        <w:rPr>
          <w:rFonts w:ascii="宋体" w:hAnsi="宋体" w:cs="宋体" w:hint="eastAsia"/>
          <w:b/>
          <w:bCs/>
          <w:color w:val="000000"/>
          <w:sz w:val="32"/>
          <w:szCs w:val="32"/>
        </w:rPr>
        <w:t>江苏菲沃泰纳米科技股份有限公司</w:t>
      </w:r>
    </w:p>
    <w:p w14:paraId="35D7ED3F" w14:textId="77777777" w:rsidR="000519F3" w:rsidRDefault="00000000">
      <w:pPr>
        <w:spacing w:beforeLines="50" w:before="180" w:afterLines="50" w:after="180" w:line="400" w:lineRule="exact"/>
        <w:jc w:val="center"/>
        <w:rPr>
          <w:rFonts w:ascii="宋体"/>
          <w:b/>
          <w:bCs/>
          <w:color w:val="000000"/>
          <w:sz w:val="32"/>
          <w:szCs w:val="32"/>
        </w:rPr>
      </w:pPr>
      <w:r>
        <w:rPr>
          <w:rFonts w:ascii="宋体" w:hAnsi="宋体" w:cs="宋体" w:hint="eastAsia"/>
          <w:b/>
          <w:bCs/>
          <w:color w:val="000000"/>
          <w:sz w:val="32"/>
          <w:szCs w:val="32"/>
        </w:rPr>
        <w:t>投资者关系活动记录表</w:t>
      </w:r>
    </w:p>
    <w:p w14:paraId="37B548C1" w14:textId="2FDFE88C" w:rsidR="000519F3" w:rsidRDefault="00000000">
      <w:pPr>
        <w:spacing w:line="400" w:lineRule="exact"/>
        <w:ind w:right="960" w:firstLineChars="3200" w:firstLine="7680"/>
        <w:rPr>
          <w:rFonts w:hint="eastAsia"/>
          <w:color w:val="000000"/>
          <w:sz w:val="24"/>
          <w:szCs w:val="24"/>
        </w:rPr>
      </w:pPr>
      <w:r>
        <w:rPr>
          <w:color w:val="000000"/>
          <w:sz w:val="24"/>
          <w:szCs w:val="24"/>
        </w:rPr>
        <w:t>编号：</w:t>
      </w:r>
      <w:r>
        <w:rPr>
          <w:color w:val="000000"/>
          <w:sz w:val="24"/>
          <w:szCs w:val="24"/>
        </w:rPr>
        <w:t>202</w:t>
      </w:r>
      <w:r w:rsidR="00A809D4">
        <w:rPr>
          <w:rFonts w:hint="eastAsia"/>
          <w:color w:val="000000"/>
          <w:sz w:val="24"/>
          <w:szCs w:val="24"/>
        </w:rPr>
        <w:t>5</w:t>
      </w:r>
      <w:r>
        <w:rPr>
          <w:color w:val="000000"/>
          <w:sz w:val="24"/>
          <w:szCs w:val="24"/>
        </w:rPr>
        <w:t>-0</w:t>
      </w:r>
      <w:r w:rsidR="009B35E6">
        <w:rPr>
          <w:rFonts w:hint="eastAsia"/>
          <w:color w:val="000000"/>
          <w:sz w:val="24"/>
          <w:szCs w:val="24"/>
        </w:rPr>
        <w:t>01</w:t>
      </w:r>
    </w:p>
    <w:tbl>
      <w:tblPr>
        <w:tblW w:w="106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8909"/>
      </w:tblGrid>
      <w:tr w:rsidR="000519F3" w:rsidRPr="00603A9F" w14:paraId="7004ADCD" w14:textId="77777777">
        <w:tc>
          <w:tcPr>
            <w:tcW w:w="1773" w:type="dxa"/>
            <w:vAlign w:val="center"/>
          </w:tcPr>
          <w:p w14:paraId="40B4D6CD" w14:textId="77777777" w:rsidR="000519F3" w:rsidRPr="00603A9F" w:rsidRDefault="00000000">
            <w:pPr>
              <w:rPr>
                <w:color w:val="000000"/>
                <w:sz w:val="24"/>
                <w:szCs w:val="24"/>
              </w:rPr>
            </w:pPr>
            <w:r w:rsidRPr="00603A9F">
              <w:rPr>
                <w:color w:val="000000"/>
                <w:sz w:val="24"/>
                <w:szCs w:val="24"/>
              </w:rPr>
              <w:t>投资者关系活动类别</w:t>
            </w:r>
          </w:p>
        </w:tc>
        <w:tc>
          <w:tcPr>
            <w:tcW w:w="8909" w:type="dxa"/>
          </w:tcPr>
          <w:p w14:paraId="74A14345" w14:textId="272F4689" w:rsidR="000519F3" w:rsidRPr="00603A9F" w:rsidRDefault="00550569">
            <w:pPr>
              <w:spacing w:line="480" w:lineRule="atLeast"/>
              <w:rPr>
                <w:color w:val="000000"/>
                <w:sz w:val="24"/>
                <w:szCs w:val="24"/>
              </w:rPr>
            </w:pPr>
            <w:r w:rsidRPr="00603A9F">
              <w:rPr>
                <w:color w:val="000000"/>
                <w:sz w:val="24"/>
                <w:szCs w:val="24"/>
              </w:rPr>
              <w:t>□</w:t>
            </w:r>
            <w:r w:rsidRPr="00603A9F">
              <w:rPr>
                <w:sz w:val="24"/>
                <w:szCs w:val="24"/>
              </w:rPr>
              <w:t>特定对象调研</w:t>
            </w:r>
            <w:r w:rsidRPr="00603A9F">
              <w:rPr>
                <w:sz w:val="24"/>
                <w:szCs w:val="24"/>
              </w:rPr>
              <w:t xml:space="preserve">    </w:t>
            </w:r>
            <w:r w:rsidRPr="00603A9F">
              <w:rPr>
                <w:color w:val="000000"/>
                <w:sz w:val="24"/>
                <w:szCs w:val="24"/>
              </w:rPr>
              <w:t>□</w:t>
            </w:r>
            <w:r w:rsidRPr="00603A9F">
              <w:rPr>
                <w:sz w:val="24"/>
                <w:szCs w:val="24"/>
              </w:rPr>
              <w:t>分析师会议</w:t>
            </w:r>
          </w:p>
          <w:p w14:paraId="699EB53C" w14:textId="1C17D21A"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媒体采访</w:t>
            </w:r>
            <w:r w:rsidRPr="00603A9F">
              <w:rPr>
                <w:sz w:val="24"/>
                <w:szCs w:val="24"/>
              </w:rPr>
              <w:t xml:space="preserve">    </w:t>
            </w:r>
            <w:r w:rsidR="000C5506">
              <w:rPr>
                <w:rFonts w:hint="eastAsia"/>
                <w:sz w:val="24"/>
                <w:szCs w:val="24"/>
              </w:rPr>
              <w:t xml:space="preserve">    </w:t>
            </w:r>
            <w:r w:rsidRPr="00603A9F">
              <w:rPr>
                <w:sz w:val="24"/>
                <w:szCs w:val="24"/>
              </w:rPr>
              <w:t xml:space="preserve">    </w:t>
            </w:r>
            <w:r w:rsidRPr="00603A9F">
              <w:rPr>
                <w:color w:val="000000"/>
                <w:sz w:val="24"/>
                <w:szCs w:val="24"/>
              </w:rPr>
              <w:t>■</w:t>
            </w:r>
            <w:r w:rsidRPr="00603A9F">
              <w:rPr>
                <w:sz w:val="24"/>
                <w:szCs w:val="24"/>
              </w:rPr>
              <w:t>业绩说明会</w:t>
            </w:r>
            <w:r w:rsidRPr="00603A9F">
              <w:rPr>
                <w:sz w:val="24"/>
                <w:szCs w:val="24"/>
              </w:rPr>
              <w:t xml:space="preserve">  </w:t>
            </w:r>
          </w:p>
          <w:p w14:paraId="089BB2B7" w14:textId="3C5C88B0"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新闻发布会</w:t>
            </w:r>
            <w:r w:rsidRPr="00603A9F">
              <w:rPr>
                <w:sz w:val="24"/>
                <w:szCs w:val="24"/>
              </w:rPr>
              <w:t xml:space="preserve">     </w:t>
            </w:r>
            <w:r w:rsidR="000C5506">
              <w:rPr>
                <w:rFonts w:hint="eastAsia"/>
                <w:sz w:val="24"/>
                <w:szCs w:val="24"/>
              </w:rPr>
              <w:t xml:space="preserve">  </w:t>
            </w:r>
            <w:r w:rsidRPr="00603A9F">
              <w:rPr>
                <w:sz w:val="24"/>
                <w:szCs w:val="24"/>
              </w:rPr>
              <w:t xml:space="preserve"> </w:t>
            </w:r>
            <w:r w:rsidRPr="00603A9F">
              <w:rPr>
                <w:color w:val="000000"/>
                <w:sz w:val="24"/>
                <w:szCs w:val="24"/>
              </w:rPr>
              <w:t>□</w:t>
            </w:r>
            <w:r w:rsidRPr="00603A9F">
              <w:rPr>
                <w:sz w:val="24"/>
                <w:szCs w:val="24"/>
              </w:rPr>
              <w:t>路演活动</w:t>
            </w:r>
          </w:p>
          <w:p w14:paraId="5823C9E1" w14:textId="387278D2" w:rsidR="000519F3" w:rsidRPr="00603A9F" w:rsidRDefault="00000000">
            <w:pPr>
              <w:tabs>
                <w:tab w:val="left" w:pos="3045"/>
                <w:tab w:val="center" w:pos="3199"/>
              </w:tabs>
              <w:spacing w:line="480" w:lineRule="atLeast"/>
              <w:rPr>
                <w:color w:val="000000"/>
                <w:sz w:val="24"/>
                <w:szCs w:val="24"/>
              </w:rPr>
            </w:pPr>
            <w:r w:rsidRPr="00603A9F">
              <w:rPr>
                <w:color w:val="000000"/>
                <w:sz w:val="24"/>
                <w:szCs w:val="24"/>
              </w:rPr>
              <w:t>□</w:t>
            </w:r>
            <w:r w:rsidRPr="00603A9F">
              <w:rPr>
                <w:sz w:val="24"/>
                <w:szCs w:val="24"/>
              </w:rPr>
              <w:t>现场参观</w:t>
            </w:r>
            <w:r w:rsidRPr="00603A9F">
              <w:rPr>
                <w:sz w:val="24"/>
                <w:szCs w:val="24"/>
              </w:rPr>
              <w:t xml:space="preserve">      </w:t>
            </w:r>
            <w:r w:rsidR="000C5506">
              <w:rPr>
                <w:rFonts w:hint="eastAsia"/>
                <w:sz w:val="24"/>
                <w:szCs w:val="24"/>
              </w:rPr>
              <w:t xml:space="preserve">    </w:t>
            </w:r>
            <w:r w:rsidRPr="00603A9F">
              <w:rPr>
                <w:sz w:val="24"/>
                <w:szCs w:val="24"/>
              </w:rPr>
              <w:t xml:space="preserve">  </w:t>
            </w:r>
            <w:r w:rsidRPr="00603A9F">
              <w:rPr>
                <w:color w:val="000000"/>
                <w:sz w:val="24"/>
                <w:szCs w:val="24"/>
              </w:rPr>
              <w:t>□</w:t>
            </w:r>
            <w:r w:rsidRPr="00603A9F">
              <w:rPr>
                <w:sz w:val="24"/>
                <w:szCs w:val="24"/>
              </w:rPr>
              <w:t>其他（</w:t>
            </w:r>
            <w:proofErr w:type="gramStart"/>
            <w:r w:rsidRPr="00603A9F">
              <w:rPr>
                <w:sz w:val="24"/>
                <w:szCs w:val="24"/>
                <w:u w:val="single"/>
              </w:rPr>
              <w:t>请文字</w:t>
            </w:r>
            <w:proofErr w:type="gramEnd"/>
            <w:r w:rsidRPr="00603A9F">
              <w:rPr>
                <w:sz w:val="24"/>
                <w:szCs w:val="24"/>
                <w:u w:val="single"/>
              </w:rPr>
              <w:t>说明其他活动内容）</w:t>
            </w:r>
          </w:p>
        </w:tc>
      </w:tr>
      <w:tr w:rsidR="000519F3" w:rsidRPr="00603A9F" w14:paraId="6FF075DC" w14:textId="77777777" w:rsidTr="009B35E6">
        <w:trPr>
          <w:trHeight w:val="1219"/>
        </w:trPr>
        <w:tc>
          <w:tcPr>
            <w:tcW w:w="1773" w:type="dxa"/>
            <w:vAlign w:val="center"/>
          </w:tcPr>
          <w:p w14:paraId="7E8C9558" w14:textId="77777777" w:rsidR="000519F3" w:rsidRPr="00603A9F" w:rsidRDefault="00000000" w:rsidP="009B35E6">
            <w:pPr>
              <w:rPr>
                <w:color w:val="000000"/>
                <w:sz w:val="24"/>
                <w:szCs w:val="24"/>
              </w:rPr>
            </w:pPr>
            <w:r w:rsidRPr="00603A9F">
              <w:rPr>
                <w:color w:val="000000"/>
                <w:sz w:val="24"/>
                <w:szCs w:val="24"/>
              </w:rPr>
              <w:t>参与单位名称及人员名称</w:t>
            </w:r>
          </w:p>
        </w:tc>
        <w:tc>
          <w:tcPr>
            <w:tcW w:w="8909" w:type="dxa"/>
            <w:vAlign w:val="center"/>
          </w:tcPr>
          <w:p w14:paraId="264CEB6D" w14:textId="2D664782" w:rsidR="000519F3" w:rsidRPr="00A809D4" w:rsidRDefault="00A809D4">
            <w:pPr>
              <w:adjustRightInd w:val="0"/>
              <w:snapToGrid w:val="0"/>
              <w:spacing w:line="360" w:lineRule="auto"/>
              <w:rPr>
                <w:rFonts w:eastAsiaTheme="minorEastAsia"/>
                <w:color w:val="000000"/>
                <w:sz w:val="24"/>
                <w:szCs w:val="24"/>
              </w:rPr>
            </w:pPr>
            <w:r w:rsidRPr="00A809D4">
              <w:rPr>
                <w:rFonts w:eastAsiaTheme="minorEastAsia"/>
                <w:color w:val="000000"/>
                <w:sz w:val="24"/>
                <w:szCs w:val="24"/>
              </w:rPr>
              <w:t>线上参与公司</w:t>
            </w:r>
            <w:r w:rsidRPr="00A809D4">
              <w:rPr>
                <w:rFonts w:eastAsiaTheme="minorEastAsia"/>
                <w:color w:val="000000"/>
                <w:sz w:val="24"/>
                <w:szCs w:val="24"/>
              </w:rPr>
              <w:t>2024</w:t>
            </w:r>
            <w:r w:rsidRPr="00A809D4">
              <w:rPr>
                <w:rFonts w:eastAsiaTheme="minorEastAsia"/>
                <w:color w:val="000000"/>
                <w:sz w:val="24"/>
                <w:szCs w:val="24"/>
              </w:rPr>
              <w:t>年度暨</w:t>
            </w:r>
            <w:r w:rsidRPr="00A809D4">
              <w:rPr>
                <w:rFonts w:eastAsiaTheme="minorEastAsia"/>
                <w:color w:val="000000"/>
                <w:sz w:val="24"/>
                <w:szCs w:val="24"/>
              </w:rPr>
              <w:t>2025</w:t>
            </w:r>
            <w:r w:rsidRPr="00A809D4">
              <w:rPr>
                <w:rFonts w:eastAsiaTheme="minorEastAsia"/>
                <w:color w:val="000000"/>
                <w:sz w:val="24"/>
                <w:szCs w:val="24"/>
              </w:rPr>
              <w:t>年第一季度业绩说明会的投资者</w:t>
            </w:r>
          </w:p>
        </w:tc>
      </w:tr>
      <w:tr w:rsidR="00A809D4" w:rsidRPr="00603A9F" w14:paraId="61B68118" w14:textId="77777777" w:rsidTr="009B35E6">
        <w:trPr>
          <w:trHeight w:val="227"/>
        </w:trPr>
        <w:tc>
          <w:tcPr>
            <w:tcW w:w="1773" w:type="dxa"/>
            <w:vAlign w:val="center"/>
          </w:tcPr>
          <w:p w14:paraId="76E65AC6" w14:textId="77777777" w:rsidR="00A809D4" w:rsidRPr="00603A9F" w:rsidRDefault="00A809D4" w:rsidP="009B35E6">
            <w:pPr>
              <w:adjustRightInd w:val="0"/>
              <w:snapToGrid w:val="0"/>
              <w:spacing w:line="360" w:lineRule="auto"/>
              <w:rPr>
                <w:color w:val="000000"/>
                <w:sz w:val="24"/>
                <w:szCs w:val="24"/>
              </w:rPr>
            </w:pPr>
            <w:r w:rsidRPr="00603A9F">
              <w:rPr>
                <w:color w:val="000000"/>
                <w:sz w:val="24"/>
                <w:szCs w:val="24"/>
              </w:rPr>
              <w:t>活动时间</w:t>
            </w:r>
          </w:p>
        </w:tc>
        <w:tc>
          <w:tcPr>
            <w:tcW w:w="8909" w:type="dxa"/>
            <w:vAlign w:val="center"/>
          </w:tcPr>
          <w:p w14:paraId="7E3566D2" w14:textId="4E64DEF6" w:rsidR="00A809D4" w:rsidRPr="00A809D4" w:rsidRDefault="00A809D4" w:rsidP="00A809D4">
            <w:pPr>
              <w:adjustRightInd w:val="0"/>
              <w:snapToGrid w:val="0"/>
              <w:spacing w:line="360" w:lineRule="auto"/>
              <w:rPr>
                <w:rFonts w:eastAsiaTheme="minorEastAsia"/>
                <w:color w:val="000000"/>
                <w:sz w:val="24"/>
                <w:szCs w:val="24"/>
              </w:rPr>
            </w:pPr>
            <w:r w:rsidRPr="00A809D4">
              <w:rPr>
                <w:rFonts w:eastAsiaTheme="minorEastAsia"/>
                <w:sz w:val="24"/>
                <w:szCs w:val="24"/>
              </w:rPr>
              <w:t>2025</w:t>
            </w:r>
            <w:r w:rsidRPr="00A809D4">
              <w:rPr>
                <w:rFonts w:eastAsiaTheme="minorEastAsia"/>
                <w:sz w:val="24"/>
                <w:szCs w:val="24"/>
              </w:rPr>
              <w:t>年</w:t>
            </w:r>
            <w:r w:rsidRPr="00A809D4">
              <w:rPr>
                <w:rFonts w:eastAsiaTheme="minorEastAsia"/>
                <w:sz w:val="24"/>
                <w:szCs w:val="24"/>
              </w:rPr>
              <w:t>06</w:t>
            </w:r>
            <w:r w:rsidRPr="00A809D4">
              <w:rPr>
                <w:rFonts w:eastAsiaTheme="minorEastAsia"/>
                <w:sz w:val="24"/>
                <w:szCs w:val="24"/>
              </w:rPr>
              <w:t>月</w:t>
            </w:r>
            <w:r w:rsidRPr="00A809D4">
              <w:rPr>
                <w:rFonts w:eastAsiaTheme="minorEastAsia"/>
                <w:sz w:val="24"/>
                <w:szCs w:val="24"/>
              </w:rPr>
              <w:t>03</w:t>
            </w:r>
            <w:r w:rsidRPr="00A809D4">
              <w:rPr>
                <w:rFonts w:eastAsiaTheme="minorEastAsia"/>
                <w:sz w:val="24"/>
                <w:szCs w:val="24"/>
              </w:rPr>
              <w:t>日</w:t>
            </w:r>
            <w:r w:rsidRPr="00A809D4">
              <w:rPr>
                <w:rFonts w:eastAsiaTheme="minorEastAsia"/>
                <w:sz w:val="24"/>
                <w:szCs w:val="24"/>
              </w:rPr>
              <w:t xml:space="preserve"> 14:00-15:00</w:t>
            </w:r>
          </w:p>
        </w:tc>
      </w:tr>
      <w:tr w:rsidR="00603A9F" w:rsidRPr="00603A9F" w14:paraId="1A7A275B" w14:textId="77777777" w:rsidTr="009B35E6">
        <w:trPr>
          <w:trHeight w:val="648"/>
        </w:trPr>
        <w:tc>
          <w:tcPr>
            <w:tcW w:w="1773" w:type="dxa"/>
            <w:vAlign w:val="center"/>
          </w:tcPr>
          <w:p w14:paraId="31836AD5" w14:textId="77777777" w:rsidR="00603A9F" w:rsidRPr="00603A9F" w:rsidRDefault="00603A9F" w:rsidP="009B35E6">
            <w:pPr>
              <w:spacing w:line="480" w:lineRule="atLeast"/>
              <w:rPr>
                <w:color w:val="000000"/>
                <w:sz w:val="24"/>
                <w:szCs w:val="24"/>
              </w:rPr>
            </w:pPr>
            <w:r w:rsidRPr="00603A9F">
              <w:rPr>
                <w:color w:val="000000"/>
                <w:sz w:val="24"/>
                <w:szCs w:val="24"/>
              </w:rPr>
              <w:t>地点</w:t>
            </w:r>
          </w:p>
        </w:tc>
        <w:tc>
          <w:tcPr>
            <w:tcW w:w="8909" w:type="dxa"/>
            <w:vAlign w:val="center"/>
          </w:tcPr>
          <w:p w14:paraId="19A6438D" w14:textId="5A75CC3C" w:rsidR="00603A9F" w:rsidRPr="00A809D4" w:rsidRDefault="00F04262" w:rsidP="00603A9F">
            <w:pPr>
              <w:adjustRightInd w:val="0"/>
              <w:snapToGrid w:val="0"/>
              <w:spacing w:line="360" w:lineRule="auto"/>
              <w:rPr>
                <w:rFonts w:eastAsiaTheme="minorEastAsia"/>
                <w:color w:val="000000"/>
                <w:sz w:val="24"/>
                <w:szCs w:val="24"/>
              </w:rPr>
            </w:pPr>
            <w:r w:rsidRPr="00A809D4">
              <w:rPr>
                <w:rFonts w:eastAsiaTheme="minorEastAsia"/>
                <w:sz w:val="24"/>
                <w:szCs w:val="24"/>
              </w:rPr>
              <w:t>价值在线（</w:t>
            </w:r>
            <w:r w:rsidRPr="00A809D4">
              <w:rPr>
                <w:rFonts w:eastAsiaTheme="minorEastAsia"/>
                <w:sz w:val="24"/>
                <w:szCs w:val="24"/>
              </w:rPr>
              <w:t>https://www.ir-online.cn/</w:t>
            </w:r>
            <w:r w:rsidRPr="00A809D4">
              <w:rPr>
                <w:rFonts w:eastAsiaTheme="minorEastAsia"/>
                <w:sz w:val="24"/>
                <w:szCs w:val="24"/>
              </w:rPr>
              <w:t>）网络互动</w:t>
            </w:r>
          </w:p>
        </w:tc>
      </w:tr>
      <w:tr w:rsidR="00603A9F" w:rsidRPr="00603A9F" w14:paraId="3146BCB8" w14:textId="77777777" w:rsidTr="009B35E6">
        <w:trPr>
          <w:trHeight w:val="700"/>
        </w:trPr>
        <w:tc>
          <w:tcPr>
            <w:tcW w:w="1773" w:type="dxa"/>
            <w:vAlign w:val="center"/>
          </w:tcPr>
          <w:p w14:paraId="5B448B33" w14:textId="77777777" w:rsidR="00603A9F" w:rsidRPr="00603A9F" w:rsidRDefault="00603A9F" w:rsidP="009B35E6">
            <w:pPr>
              <w:spacing w:line="480" w:lineRule="atLeast"/>
              <w:rPr>
                <w:color w:val="000000"/>
                <w:sz w:val="24"/>
                <w:szCs w:val="24"/>
              </w:rPr>
            </w:pPr>
            <w:r w:rsidRPr="00603A9F">
              <w:rPr>
                <w:color w:val="000000"/>
                <w:sz w:val="24"/>
                <w:szCs w:val="24"/>
              </w:rPr>
              <w:t>上市公司接待人员姓名</w:t>
            </w:r>
          </w:p>
        </w:tc>
        <w:tc>
          <w:tcPr>
            <w:tcW w:w="8909" w:type="dxa"/>
            <w:vAlign w:val="center"/>
          </w:tcPr>
          <w:p w14:paraId="43C33627" w14:textId="77777777" w:rsidR="00F04262" w:rsidRPr="00A809D4" w:rsidRDefault="00F04262" w:rsidP="00F04262">
            <w:pPr>
              <w:adjustRightInd w:val="0"/>
              <w:snapToGrid w:val="0"/>
              <w:spacing w:line="360" w:lineRule="auto"/>
              <w:rPr>
                <w:rFonts w:eastAsiaTheme="minorEastAsia"/>
                <w:sz w:val="24"/>
                <w:szCs w:val="24"/>
              </w:rPr>
            </w:pPr>
            <w:r w:rsidRPr="00A809D4">
              <w:rPr>
                <w:rFonts w:eastAsiaTheme="minorEastAsia"/>
                <w:sz w:val="24"/>
                <w:szCs w:val="24"/>
              </w:rPr>
              <w:t>董事长、总经理、财务总监</w:t>
            </w:r>
            <w:r w:rsidRPr="00A809D4">
              <w:rPr>
                <w:rFonts w:eastAsiaTheme="minorEastAsia"/>
                <w:sz w:val="24"/>
                <w:szCs w:val="24"/>
              </w:rPr>
              <w:t xml:space="preserve"> </w:t>
            </w:r>
            <w:r w:rsidRPr="00A809D4">
              <w:rPr>
                <w:rFonts w:eastAsiaTheme="minorEastAsia"/>
                <w:sz w:val="24"/>
                <w:szCs w:val="24"/>
              </w:rPr>
              <w:t>宗</w:t>
            </w:r>
            <w:proofErr w:type="gramStart"/>
            <w:r w:rsidRPr="00A809D4">
              <w:rPr>
                <w:rFonts w:eastAsiaTheme="minorEastAsia"/>
                <w:sz w:val="24"/>
                <w:szCs w:val="24"/>
              </w:rPr>
              <w:t>坚</w:t>
            </w:r>
            <w:proofErr w:type="gramEnd"/>
          </w:p>
          <w:p w14:paraId="33014D9C" w14:textId="77777777" w:rsidR="00F04262" w:rsidRPr="00A809D4" w:rsidRDefault="00F04262" w:rsidP="00F04262">
            <w:pPr>
              <w:adjustRightInd w:val="0"/>
              <w:snapToGrid w:val="0"/>
              <w:spacing w:line="360" w:lineRule="auto"/>
              <w:rPr>
                <w:rFonts w:eastAsiaTheme="minorEastAsia"/>
                <w:sz w:val="24"/>
                <w:szCs w:val="24"/>
              </w:rPr>
            </w:pPr>
            <w:r w:rsidRPr="00A809D4">
              <w:rPr>
                <w:rFonts w:eastAsiaTheme="minorEastAsia"/>
                <w:sz w:val="24"/>
                <w:szCs w:val="24"/>
              </w:rPr>
              <w:t>董事、副总经理、董事会秘书</w:t>
            </w:r>
            <w:r w:rsidRPr="00A809D4">
              <w:rPr>
                <w:rFonts w:eastAsiaTheme="minorEastAsia"/>
                <w:sz w:val="24"/>
                <w:szCs w:val="24"/>
              </w:rPr>
              <w:t xml:space="preserve"> </w:t>
            </w:r>
            <w:r w:rsidRPr="00A809D4">
              <w:rPr>
                <w:rFonts w:eastAsiaTheme="minorEastAsia"/>
                <w:sz w:val="24"/>
                <w:szCs w:val="24"/>
              </w:rPr>
              <w:t>孙西林</w:t>
            </w:r>
          </w:p>
          <w:p w14:paraId="540B3289" w14:textId="77777777" w:rsidR="00F04262" w:rsidRPr="00A809D4" w:rsidRDefault="00F04262" w:rsidP="00F04262">
            <w:pPr>
              <w:adjustRightInd w:val="0"/>
              <w:snapToGrid w:val="0"/>
              <w:spacing w:line="360" w:lineRule="auto"/>
              <w:rPr>
                <w:rFonts w:eastAsiaTheme="minorEastAsia"/>
                <w:sz w:val="24"/>
                <w:szCs w:val="24"/>
              </w:rPr>
            </w:pPr>
            <w:r w:rsidRPr="00A809D4">
              <w:rPr>
                <w:rFonts w:eastAsiaTheme="minorEastAsia"/>
                <w:sz w:val="24"/>
                <w:szCs w:val="24"/>
              </w:rPr>
              <w:t>独立董事</w:t>
            </w:r>
            <w:r w:rsidRPr="00A809D4">
              <w:rPr>
                <w:rFonts w:eastAsiaTheme="minorEastAsia"/>
                <w:sz w:val="24"/>
                <w:szCs w:val="24"/>
              </w:rPr>
              <w:t xml:space="preserve"> </w:t>
            </w:r>
            <w:r w:rsidRPr="00A809D4">
              <w:rPr>
                <w:rFonts w:eastAsiaTheme="minorEastAsia"/>
                <w:sz w:val="24"/>
                <w:szCs w:val="24"/>
              </w:rPr>
              <w:t>童越</w:t>
            </w:r>
          </w:p>
          <w:p w14:paraId="571DE77E" w14:textId="4C9E9BF1" w:rsidR="00603A9F" w:rsidRPr="00A809D4" w:rsidRDefault="00F04262" w:rsidP="00F04262">
            <w:pPr>
              <w:adjustRightInd w:val="0"/>
              <w:snapToGrid w:val="0"/>
              <w:spacing w:line="360" w:lineRule="auto"/>
              <w:rPr>
                <w:rFonts w:eastAsiaTheme="minorEastAsia"/>
                <w:color w:val="000000"/>
                <w:sz w:val="24"/>
                <w:szCs w:val="24"/>
              </w:rPr>
            </w:pPr>
            <w:r w:rsidRPr="00A809D4">
              <w:rPr>
                <w:rFonts w:eastAsiaTheme="minorEastAsia"/>
                <w:sz w:val="24"/>
                <w:szCs w:val="24"/>
              </w:rPr>
              <w:t>保荐代表人</w:t>
            </w:r>
            <w:r w:rsidRPr="00A809D4">
              <w:rPr>
                <w:rFonts w:eastAsiaTheme="minorEastAsia"/>
                <w:sz w:val="24"/>
                <w:szCs w:val="24"/>
              </w:rPr>
              <w:t xml:space="preserve"> </w:t>
            </w:r>
            <w:r w:rsidRPr="00A809D4">
              <w:rPr>
                <w:rFonts w:eastAsiaTheme="minorEastAsia"/>
                <w:sz w:val="24"/>
                <w:szCs w:val="24"/>
              </w:rPr>
              <w:t>莫永伟</w:t>
            </w:r>
          </w:p>
        </w:tc>
      </w:tr>
      <w:tr w:rsidR="00A809D4" w:rsidRPr="00603A9F" w14:paraId="7D8534D5" w14:textId="77777777">
        <w:trPr>
          <w:trHeight w:val="3956"/>
        </w:trPr>
        <w:tc>
          <w:tcPr>
            <w:tcW w:w="1773" w:type="dxa"/>
            <w:vAlign w:val="center"/>
          </w:tcPr>
          <w:p w14:paraId="22964CE4" w14:textId="3BE9101C" w:rsidR="00A809D4" w:rsidRPr="00603A9F" w:rsidRDefault="00A809D4" w:rsidP="00A809D4">
            <w:pPr>
              <w:spacing w:line="480" w:lineRule="atLeast"/>
              <w:rPr>
                <w:rFonts w:hint="eastAsia"/>
                <w:color w:val="000000"/>
                <w:sz w:val="24"/>
                <w:szCs w:val="24"/>
              </w:rPr>
            </w:pPr>
            <w:r w:rsidRPr="00603A9F">
              <w:rPr>
                <w:color w:val="000000"/>
                <w:sz w:val="24"/>
                <w:szCs w:val="24"/>
              </w:rPr>
              <w:t>投资者关系活动主要内容介绍</w:t>
            </w:r>
          </w:p>
        </w:tc>
        <w:tc>
          <w:tcPr>
            <w:tcW w:w="8909" w:type="dxa"/>
          </w:tcPr>
          <w:p w14:paraId="483D94E0" w14:textId="0321AEA1" w:rsidR="00A809D4" w:rsidRPr="00A809D4" w:rsidRDefault="00A809D4" w:rsidP="001F7989">
            <w:pPr>
              <w:spacing w:line="360" w:lineRule="auto"/>
              <w:rPr>
                <w:rFonts w:eastAsiaTheme="minorEastAsia"/>
                <w:bCs/>
                <w:color w:val="000000"/>
                <w:sz w:val="24"/>
                <w:szCs w:val="24"/>
              </w:rPr>
            </w:pPr>
            <w:r w:rsidRPr="00A809D4">
              <w:rPr>
                <w:rFonts w:eastAsiaTheme="minorEastAsia"/>
                <w:b/>
                <w:sz w:val="24"/>
                <w:szCs w:val="24"/>
              </w:rPr>
              <w:t>1.</w:t>
            </w:r>
            <w:r w:rsidRPr="00A809D4">
              <w:rPr>
                <w:rFonts w:eastAsiaTheme="minorEastAsia"/>
                <w:b/>
                <w:sz w:val="24"/>
                <w:szCs w:val="24"/>
              </w:rPr>
              <w:t>公司从</w:t>
            </w:r>
            <w:r w:rsidRPr="00A809D4">
              <w:rPr>
                <w:rFonts w:eastAsiaTheme="minorEastAsia"/>
                <w:b/>
                <w:sz w:val="24"/>
                <w:szCs w:val="24"/>
              </w:rPr>
              <w:t>2024</w:t>
            </w:r>
            <w:r w:rsidRPr="00A809D4">
              <w:rPr>
                <w:rFonts w:eastAsiaTheme="minorEastAsia"/>
                <w:b/>
                <w:sz w:val="24"/>
                <w:szCs w:val="24"/>
              </w:rPr>
              <w:t>年度营收、净利润双双大幅增长，主要原因是什么？</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:2024</w:t>
            </w:r>
            <w:r w:rsidRPr="00A809D4">
              <w:rPr>
                <w:rFonts w:eastAsiaTheme="minorEastAsia"/>
                <w:sz w:val="24"/>
                <w:szCs w:val="24"/>
              </w:rPr>
              <w:t>年，随着人工智能创新技术驱动、用户消费升级及新兴场景拓展，智能手机、可穿戴设备等消费电子市场呈现终端需求的持续回暖的态势，行业未来增长预期正在进一步重塑。终端市场的回暖为公司业务带来了新的机遇和挑战，公司紧跟行业发展趋势并聚焦探索市场需求，围绕长期发展战略和年度经营目标，积极筹划并寻找更多的新市场新客户机会，夯实现有产品的技术升级和市场布局，并持续加大新技术开发和自主创新力度。</w:t>
            </w:r>
            <w:r w:rsidRPr="00A809D4">
              <w:rPr>
                <w:rFonts w:eastAsiaTheme="minorEastAsia"/>
                <w:sz w:val="24"/>
                <w:szCs w:val="24"/>
              </w:rPr>
              <w:t>2024</w:t>
            </w:r>
            <w:r w:rsidRPr="00A809D4">
              <w:rPr>
                <w:rFonts w:eastAsiaTheme="minorEastAsia"/>
                <w:sz w:val="24"/>
                <w:szCs w:val="24"/>
              </w:rPr>
              <w:t>年，公司不断推进</w:t>
            </w:r>
            <w:proofErr w:type="gramStart"/>
            <w:r w:rsidRPr="00A809D4">
              <w:rPr>
                <w:rFonts w:eastAsiaTheme="minorEastAsia"/>
                <w:sz w:val="24"/>
                <w:szCs w:val="24"/>
              </w:rPr>
              <w:t>透明增硬耐磨</w:t>
            </w:r>
            <w:proofErr w:type="gramEnd"/>
            <w:r w:rsidRPr="00A809D4">
              <w:rPr>
                <w:rFonts w:eastAsiaTheme="minorEastAsia"/>
                <w:sz w:val="24"/>
                <w:szCs w:val="24"/>
              </w:rPr>
              <w:t>技术、耐高压绝缘技术等新技术的产品研发，充分挖掘下游市场需求，致力于为不同行业客户提供更高效的一站式纳米防护解决方案。随着医疗、汽车、马达电机、服务器等新兴领域的陆续突破，公司业务版图持续扩大。</w:t>
            </w:r>
            <w:r w:rsidRPr="00A809D4">
              <w:rPr>
                <w:rFonts w:eastAsiaTheme="minorEastAsia"/>
                <w:sz w:val="24"/>
                <w:szCs w:val="24"/>
              </w:rPr>
              <w:t>2024</w:t>
            </w:r>
            <w:r w:rsidRPr="00A809D4">
              <w:rPr>
                <w:rFonts w:eastAsiaTheme="minorEastAsia"/>
                <w:sz w:val="24"/>
                <w:szCs w:val="24"/>
              </w:rPr>
              <w:t>年，公司实现营业收入</w:t>
            </w:r>
            <w:r w:rsidRPr="00A809D4">
              <w:rPr>
                <w:rFonts w:eastAsiaTheme="minorEastAsia"/>
                <w:sz w:val="24"/>
                <w:szCs w:val="24"/>
              </w:rPr>
              <w:t>47,946.02</w:t>
            </w:r>
            <w:r w:rsidRPr="00A809D4">
              <w:rPr>
                <w:rFonts w:eastAsiaTheme="minorEastAsia"/>
                <w:sz w:val="24"/>
                <w:szCs w:val="24"/>
              </w:rPr>
              <w:t>万元，同比增长</w:t>
            </w:r>
            <w:r w:rsidRPr="00A809D4">
              <w:rPr>
                <w:rFonts w:eastAsiaTheme="minorEastAsia"/>
                <w:sz w:val="24"/>
                <w:szCs w:val="24"/>
              </w:rPr>
              <w:t>55.21%</w:t>
            </w:r>
            <w:r w:rsidRPr="00A809D4">
              <w:rPr>
                <w:rFonts w:eastAsiaTheme="minorEastAsia"/>
                <w:sz w:val="24"/>
                <w:szCs w:val="24"/>
              </w:rPr>
              <w:t>；实现归属于母公司所有者的净利润</w:t>
            </w:r>
            <w:r w:rsidRPr="00A809D4">
              <w:rPr>
                <w:rFonts w:eastAsiaTheme="minorEastAsia"/>
                <w:sz w:val="24"/>
                <w:szCs w:val="24"/>
              </w:rPr>
              <w:t>4,510.66</w:t>
            </w:r>
            <w:r w:rsidRPr="00A809D4">
              <w:rPr>
                <w:rFonts w:eastAsiaTheme="minorEastAsia"/>
                <w:sz w:val="24"/>
                <w:szCs w:val="24"/>
              </w:rPr>
              <w:t>万元，同比扭亏为盈。</w:t>
            </w:r>
            <w:r w:rsidRPr="00A809D4">
              <w:rPr>
                <w:rFonts w:eastAsiaTheme="minorEastAsia"/>
                <w:sz w:val="24"/>
                <w:szCs w:val="24"/>
              </w:rPr>
              <w:br/>
            </w:r>
            <w:r w:rsidRPr="00A809D4">
              <w:rPr>
                <w:rFonts w:eastAsiaTheme="minorEastAsia"/>
                <w:b/>
                <w:sz w:val="24"/>
                <w:szCs w:val="24"/>
              </w:rPr>
              <w:t>2.</w:t>
            </w:r>
            <w:r w:rsidRPr="00A809D4">
              <w:rPr>
                <w:rFonts w:eastAsiaTheme="minorEastAsia"/>
                <w:b/>
                <w:sz w:val="24"/>
                <w:szCs w:val="24"/>
              </w:rPr>
              <w:t>在智能手机、</w:t>
            </w:r>
            <w:r w:rsidRPr="00A809D4">
              <w:rPr>
                <w:rFonts w:eastAsiaTheme="minorEastAsia"/>
                <w:b/>
                <w:sz w:val="24"/>
                <w:szCs w:val="24"/>
              </w:rPr>
              <w:t>TWS</w:t>
            </w:r>
            <w:r w:rsidRPr="00A809D4">
              <w:rPr>
                <w:rFonts w:eastAsiaTheme="minorEastAsia"/>
                <w:b/>
                <w:sz w:val="24"/>
                <w:szCs w:val="24"/>
              </w:rPr>
              <w:t>耳机等市场公司的渗透率如何？</w:t>
            </w:r>
            <w:r w:rsidRPr="00A809D4">
              <w:rPr>
                <w:rFonts w:eastAsiaTheme="minorEastAsia"/>
                <w:b/>
                <w:sz w:val="24"/>
                <w:szCs w:val="24"/>
              </w:rPr>
              <w:br/>
            </w:r>
            <w:r w:rsidRPr="00A809D4">
              <w:rPr>
                <w:rFonts w:eastAsiaTheme="minorEastAsia"/>
                <w:sz w:val="24"/>
                <w:szCs w:val="24"/>
              </w:rPr>
              <w:lastRenderedPageBreak/>
              <w:t>答</w:t>
            </w:r>
            <w:r w:rsidRPr="00A809D4">
              <w:rPr>
                <w:rFonts w:eastAsiaTheme="minorEastAsia"/>
                <w:sz w:val="24"/>
                <w:szCs w:val="24"/>
              </w:rPr>
              <w:t>:</w:t>
            </w:r>
            <w:r w:rsidRPr="00A809D4">
              <w:rPr>
                <w:rFonts w:eastAsiaTheme="minorEastAsia"/>
                <w:sz w:val="24"/>
                <w:szCs w:val="24"/>
              </w:rPr>
              <w:t>在现有大客户保持订单增长的同时，借助</w:t>
            </w:r>
            <w:r w:rsidRPr="00A809D4">
              <w:rPr>
                <w:rFonts w:eastAsiaTheme="minorEastAsia"/>
                <w:sz w:val="24"/>
                <w:szCs w:val="24"/>
              </w:rPr>
              <w:t>AI</w:t>
            </w:r>
            <w:r w:rsidRPr="00A809D4">
              <w:rPr>
                <w:rFonts w:eastAsiaTheme="minorEastAsia"/>
                <w:sz w:val="24"/>
                <w:szCs w:val="24"/>
              </w:rPr>
              <w:t>硬件迅速发展，公司在新的龙头客户也在逐步提升产品渗透率。</w:t>
            </w:r>
            <w:r w:rsidRPr="00A809D4">
              <w:rPr>
                <w:rFonts w:eastAsiaTheme="minorEastAsia"/>
                <w:sz w:val="24"/>
                <w:szCs w:val="24"/>
              </w:rPr>
              <w:br/>
            </w:r>
            <w:r w:rsidRPr="00A809D4">
              <w:rPr>
                <w:rFonts w:eastAsiaTheme="minorEastAsia"/>
                <w:b/>
                <w:sz w:val="24"/>
                <w:szCs w:val="24"/>
              </w:rPr>
              <w:t>3.</w:t>
            </w:r>
            <w:r w:rsidRPr="00A809D4">
              <w:rPr>
                <w:rFonts w:eastAsiaTheme="minorEastAsia"/>
                <w:b/>
                <w:sz w:val="24"/>
                <w:szCs w:val="24"/>
              </w:rPr>
              <w:t>公司年报中提到，今年已在武汉成立子公司，请问这个子公司的定位是什么？</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:2025</w:t>
            </w:r>
            <w:r w:rsidRPr="00A809D4">
              <w:rPr>
                <w:rFonts w:eastAsiaTheme="minorEastAsia"/>
                <w:sz w:val="24"/>
                <w:szCs w:val="24"/>
              </w:rPr>
              <w:t>年</w:t>
            </w:r>
            <w:r w:rsidRPr="00A809D4">
              <w:rPr>
                <w:rFonts w:eastAsiaTheme="minorEastAsia"/>
                <w:sz w:val="24"/>
                <w:szCs w:val="24"/>
              </w:rPr>
              <w:t>3</w:t>
            </w:r>
            <w:r w:rsidRPr="00A809D4">
              <w:rPr>
                <w:rFonts w:eastAsiaTheme="minorEastAsia"/>
                <w:sz w:val="24"/>
                <w:szCs w:val="24"/>
              </w:rPr>
              <w:t>月，公司在国家光电子产业基地（又称</w:t>
            </w:r>
            <w:r w:rsidRPr="00A809D4">
              <w:rPr>
                <w:rFonts w:eastAsiaTheme="minorEastAsia"/>
                <w:sz w:val="24"/>
                <w:szCs w:val="24"/>
              </w:rPr>
              <w:t>“</w:t>
            </w:r>
            <w:r w:rsidRPr="00A809D4">
              <w:rPr>
                <w:rFonts w:eastAsiaTheme="minorEastAsia"/>
                <w:sz w:val="24"/>
                <w:szCs w:val="24"/>
              </w:rPr>
              <w:t>光谷</w:t>
            </w:r>
            <w:r w:rsidRPr="00A809D4">
              <w:rPr>
                <w:rFonts w:eastAsiaTheme="minorEastAsia"/>
                <w:sz w:val="24"/>
                <w:szCs w:val="24"/>
              </w:rPr>
              <w:t>”</w:t>
            </w:r>
            <w:r w:rsidRPr="00A809D4">
              <w:rPr>
                <w:rFonts w:eastAsiaTheme="minorEastAsia"/>
                <w:sz w:val="24"/>
                <w:szCs w:val="24"/>
              </w:rPr>
              <w:t>）</w:t>
            </w:r>
            <w:r w:rsidRPr="00A809D4">
              <w:rPr>
                <w:rFonts w:eastAsiaTheme="minorEastAsia"/>
                <w:sz w:val="24"/>
                <w:szCs w:val="24"/>
              </w:rPr>
              <w:t>——</w:t>
            </w:r>
            <w:r w:rsidRPr="00A809D4">
              <w:rPr>
                <w:rFonts w:eastAsiaTheme="minorEastAsia"/>
                <w:sz w:val="24"/>
                <w:szCs w:val="24"/>
              </w:rPr>
              <w:t>武汉东湖新技术开发区设立子公司，积极拓展公司在数据通信、服务器、光通讯领域的业务，</w:t>
            </w:r>
            <w:proofErr w:type="gramStart"/>
            <w:r w:rsidRPr="00A809D4">
              <w:rPr>
                <w:rFonts w:eastAsiaTheme="minorEastAsia"/>
                <w:sz w:val="24"/>
                <w:szCs w:val="24"/>
              </w:rPr>
              <w:t>光谷作为</w:t>
            </w:r>
            <w:proofErr w:type="gramEnd"/>
            <w:r w:rsidRPr="00A809D4">
              <w:rPr>
                <w:rFonts w:eastAsiaTheme="minorEastAsia"/>
                <w:sz w:val="24"/>
                <w:szCs w:val="24"/>
              </w:rPr>
              <w:t>国内重要的高新技术产业聚集地，拥有丰富的科研资源与人才储备。此举有助于公司紧跟前沿技术动态，提升在数据通信、服务器、光通讯领域的研发实力与创新能力，加速技术成果转化，为业务拓展奠定坚实基础，抢占未来发展制高点。</w:t>
            </w:r>
            <w:r w:rsidRPr="00A809D4">
              <w:rPr>
                <w:rFonts w:eastAsiaTheme="minorEastAsia"/>
                <w:sz w:val="24"/>
                <w:szCs w:val="24"/>
              </w:rPr>
              <w:br/>
            </w:r>
            <w:r w:rsidRPr="00A809D4">
              <w:rPr>
                <w:rFonts w:eastAsiaTheme="minorEastAsia"/>
                <w:b/>
                <w:sz w:val="24"/>
                <w:szCs w:val="24"/>
              </w:rPr>
              <w:t>4.</w:t>
            </w:r>
            <w:r w:rsidRPr="00A809D4">
              <w:rPr>
                <w:rFonts w:eastAsiaTheme="minorEastAsia"/>
                <w:b/>
                <w:sz w:val="24"/>
                <w:szCs w:val="24"/>
              </w:rPr>
              <w:t>公司产品在汽车行业的拓展情况如何？</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公司目前在多家</w:t>
            </w:r>
            <w:r w:rsidRPr="00A809D4">
              <w:rPr>
                <w:rFonts w:eastAsiaTheme="minorEastAsia"/>
                <w:sz w:val="24"/>
                <w:szCs w:val="24"/>
              </w:rPr>
              <w:t>Tier1</w:t>
            </w:r>
            <w:r w:rsidRPr="00A809D4">
              <w:rPr>
                <w:rFonts w:eastAsiaTheme="minorEastAsia"/>
                <w:sz w:val="24"/>
                <w:szCs w:val="24"/>
              </w:rPr>
              <w:t>龙头汽车零部件厂商和整车厂中已有多个定点项目和量产项目。除了压力传感器、汽车中控板、控制板、氛围灯</w:t>
            </w:r>
            <w:r w:rsidRPr="00A809D4">
              <w:rPr>
                <w:rFonts w:eastAsiaTheme="minorEastAsia"/>
                <w:sz w:val="24"/>
                <w:szCs w:val="24"/>
              </w:rPr>
              <w:t>PCBA</w:t>
            </w:r>
            <w:r w:rsidRPr="00A809D4">
              <w:rPr>
                <w:rFonts w:eastAsiaTheme="minorEastAsia"/>
                <w:sz w:val="24"/>
                <w:szCs w:val="24"/>
              </w:rPr>
              <w:t>等应用之外，我们针对新能源汽车领域开发了绝缘耐腐蚀膜层。这种新型膜层产品可以应用于变速箱电子双联泵</w:t>
            </w:r>
            <w:r w:rsidR="00C84E8D">
              <w:rPr>
                <w:rFonts w:eastAsiaTheme="minorEastAsia" w:hint="eastAsia"/>
                <w:sz w:val="24"/>
                <w:szCs w:val="24"/>
              </w:rPr>
              <w:t>，</w:t>
            </w:r>
            <w:r w:rsidRPr="00A809D4">
              <w:rPr>
                <w:rFonts w:eastAsiaTheme="minorEastAsia"/>
                <w:sz w:val="24"/>
                <w:szCs w:val="24"/>
              </w:rPr>
              <w:t>电子油泵等产品上，为这些产品提供全方位的防护。目前该产品已经在多家头部</w:t>
            </w:r>
            <w:r w:rsidRPr="00A809D4">
              <w:rPr>
                <w:rFonts w:eastAsiaTheme="minorEastAsia"/>
                <w:sz w:val="24"/>
                <w:szCs w:val="24"/>
              </w:rPr>
              <w:t>Tier1</w:t>
            </w:r>
            <w:r w:rsidRPr="00A809D4">
              <w:rPr>
                <w:rFonts w:eastAsiaTheme="minorEastAsia"/>
                <w:sz w:val="24"/>
                <w:szCs w:val="24"/>
              </w:rPr>
              <w:t>汽车零部件厂商中量产。</w:t>
            </w:r>
            <w:r w:rsidRPr="00A809D4">
              <w:rPr>
                <w:rFonts w:eastAsiaTheme="minorEastAsia"/>
                <w:sz w:val="24"/>
                <w:szCs w:val="24"/>
              </w:rPr>
              <w:br/>
            </w:r>
            <w:r w:rsidRPr="00A809D4">
              <w:rPr>
                <w:rFonts w:eastAsiaTheme="minorEastAsia"/>
                <w:b/>
                <w:sz w:val="24"/>
                <w:szCs w:val="24"/>
              </w:rPr>
              <w:t>5.</w:t>
            </w:r>
            <w:r w:rsidRPr="00A809D4">
              <w:rPr>
                <w:rFonts w:eastAsiaTheme="minorEastAsia"/>
                <w:b/>
                <w:sz w:val="24"/>
                <w:szCs w:val="24"/>
              </w:rPr>
              <w:t>请问公司今年有没有新产品上市，能否简单介绍一下。谢谢。</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公司积极开拓多元化业务版图，全力推进产品线的横向拓展。在设备研发方面，公司围绕客户需求与市场动态，研发适配不同形态与功能需求的先进真空镀膜设备。在膜层产品领域，菲沃泰将进一步巩固有机薄膜和绝缘耐腐蚀薄膜类产品的既有优势，强化产品性能与品质管控，提升市场竞争力。同时，公司将集中资源，大力打造</w:t>
            </w:r>
            <w:proofErr w:type="gramStart"/>
            <w:r w:rsidRPr="00A809D4">
              <w:rPr>
                <w:rFonts w:eastAsiaTheme="minorEastAsia"/>
                <w:sz w:val="24"/>
                <w:szCs w:val="24"/>
              </w:rPr>
              <w:t>透明增硬薄膜</w:t>
            </w:r>
            <w:proofErr w:type="gramEnd"/>
            <w:r w:rsidRPr="00A809D4">
              <w:rPr>
                <w:rFonts w:eastAsiaTheme="minorEastAsia"/>
                <w:sz w:val="24"/>
                <w:szCs w:val="24"/>
              </w:rPr>
              <w:t>、水汽阻隔薄膜、</w:t>
            </w:r>
            <w:r w:rsidRPr="00A809D4">
              <w:rPr>
                <w:rFonts w:eastAsiaTheme="minorEastAsia"/>
                <w:sz w:val="24"/>
                <w:szCs w:val="24"/>
              </w:rPr>
              <w:t>DLC</w:t>
            </w:r>
            <w:r w:rsidRPr="00A809D4">
              <w:rPr>
                <w:rFonts w:eastAsiaTheme="minorEastAsia"/>
                <w:sz w:val="24"/>
                <w:szCs w:val="24"/>
              </w:rPr>
              <w:t>耐磨薄膜等一系列新型产品。这些新产品将凭借独特的性能优势，满足客户日益多元化、多层次的需求，尤其在消费电子、汽车、医疗、</w:t>
            </w:r>
            <w:r w:rsidRPr="00A809D4">
              <w:rPr>
                <w:rFonts w:eastAsiaTheme="minorEastAsia"/>
                <w:sz w:val="24"/>
                <w:szCs w:val="24"/>
              </w:rPr>
              <w:t>AI</w:t>
            </w:r>
            <w:r w:rsidRPr="00A809D4">
              <w:rPr>
                <w:rFonts w:eastAsiaTheme="minorEastAsia"/>
                <w:sz w:val="24"/>
                <w:szCs w:val="24"/>
              </w:rPr>
              <w:t>算力（包括数据通信、服务器、光模块等）、光学仪器、工业应用等领域，发挥关键作用。</w:t>
            </w:r>
            <w:r w:rsidRPr="00A809D4">
              <w:rPr>
                <w:rFonts w:eastAsiaTheme="minorEastAsia"/>
                <w:sz w:val="24"/>
                <w:szCs w:val="24"/>
              </w:rPr>
              <w:br/>
            </w:r>
            <w:r w:rsidRPr="00A809D4">
              <w:rPr>
                <w:rFonts w:eastAsiaTheme="minorEastAsia"/>
                <w:b/>
                <w:sz w:val="24"/>
                <w:szCs w:val="24"/>
              </w:rPr>
              <w:t>6.</w:t>
            </w:r>
            <w:r w:rsidRPr="00A809D4">
              <w:rPr>
                <w:rFonts w:eastAsiaTheme="minorEastAsia"/>
                <w:b/>
                <w:sz w:val="24"/>
                <w:szCs w:val="24"/>
              </w:rPr>
              <w:t>公司产品可以在液冷服务器上应用吗？</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目前，公司产品在液冷服务器上已有量产案例。公司创新自</w:t>
            </w:r>
            <w:proofErr w:type="gramStart"/>
            <w:r w:rsidRPr="00A809D4">
              <w:rPr>
                <w:rFonts w:eastAsiaTheme="minorEastAsia"/>
                <w:sz w:val="24"/>
                <w:szCs w:val="24"/>
              </w:rPr>
              <w:t>研</w:t>
            </w:r>
            <w:proofErr w:type="gramEnd"/>
            <w:r w:rsidRPr="00A809D4">
              <w:rPr>
                <w:rFonts w:eastAsiaTheme="minorEastAsia"/>
                <w:sz w:val="24"/>
                <w:szCs w:val="24"/>
              </w:rPr>
              <w:t>了新一代</w:t>
            </w:r>
            <w:r w:rsidRPr="00A809D4">
              <w:rPr>
                <w:rFonts w:eastAsiaTheme="minorEastAsia"/>
                <w:sz w:val="24"/>
                <w:szCs w:val="24"/>
              </w:rPr>
              <w:t>FTX1000E</w:t>
            </w:r>
            <w:r w:rsidRPr="00A809D4">
              <w:rPr>
                <w:rFonts w:eastAsiaTheme="minorEastAsia"/>
                <w:sz w:val="24"/>
                <w:szCs w:val="24"/>
              </w:rPr>
              <w:t>设备，成功将</w:t>
            </w:r>
            <w:r w:rsidRPr="00A809D4">
              <w:rPr>
                <w:rFonts w:eastAsiaTheme="minorEastAsia"/>
                <w:sz w:val="24"/>
                <w:szCs w:val="24"/>
              </w:rPr>
              <w:t>PECVD</w:t>
            </w:r>
            <w:r w:rsidRPr="00A809D4">
              <w:rPr>
                <w:rFonts w:eastAsiaTheme="minorEastAsia"/>
                <w:sz w:val="24"/>
                <w:szCs w:val="24"/>
              </w:rPr>
              <w:t>工艺与</w:t>
            </w:r>
            <w:r w:rsidRPr="00A809D4">
              <w:rPr>
                <w:rFonts w:eastAsiaTheme="minorEastAsia"/>
                <w:sz w:val="24"/>
                <w:szCs w:val="24"/>
              </w:rPr>
              <w:t>CVD</w:t>
            </w:r>
            <w:r w:rsidRPr="00A809D4">
              <w:rPr>
                <w:rFonts w:eastAsiaTheme="minorEastAsia"/>
                <w:sz w:val="24"/>
                <w:szCs w:val="24"/>
              </w:rPr>
              <w:t>工艺相融合，并制备耐电压防腐蚀膜层。该种膜层能够在服务器关键部件的表面形成保护层，极大增强元器件的耐腐蚀性，使其能够在矿物油中长时间工作而不受损害，还能有效传导热量，确保服务器在高温环境下稳定运行。</w:t>
            </w:r>
            <w:r w:rsidRPr="00A809D4">
              <w:rPr>
                <w:rFonts w:eastAsiaTheme="minorEastAsia"/>
                <w:sz w:val="24"/>
                <w:szCs w:val="24"/>
              </w:rPr>
              <w:br/>
            </w:r>
            <w:r w:rsidRPr="00A809D4">
              <w:rPr>
                <w:rFonts w:eastAsiaTheme="minorEastAsia"/>
                <w:b/>
                <w:sz w:val="24"/>
                <w:szCs w:val="24"/>
              </w:rPr>
              <w:t>7.</w:t>
            </w:r>
            <w:r w:rsidRPr="00A809D4">
              <w:rPr>
                <w:rFonts w:eastAsiaTheme="minorEastAsia"/>
                <w:b/>
                <w:sz w:val="24"/>
                <w:szCs w:val="24"/>
              </w:rPr>
              <w:t>尊敬的管理层，有些问题想请教：</w:t>
            </w:r>
            <w:r w:rsidRPr="00A809D4">
              <w:rPr>
                <w:rFonts w:eastAsiaTheme="minorEastAsia"/>
                <w:b/>
                <w:sz w:val="24"/>
                <w:szCs w:val="24"/>
              </w:rPr>
              <w:t>1</w:t>
            </w:r>
            <w:r w:rsidRPr="00A809D4">
              <w:rPr>
                <w:rFonts w:eastAsiaTheme="minorEastAsia"/>
                <w:b/>
                <w:sz w:val="24"/>
                <w:szCs w:val="24"/>
              </w:rPr>
              <w:t>、</w:t>
            </w:r>
            <w:r w:rsidRPr="00A809D4">
              <w:rPr>
                <w:rFonts w:eastAsiaTheme="minorEastAsia"/>
                <w:b/>
                <w:sz w:val="24"/>
                <w:szCs w:val="24"/>
              </w:rPr>
              <w:t>2</w:t>
            </w:r>
            <w:r>
              <w:rPr>
                <w:rFonts w:eastAsiaTheme="minorEastAsia" w:hint="eastAsia"/>
                <w:b/>
                <w:sz w:val="24"/>
                <w:szCs w:val="24"/>
              </w:rPr>
              <w:t>02</w:t>
            </w:r>
            <w:r w:rsidRPr="00A809D4">
              <w:rPr>
                <w:rFonts w:eastAsiaTheme="minorEastAsia"/>
                <w:b/>
                <w:sz w:val="24"/>
                <w:szCs w:val="24"/>
              </w:rPr>
              <w:t>4</w:t>
            </w:r>
            <w:r w:rsidRPr="00A809D4">
              <w:rPr>
                <w:rFonts w:eastAsiaTheme="minorEastAsia"/>
                <w:b/>
                <w:sz w:val="24"/>
                <w:szCs w:val="24"/>
              </w:rPr>
              <w:t>年贵</w:t>
            </w:r>
            <w:proofErr w:type="gramStart"/>
            <w:r w:rsidRPr="00A809D4">
              <w:rPr>
                <w:rFonts w:eastAsiaTheme="minorEastAsia"/>
                <w:b/>
                <w:sz w:val="24"/>
                <w:szCs w:val="24"/>
              </w:rPr>
              <w:t>司收入</w:t>
            </w:r>
            <w:proofErr w:type="gramEnd"/>
            <w:r w:rsidRPr="00A809D4">
              <w:rPr>
                <w:rFonts w:eastAsiaTheme="minorEastAsia"/>
                <w:b/>
                <w:sz w:val="24"/>
                <w:szCs w:val="24"/>
              </w:rPr>
              <w:t>按照消</w:t>
            </w:r>
            <w:r>
              <w:rPr>
                <w:rFonts w:eastAsiaTheme="minorEastAsia" w:hint="eastAsia"/>
                <w:b/>
                <w:sz w:val="24"/>
                <w:szCs w:val="24"/>
              </w:rPr>
              <w:t>费</w:t>
            </w:r>
            <w:r w:rsidRPr="00A809D4">
              <w:rPr>
                <w:rFonts w:eastAsiaTheme="minorEastAsia"/>
                <w:b/>
                <w:sz w:val="24"/>
                <w:szCs w:val="24"/>
              </w:rPr>
              <w:t>电</w:t>
            </w:r>
            <w:r>
              <w:rPr>
                <w:rFonts w:eastAsiaTheme="minorEastAsia" w:hint="eastAsia"/>
                <w:b/>
                <w:sz w:val="24"/>
                <w:szCs w:val="24"/>
              </w:rPr>
              <w:t>子</w:t>
            </w:r>
            <w:r w:rsidRPr="00A809D4">
              <w:rPr>
                <w:rFonts w:eastAsiaTheme="minorEastAsia"/>
                <w:b/>
                <w:sz w:val="24"/>
                <w:szCs w:val="24"/>
              </w:rPr>
              <w:t>、汽车、医疗、电机、智能家居、服务器来拆分，各自收入情况，增长的主要驱动领域和客户</w:t>
            </w:r>
            <w:r w:rsidRPr="00A809D4">
              <w:rPr>
                <w:rFonts w:eastAsiaTheme="minorEastAsia"/>
                <w:b/>
                <w:sz w:val="24"/>
                <w:szCs w:val="24"/>
              </w:rPr>
              <w:lastRenderedPageBreak/>
              <w:t>是否方便分享，怎么看后续的进一步合作？</w:t>
            </w:r>
            <w:r w:rsidRPr="00A809D4">
              <w:rPr>
                <w:rFonts w:eastAsiaTheme="minorEastAsia"/>
                <w:b/>
                <w:sz w:val="24"/>
                <w:szCs w:val="24"/>
              </w:rPr>
              <w:t>2</w:t>
            </w:r>
            <w:r w:rsidRPr="00A809D4">
              <w:rPr>
                <w:rFonts w:eastAsiaTheme="minorEastAsia"/>
                <w:b/>
                <w:sz w:val="24"/>
                <w:szCs w:val="24"/>
              </w:rPr>
              <w:t>、</w:t>
            </w:r>
            <w:r w:rsidRPr="00A809D4">
              <w:rPr>
                <w:rFonts w:eastAsiaTheme="minorEastAsia"/>
                <w:b/>
                <w:sz w:val="24"/>
                <w:szCs w:val="24"/>
              </w:rPr>
              <w:t>2</w:t>
            </w:r>
            <w:r>
              <w:rPr>
                <w:rFonts w:eastAsiaTheme="minorEastAsia" w:hint="eastAsia"/>
                <w:b/>
                <w:sz w:val="24"/>
                <w:szCs w:val="24"/>
              </w:rPr>
              <w:t>02</w:t>
            </w:r>
            <w:r w:rsidRPr="00A809D4">
              <w:rPr>
                <w:rFonts w:eastAsiaTheme="minorEastAsia"/>
                <w:b/>
                <w:sz w:val="24"/>
                <w:szCs w:val="24"/>
              </w:rPr>
              <w:t>5</w:t>
            </w:r>
            <w:r w:rsidRPr="00A809D4">
              <w:rPr>
                <w:rFonts w:eastAsiaTheme="minorEastAsia"/>
                <w:b/>
                <w:sz w:val="24"/>
                <w:szCs w:val="24"/>
              </w:rPr>
              <w:t>年，海外重点布局的领域、客户，当前进展？</w:t>
            </w:r>
            <w:r w:rsidRPr="00A809D4">
              <w:rPr>
                <w:rFonts w:eastAsiaTheme="minorEastAsia"/>
                <w:b/>
                <w:sz w:val="24"/>
                <w:szCs w:val="24"/>
              </w:rPr>
              <w:t>3</w:t>
            </w:r>
            <w:r w:rsidRPr="00A809D4">
              <w:rPr>
                <w:rFonts w:eastAsiaTheme="minorEastAsia"/>
                <w:b/>
                <w:sz w:val="24"/>
                <w:szCs w:val="24"/>
              </w:rPr>
              <w:t>、未来</w:t>
            </w:r>
            <w:r w:rsidRPr="00A809D4">
              <w:rPr>
                <w:rFonts w:eastAsiaTheme="minorEastAsia"/>
                <w:b/>
                <w:sz w:val="24"/>
                <w:szCs w:val="24"/>
              </w:rPr>
              <w:t>2-3</w:t>
            </w:r>
            <w:r w:rsidRPr="00A809D4">
              <w:rPr>
                <w:rFonts w:eastAsiaTheme="minorEastAsia"/>
                <w:b/>
                <w:sz w:val="24"/>
                <w:szCs w:val="24"/>
              </w:rPr>
              <w:t>年，</w:t>
            </w:r>
            <w:proofErr w:type="gramStart"/>
            <w:r w:rsidRPr="00A809D4">
              <w:rPr>
                <w:rFonts w:eastAsiaTheme="minorEastAsia"/>
                <w:b/>
                <w:sz w:val="24"/>
                <w:szCs w:val="24"/>
              </w:rPr>
              <w:t>从消电</w:t>
            </w:r>
            <w:proofErr w:type="gramEnd"/>
            <w:r w:rsidRPr="00A809D4">
              <w:rPr>
                <w:rFonts w:eastAsiaTheme="minorEastAsia"/>
                <w:b/>
                <w:sz w:val="24"/>
                <w:szCs w:val="24"/>
              </w:rPr>
              <w:t>往其他领域拓展，我们主要的选择</w:t>
            </w:r>
            <w:r>
              <w:rPr>
                <w:rFonts w:eastAsiaTheme="minorEastAsia" w:hint="eastAsia"/>
                <w:b/>
                <w:sz w:val="24"/>
                <w:szCs w:val="24"/>
              </w:rPr>
              <w:t>？</w:t>
            </w:r>
            <w:r w:rsidRPr="00A809D4">
              <w:rPr>
                <w:rFonts w:eastAsiaTheme="minorEastAsia"/>
                <w:b/>
                <w:sz w:val="24"/>
                <w:szCs w:val="24"/>
              </w:rPr>
              <w:t>4</w:t>
            </w:r>
            <w:r w:rsidRPr="00A809D4">
              <w:rPr>
                <w:rFonts w:eastAsiaTheme="minorEastAsia"/>
                <w:b/>
                <w:sz w:val="24"/>
                <w:szCs w:val="24"/>
              </w:rPr>
              <w:t>、纳米防护替代传统防护的渗透进程，我们预估的市场空间</w:t>
            </w:r>
            <w:r w:rsidRPr="00A809D4">
              <w:rPr>
                <w:rFonts w:eastAsiaTheme="minorEastAsia"/>
                <w:b/>
                <w:sz w:val="24"/>
                <w:szCs w:val="24"/>
              </w:rPr>
              <w:br/>
            </w:r>
            <w:r w:rsidRPr="001F7989">
              <w:rPr>
                <w:rFonts w:eastAsiaTheme="minorEastAsia"/>
                <w:sz w:val="24"/>
                <w:szCs w:val="24"/>
              </w:rPr>
              <w:t>答</w:t>
            </w:r>
            <w:r w:rsidRPr="001F7989">
              <w:rPr>
                <w:rFonts w:eastAsiaTheme="minorEastAsia"/>
                <w:sz w:val="24"/>
                <w:szCs w:val="24"/>
              </w:rPr>
              <w:t>:</w:t>
            </w:r>
            <w:r w:rsidR="001F7989" w:rsidRPr="001F7989">
              <w:rPr>
                <w:rFonts w:asciiTheme="minorEastAsia" w:eastAsiaTheme="minorEastAsia" w:hAnsiTheme="minorEastAsia"/>
                <w:sz w:val="24"/>
                <w:szCs w:val="24"/>
              </w:rPr>
              <w:t>(</w:t>
            </w:r>
            <w:r w:rsidR="001F7989" w:rsidRPr="001F7989">
              <w:rPr>
                <w:rFonts w:eastAsiaTheme="minorEastAsia"/>
                <w:sz w:val="24"/>
                <w:szCs w:val="24"/>
              </w:rPr>
              <w:t>1</w:t>
            </w:r>
            <w:r w:rsidR="001F7989" w:rsidRPr="001F7989">
              <w:rPr>
                <w:rFonts w:asciiTheme="minorEastAsia" w:eastAsiaTheme="minorEastAsia" w:hAnsiTheme="minorEastAsia" w:hint="eastAsia"/>
                <w:sz w:val="24"/>
                <w:szCs w:val="24"/>
              </w:rPr>
              <w:t>)</w:t>
            </w:r>
            <w:r w:rsidRPr="001F7989">
              <w:rPr>
                <w:rFonts w:eastAsiaTheme="minorEastAsia"/>
                <w:sz w:val="24"/>
                <w:szCs w:val="24"/>
              </w:rPr>
              <w:t>2024</w:t>
            </w:r>
            <w:r w:rsidRPr="001F7989">
              <w:rPr>
                <w:rFonts w:eastAsiaTheme="minorEastAsia"/>
                <w:sz w:val="24"/>
                <w:szCs w:val="24"/>
              </w:rPr>
              <w:t>年，公司在继续保持消费电子领域市场优势、不断通过扩充项目品类及拓展新客户提升行业渗透率的前提下，拓展在汽车行业、医疗器械、智能家电、服务器等多元下游市场的应用。</w:t>
            </w:r>
            <w:r w:rsidRPr="001F7989">
              <w:rPr>
                <w:rFonts w:eastAsiaTheme="minorEastAsia"/>
                <w:sz w:val="24"/>
                <w:szCs w:val="24"/>
              </w:rPr>
              <w:t>2025</w:t>
            </w:r>
            <w:r w:rsidRPr="001F7989">
              <w:rPr>
                <w:rFonts w:eastAsiaTheme="minorEastAsia"/>
                <w:sz w:val="24"/>
                <w:szCs w:val="24"/>
              </w:rPr>
              <w:t>年</w:t>
            </w:r>
            <w:r w:rsidR="001F7989">
              <w:rPr>
                <w:rFonts w:eastAsiaTheme="minorEastAsia" w:hint="eastAsia"/>
                <w:sz w:val="24"/>
                <w:szCs w:val="24"/>
              </w:rPr>
              <w:t>，</w:t>
            </w:r>
            <w:r w:rsidRPr="001F7989">
              <w:rPr>
                <w:rFonts w:eastAsiaTheme="minorEastAsia"/>
                <w:sz w:val="24"/>
                <w:szCs w:val="24"/>
              </w:rPr>
              <w:t>公司将加速推进在汽车、医疗、</w:t>
            </w:r>
            <w:r w:rsidRPr="001F7989">
              <w:rPr>
                <w:rFonts w:eastAsiaTheme="minorEastAsia"/>
                <w:sz w:val="24"/>
                <w:szCs w:val="24"/>
              </w:rPr>
              <w:t>AI</w:t>
            </w:r>
            <w:r w:rsidRPr="001F7989">
              <w:rPr>
                <w:rFonts w:eastAsiaTheme="minorEastAsia"/>
                <w:sz w:val="24"/>
                <w:szCs w:val="24"/>
              </w:rPr>
              <w:t>算力（包括数据通信、服务器、光模块等）、光学仪器、工业应用等战略新兴领域布局，具体数据请关注公司定期报告；</w:t>
            </w:r>
            <w:r w:rsidR="001F7989" w:rsidRPr="001F7989">
              <w:rPr>
                <w:rFonts w:asciiTheme="minorEastAsia" w:eastAsiaTheme="minorEastAsia" w:hAnsiTheme="minorEastAsia"/>
                <w:sz w:val="24"/>
                <w:szCs w:val="24"/>
              </w:rPr>
              <w:t>(</w:t>
            </w:r>
            <w:r w:rsidRPr="001F7989">
              <w:rPr>
                <w:rFonts w:eastAsiaTheme="minorEastAsia"/>
                <w:sz w:val="24"/>
                <w:szCs w:val="24"/>
              </w:rPr>
              <w:t>2</w:t>
            </w:r>
            <w:r w:rsidR="001F7989" w:rsidRPr="001F7989">
              <w:rPr>
                <w:rFonts w:asciiTheme="minorEastAsia" w:eastAsiaTheme="minorEastAsia" w:hAnsiTheme="minorEastAsia"/>
                <w:sz w:val="24"/>
                <w:szCs w:val="24"/>
              </w:rPr>
              <w:t>)</w:t>
            </w:r>
            <w:r w:rsidR="001F7989" w:rsidRPr="001F7989">
              <w:rPr>
                <w:rFonts w:eastAsiaTheme="minorEastAsia"/>
                <w:sz w:val="24"/>
                <w:szCs w:val="24"/>
              </w:rPr>
              <w:t>2</w:t>
            </w:r>
            <w:r w:rsidRPr="001F7989">
              <w:rPr>
                <w:rFonts w:eastAsiaTheme="minorEastAsia"/>
                <w:sz w:val="24"/>
                <w:szCs w:val="24"/>
              </w:rPr>
              <w:t>025</w:t>
            </w:r>
            <w:r w:rsidRPr="001F7989">
              <w:rPr>
                <w:rFonts w:eastAsiaTheme="minorEastAsia"/>
                <w:sz w:val="24"/>
                <w:szCs w:val="24"/>
              </w:rPr>
              <w:t>年公司海外重点布局在东南亚和欧洲市场，我们的主要市场在汽车行业、医疗器械、智能家电、服务器、马达电机等相关领域；</w:t>
            </w:r>
            <w:r w:rsidR="001F7989" w:rsidRPr="001F7989">
              <w:rPr>
                <w:rFonts w:asciiTheme="minorEastAsia" w:eastAsiaTheme="minorEastAsia" w:hAnsiTheme="minorEastAsia"/>
                <w:sz w:val="24"/>
                <w:szCs w:val="24"/>
              </w:rPr>
              <w:t>(</w:t>
            </w:r>
            <w:r w:rsidRPr="001F7989">
              <w:rPr>
                <w:rFonts w:eastAsiaTheme="minorEastAsia"/>
                <w:sz w:val="24"/>
                <w:szCs w:val="24"/>
              </w:rPr>
              <w:t>3</w:t>
            </w:r>
            <w:r w:rsidR="001F7989" w:rsidRPr="001F7989">
              <w:rPr>
                <w:rFonts w:asciiTheme="minorEastAsia" w:eastAsiaTheme="minorEastAsia" w:hAnsiTheme="minorEastAsia"/>
                <w:sz w:val="24"/>
                <w:szCs w:val="24"/>
              </w:rPr>
              <w:t>)</w:t>
            </w:r>
            <w:r w:rsidRPr="001F7989">
              <w:rPr>
                <w:rFonts w:eastAsiaTheme="minorEastAsia"/>
                <w:sz w:val="24"/>
                <w:szCs w:val="24"/>
              </w:rPr>
              <w:t>基于在汽车、医疗、服务器和工业控制已经落地的量产项目，未来几年公司将更加积极拓展整车厂和</w:t>
            </w:r>
            <w:r w:rsidRPr="001F7989">
              <w:rPr>
                <w:rFonts w:eastAsiaTheme="minorEastAsia"/>
                <w:sz w:val="24"/>
                <w:szCs w:val="24"/>
              </w:rPr>
              <w:t>Tier1</w:t>
            </w:r>
            <w:r w:rsidRPr="001F7989">
              <w:rPr>
                <w:rFonts w:eastAsiaTheme="minorEastAsia"/>
                <w:sz w:val="24"/>
                <w:szCs w:val="24"/>
              </w:rPr>
              <w:t>的业务机会，协调医疗和服务器上下游资源，在更广泛的工业控制领域从元器件到控制部件，寻找更多的拓展机会；</w:t>
            </w:r>
            <w:r w:rsidR="001F7989" w:rsidRPr="001F7989">
              <w:rPr>
                <w:rFonts w:asciiTheme="minorEastAsia" w:eastAsiaTheme="minorEastAsia" w:hAnsiTheme="minorEastAsia"/>
                <w:sz w:val="24"/>
                <w:szCs w:val="24"/>
              </w:rPr>
              <w:t>(</w:t>
            </w:r>
            <w:r w:rsidR="001F7989" w:rsidRPr="001F7989">
              <w:rPr>
                <w:rFonts w:eastAsiaTheme="minorEastAsia"/>
                <w:sz w:val="24"/>
                <w:szCs w:val="24"/>
              </w:rPr>
              <w:t>4</w:t>
            </w:r>
            <w:r w:rsidR="001F7989" w:rsidRPr="001F7989">
              <w:rPr>
                <w:rFonts w:asciiTheme="minorEastAsia" w:eastAsiaTheme="minorEastAsia" w:hAnsiTheme="minorEastAsia"/>
                <w:sz w:val="24"/>
                <w:szCs w:val="24"/>
              </w:rPr>
              <w:t>)</w:t>
            </w:r>
            <w:r w:rsidRPr="001F7989">
              <w:rPr>
                <w:rFonts w:asciiTheme="minorEastAsia" w:eastAsiaTheme="minorEastAsia" w:hAnsiTheme="minorEastAsia"/>
                <w:sz w:val="24"/>
                <w:szCs w:val="24"/>
              </w:rPr>
              <w:t>基</w:t>
            </w:r>
            <w:r w:rsidRPr="001F7989">
              <w:rPr>
                <w:rFonts w:eastAsiaTheme="minorEastAsia"/>
                <w:sz w:val="24"/>
                <w:szCs w:val="24"/>
              </w:rPr>
              <w:t>于公司近年来的研发成果，和在汽车、医疗、服务器、工业控制等应用领域拓展的量产案例，公司预估在上述新行业市场应用的空间远远大于消费电子行业。</w:t>
            </w:r>
            <w:r w:rsidRPr="001F7989">
              <w:rPr>
                <w:rFonts w:eastAsiaTheme="minorEastAsia"/>
                <w:sz w:val="24"/>
                <w:szCs w:val="24"/>
              </w:rPr>
              <w:br/>
            </w:r>
            <w:r w:rsidRPr="00A809D4">
              <w:rPr>
                <w:rFonts w:eastAsiaTheme="minorEastAsia"/>
                <w:b/>
                <w:sz w:val="24"/>
                <w:szCs w:val="24"/>
              </w:rPr>
              <w:t>8.</w:t>
            </w:r>
            <w:r w:rsidRPr="00A809D4">
              <w:rPr>
                <w:rFonts w:eastAsiaTheme="minorEastAsia"/>
                <w:b/>
                <w:sz w:val="24"/>
                <w:szCs w:val="24"/>
              </w:rPr>
              <w:t>看到公司已发布</w:t>
            </w:r>
            <w:r w:rsidRPr="00A809D4">
              <w:rPr>
                <w:rFonts w:eastAsiaTheme="minorEastAsia"/>
                <w:b/>
                <w:sz w:val="24"/>
                <w:szCs w:val="24"/>
              </w:rPr>
              <w:t>2025</w:t>
            </w:r>
            <w:r w:rsidRPr="00A809D4">
              <w:rPr>
                <w:rFonts w:eastAsiaTheme="minorEastAsia"/>
                <w:b/>
                <w:sz w:val="24"/>
                <w:szCs w:val="24"/>
              </w:rPr>
              <w:t>年股权激励计划，这次激励计划的目的是什么？</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在当前复杂多变的国际形势下，全球经济格局和市场竞争环境正面临深刻调整。为了积极应对环境变化，公司适时推出</w:t>
            </w:r>
            <w:r w:rsidRPr="00A809D4">
              <w:rPr>
                <w:rFonts w:eastAsiaTheme="minorEastAsia"/>
                <w:sz w:val="24"/>
                <w:szCs w:val="24"/>
              </w:rPr>
              <w:t>2025</w:t>
            </w:r>
            <w:r w:rsidRPr="00A809D4">
              <w:rPr>
                <w:rFonts w:eastAsiaTheme="minorEastAsia"/>
                <w:sz w:val="24"/>
                <w:szCs w:val="24"/>
              </w:rPr>
              <w:t>年股票期权激励计划，加速新兴领域布局，推动公司在汽车、医疗、</w:t>
            </w:r>
            <w:r w:rsidRPr="00A809D4">
              <w:rPr>
                <w:rFonts w:eastAsiaTheme="minorEastAsia"/>
                <w:sz w:val="24"/>
                <w:szCs w:val="24"/>
              </w:rPr>
              <w:t>AI</w:t>
            </w:r>
            <w:r w:rsidRPr="00A809D4">
              <w:rPr>
                <w:rFonts w:eastAsiaTheme="minorEastAsia"/>
                <w:sz w:val="24"/>
                <w:szCs w:val="24"/>
              </w:rPr>
              <w:t>算力（包括数据通信、服务器、光模块等）、光学仪器、工业应用等战略新兴领域业务的快速、稳健成长，为公司长期战略目标的实现奠定坚实基础。本次股票期权激励计划设定业绩考核目标如下：</w:t>
            </w:r>
            <w:r w:rsidRPr="00A809D4">
              <w:rPr>
                <w:rFonts w:eastAsiaTheme="minorEastAsia"/>
                <w:sz w:val="24"/>
                <w:szCs w:val="24"/>
              </w:rPr>
              <w:t>2025</w:t>
            </w:r>
            <w:r w:rsidRPr="00A809D4">
              <w:rPr>
                <w:rFonts w:eastAsiaTheme="minorEastAsia"/>
                <w:sz w:val="24"/>
                <w:szCs w:val="24"/>
              </w:rPr>
              <w:t>年在汽车、医疗、</w:t>
            </w:r>
            <w:r w:rsidRPr="00A809D4">
              <w:rPr>
                <w:rFonts w:eastAsiaTheme="minorEastAsia"/>
                <w:sz w:val="24"/>
                <w:szCs w:val="24"/>
              </w:rPr>
              <w:t>AI</w:t>
            </w:r>
            <w:r w:rsidRPr="00A809D4">
              <w:rPr>
                <w:rFonts w:eastAsiaTheme="minorEastAsia"/>
                <w:sz w:val="24"/>
                <w:szCs w:val="24"/>
              </w:rPr>
              <w:t>算力（包括数据通信、服务器、光模块等）、光学仪器、工业应用等战略新业务领域产生的营业收入不低于</w:t>
            </w:r>
            <w:r w:rsidRPr="00A809D4">
              <w:rPr>
                <w:rFonts w:eastAsiaTheme="minorEastAsia"/>
                <w:sz w:val="24"/>
                <w:szCs w:val="24"/>
              </w:rPr>
              <w:t>7,000</w:t>
            </w:r>
            <w:r w:rsidRPr="00A809D4">
              <w:rPr>
                <w:rFonts w:eastAsiaTheme="minorEastAsia"/>
                <w:sz w:val="24"/>
                <w:szCs w:val="24"/>
              </w:rPr>
              <w:t>万元；</w:t>
            </w:r>
            <w:r w:rsidRPr="00A809D4">
              <w:rPr>
                <w:rFonts w:eastAsiaTheme="minorEastAsia"/>
                <w:sz w:val="24"/>
                <w:szCs w:val="24"/>
              </w:rPr>
              <w:t>2026</w:t>
            </w:r>
            <w:r w:rsidRPr="00A809D4">
              <w:rPr>
                <w:rFonts w:eastAsiaTheme="minorEastAsia"/>
                <w:sz w:val="24"/>
                <w:szCs w:val="24"/>
              </w:rPr>
              <w:t>年在汽车、医疗、</w:t>
            </w:r>
            <w:r w:rsidRPr="00A809D4">
              <w:rPr>
                <w:rFonts w:eastAsiaTheme="minorEastAsia"/>
                <w:sz w:val="24"/>
                <w:szCs w:val="24"/>
              </w:rPr>
              <w:t>AI</w:t>
            </w:r>
            <w:r w:rsidRPr="00A809D4">
              <w:rPr>
                <w:rFonts w:eastAsiaTheme="minorEastAsia"/>
                <w:sz w:val="24"/>
                <w:szCs w:val="24"/>
              </w:rPr>
              <w:t>算力（包括数据通信、服务器、光模块等）、光学仪器、工业应用等战略新业务领域产生的营业收入不低于</w:t>
            </w:r>
            <w:r w:rsidRPr="00A809D4">
              <w:rPr>
                <w:rFonts w:eastAsiaTheme="minorEastAsia"/>
                <w:sz w:val="24"/>
                <w:szCs w:val="24"/>
              </w:rPr>
              <w:t>15,000</w:t>
            </w:r>
            <w:r w:rsidRPr="00A809D4">
              <w:rPr>
                <w:rFonts w:eastAsiaTheme="minorEastAsia"/>
                <w:sz w:val="24"/>
                <w:szCs w:val="24"/>
              </w:rPr>
              <w:t>万元。体现了公司在战略新业务领域大力拓展的决心和信心。</w:t>
            </w:r>
            <w:r w:rsidRPr="00A809D4">
              <w:rPr>
                <w:rFonts w:eastAsiaTheme="minorEastAsia"/>
                <w:sz w:val="24"/>
                <w:szCs w:val="24"/>
              </w:rPr>
              <w:br/>
            </w:r>
            <w:r w:rsidRPr="00A809D4">
              <w:rPr>
                <w:rFonts w:eastAsiaTheme="minorEastAsia"/>
                <w:b/>
                <w:sz w:val="24"/>
                <w:szCs w:val="24"/>
              </w:rPr>
              <w:t>9.</w:t>
            </w:r>
            <w:r w:rsidRPr="00A809D4">
              <w:rPr>
                <w:rFonts w:eastAsiaTheme="minorEastAsia"/>
                <w:b/>
                <w:sz w:val="24"/>
                <w:szCs w:val="24"/>
              </w:rPr>
              <w:t>公司业务是否受关税政策影响？</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总体而言，公司受中美关税政策影响很小</w:t>
            </w:r>
            <w:r w:rsidR="001F7989">
              <w:rPr>
                <w:rFonts w:eastAsiaTheme="minorEastAsia" w:hint="eastAsia"/>
                <w:sz w:val="24"/>
                <w:szCs w:val="24"/>
              </w:rPr>
              <w:t>：（</w:t>
            </w:r>
            <w:r w:rsidR="001F7989">
              <w:rPr>
                <w:rFonts w:eastAsiaTheme="minorEastAsia" w:hint="eastAsia"/>
                <w:sz w:val="24"/>
                <w:szCs w:val="24"/>
              </w:rPr>
              <w:t>1</w:t>
            </w:r>
            <w:r w:rsidR="001F7989">
              <w:rPr>
                <w:rFonts w:eastAsiaTheme="minorEastAsia" w:hint="eastAsia"/>
                <w:sz w:val="24"/>
                <w:szCs w:val="24"/>
              </w:rPr>
              <w:t>）</w:t>
            </w:r>
            <w:r w:rsidRPr="00A809D4">
              <w:rPr>
                <w:rFonts w:eastAsiaTheme="minorEastAsia"/>
                <w:sz w:val="24"/>
                <w:szCs w:val="24"/>
              </w:rPr>
              <w:t>公司并无直接对美销售，所以中美关税政策不会对公司造成直接影响；大客户终端产品仅有少部分直接销往美国，因此总体影响很小；</w:t>
            </w:r>
            <w:r w:rsidRPr="001F7989">
              <w:rPr>
                <w:rFonts w:eastAsiaTheme="minorEastAsia"/>
                <w:sz w:val="24"/>
                <w:szCs w:val="24"/>
              </w:rPr>
              <w:t>（</w:t>
            </w:r>
            <w:r w:rsidRPr="001F7989">
              <w:rPr>
                <w:rFonts w:eastAsiaTheme="minorEastAsia"/>
                <w:sz w:val="24"/>
                <w:szCs w:val="24"/>
              </w:rPr>
              <w:t>2</w:t>
            </w:r>
            <w:r w:rsidRPr="001F7989">
              <w:rPr>
                <w:rFonts w:eastAsiaTheme="minorEastAsia"/>
                <w:sz w:val="24"/>
                <w:szCs w:val="24"/>
              </w:rPr>
              <w:t>）</w:t>
            </w:r>
            <w:r w:rsidRPr="00A809D4">
              <w:rPr>
                <w:rFonts w:eastAsiaTheme="minorEastAsia"/>
                <w:sz w:val="24"/>
                <w:szCs w:val="24"/>
              </w:rPr>
              <w:t>公司全球化布局较为完善，早已在东南亚等国家布局产能，且积极评估在南美、欧盟等地的布局可能性，全面降低地缘政治影响，对抗关税政策不确定性。</w:t>
            </w:r>
            <w:r w:rsidRPr="00A809D4">
              <w:rPr>
                <w:rFonts w:eastAsiaTheme="minorEastAsia"/>
                <w:sz w:val="24"/>
                <w:szCs w:val="24"/>
              </w:rPr>
              <w:br/>
            </w:r>
            <w:r w:rsidRPr="00A809D4">
              <w:rPr>
                <w:rFonts w:eastAsiaTheme="minorEastAsia"/>
                <w:b/>
                <w:sz w:val="24"/>
                <w:szCs w:val="24"/>
              </w:rPr>
              <w:lastRenderedPageBreak/>
              <w:t>10.</w:t>
            </w:r>
            <w:r w:rsidRPr="00A809D4">
              <w:rPr>
                <w:rFonts w:eastAsiaTheme="minorEastAsia"/>
                <w:b/>
                <w:sz w:val="24"/>
                <w:szCs w:val="24"/>
              </w:rPr>
              <w:t>请问医疗等新兴领域的业务进展和收入占比怎么样？</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在医疗器械领域，公司的纳米防护技术</w:t>
            </w:r>
            <w:proofErr w:type="gramStart"/>
            <w:r w:rsidRPr="00A809D4">
              <w:rPr>
                <w:rFonts w:eastAsiaTheme="minorEastAsia"/>
                <w:sz w:val="24"/>
                <w:szCs w:val="24"/>
              </w:rPr>
              <w:t>具备低</w:t>
            </w:r>
            <w:proofErr w:type="gramEnd"/>
            <w:r w:rsidRPr="00A809D4">
              <w:rPr>
                <w:rFonts w:eastAsiaTheme="minorEastAsia"/>
                <w:sz w:val="24"/>
                <w:szCs w:val="24"/>
              </w:rPr>
              <w:t>表面能、生物兼容性等特质，可应用到各类医疗健康的设备器件上，可在诸如内窥镜的防雾、超声刀的防切割阻力、医用试管降低表面能、家庭心脏监护设备的防护、</w:t>
            </w:r>
            <w:r w:rsidRPr="00A809D4">
              <w:rPr>
                <w:rFonts w:eastAsiaTheme="minorEastAsia"/>
                <w:sz w:val="24"/>
                <w:szCs w:val="24"/>
              </w:rPr>
              <w:t>X-RAY</w:t>
            </w:r>
            <w:r w:rsidRPr="00A809D4">
              <w:rPr>
                <w:rFonts w:eastAsiaTheme="minorEastAsia"/>
                <w:sz w:val="24"/>
                <w:szCs w:val="24"/>
              </w:rPr>
              <w:t>扫描设备的防护等多方面进行技术融合，提升产品性能。其中，应用于助听器整机、医疗机械手</w:t>
            </w:r>
            <w:r w:rsidRPr="00A809D4">
              <w:rPr>
                <w:rFonts w:eastAsiaTheme="minorEastAsia"/>
                <w:sz w:val="24"/>
                <w:szCs w:val="24"/>
              </w:rPr>
              <w:t>FPC</w:t>
            </w:r>
            <w:r w:rsidRPr="00A809D4">
              <w:rPr>
                <w:rFonts w:eastAsiaTheme="minorEastAsia"/>
                <w:sz w:val="24"/>
                <w:szCs w:val="24"/>
              </w:rPr>
              <w:t>、便携式监护仪</w:t>
            </w:r>
            <w:r w:rsidRPr="00A809D4">
              <w:rPr>
                <w:rFonts w:eastAsiaTheme="minorEastAsia"/>
                <w:sz w:val="24"/>
                <w:szCs w:val="24"/>
              </w:rPr>
              <w:t>PCBA</w:t>
            </w:r>
            <w:r w:rsidRPr="00A809D4">
              <w:rPr>
                <w:rFonts w:eastAsiaTheme="minorEastAsia"/>
                <w:sz w:val="24"/>
                <w:szCs w:val="24"/>
              </w:rPr>
              <w:t>、医用手机整机、腔镜吻合器、化验检测用试管</w:t>
            </w:r>
            <w:proofErr w:type="gramStart"/>
            <w:r w:rsidRPr="00A809D4">
              <w:rPr>
                <w:rFonts w:eastAsiaTheme="minorEastAsia"/>
                <w:sz w:val="24"/>
                <w:szCs w:val="24"/>
              </w:rPr>
              <w:t>玻</w:t>
            </w:r>
            <w:proofErr w:type="gramEnd"/>
            <w:r w:rsidRPr="00A809D4">
              <w:rPr>
                <w:rFonts w:eastAsiaTheme="minorEastAsia"/>
                <w:sz w:val="24"/>
                <w:szCs w:val="24"/>
              </w:rPr>
              <w:t>片等领域的项目已成功量产。公司已顺利通过</w:t>
            </w:r>
            <w:r w:rsidRPr="00A809D4">
              <w:rPr>
                <w:rFonts w:eastAsiaTheme="minorEastAsia"/>
                <w:sz w:val="24"/>
                <w:szCs w:val="24"/>
              </w:rPr>
              <w:t>ISO13485</w:t>
            </w:r>
            <w:r w:rsidRPr="00A809D4">
              <w:rPr>
                <w:rFonts w:eastAsiaTheme="minorEastAsia"/>
                <w:sz w:val="24"/>
                <w:szCs w:val="24"/>
              </w:rPr>
              <w:t>医疗器械质量管理体系认证，这将大幅助力公司在医疗行业的业务拓展。公司已成为助听器国际龙头客户的合格供应商，并积极配合其他国内外优质客户送样验证，应用于医疗器械行业的产品需求量将随着国内外医疗器械市场的发展而增长。</w:t>
            </w:r>
            <w:r w:rsidRPr="00A809D4">
              <w:rPr>
                <w:rFonts w:eastAsiaTheme="minorEastAsia"/>
                <w:sz w:val="24"/>
                <w:szCs w:val="24"/>
              </w:rPr>
              <w:br/>
            </w:r>
            <w:r w:rsidRPr="00A809D4">
              <w:rPr>
                <w:rFonts w:eastAsiaTheme="minorEastAsia"/>
                <w:b/>
                <w:sz w:val="24"/>
                <w:szCs w:val="24"/>
              </w:rPr>
              <w:t>11.</w:t>
            </w:r>
            <w:r w:rsidRPr="00A809D4">
              <w:rPr>
                <w:rFonts w:eastAsiaTheme="minorEastAsia"/>
                <w:b/>
                <w:sz w:val="24"/>
                <w:szCs w:val="24"/>
              </w:rPr>
              <w:t>领导，您好，公司在</w:t>
            </w:r>
            <w:r w:rsidRPr="00A809D4">
              <w:rPr>
                <w:rFonts w:eastAsiaTheme="minorEastAsia"/>
                <w:b/>
                <w:sz w:val="24"/>
                <w:szCs w:val="24"/>
              </w:rPr>
              <w:t>AI</w:t>
            </w:r>
            <w:r w:rsidRPr="00A809D4">
              <w:rPr>
                <w:rFonts w:eastAsiaTheme="minorEastAsia"/>
                <w:b/>
                <w:sz w:val="24"/>
                <w:szCs w:val="24"/>
              </w:rPr>
              <w:t>方向有什么具体的布局吗？</w:t>
            </w:r>
            <w:r w:rsidRPr="00A809D4">
              <w:rPr>
                <w:rFonts w:eastAsiaTheme="minorEastAsia"/>
                <w:b/>
                <w:sz w:val="24"/>
                <w:szCs w:val="24"/>
              </w:rPr>
              <w:br/>
            </w:r>
            <w:r w:rsidRPr="00A809D4">
              <w:rPr>
                <w:rFonts w:eastAsiaTheme="minorEastAsia"/>
                <w:sz w:val="24"/>
                <w:szCs w:val="24"/>
              </w:rPr>
              <w:t>答</w:t>
            </w:r>
            <w:r w:rsidRPr="00A809D4">
              <w:rPr>
                <w:rFonts w:eastAsiaTheme="minorEastAsia"/>
                <w:sz w:val="24"/>
                <w:szCs w:val="24"/>
              </w:rPr>
              <w:t>:</w:t>
            </w:r>
            <w:r w:rsidRPr="00A809D4">
              <w:rPr>
                <w:rFonts w:eastAsiaTheme="minorEastAsia"/>
                <w:sz w:val="24"/>
                <w:szCs w:val="24"/>
              </w:rPr>
              <w:t>（</w:t>
            </w:r>
            <w:r w:rsidRPr="00A809D4">
              <w:rPr>
                <w:rFonts w:eastAsiaTheme="minorEastAsia"/>
                <w:sz w:val="24"/>
                <w:szCs w:val="24"/>
              </w:rPr>
              <w:t>1</w:t>
            </w:r>
            <w:r w:rsidRPr="00A809D4">
              <w:rPr>
                <w:rFonts w:eastAsiaTheme="minorEastAsia"/>
                <w:sz w:val="24"/>
                <w:szCs w:val="24"/>
              </w:rPr>
              <w:t>）公司膜层产品能很好地适配</w:t>
            </w:r>
            <w:r w:rsidRPr="00A809D4">
              <w:rPr>
                <w:rFonts w:eastAsiaTheme="minorEastAsia"/>
                <w:sz w:val="24"/>
                <w:szCs w:val="24"/>
              </w:rPr>
              <w:t>AI</w:t>
            </w:r>
            <w:r w:rsidRPr="00A809D4">
              <w:rPr>
                <w:rFonts w:eastAsiaTheme="minorEastAsia"/>
                <w:sz w:val="24"/>
                <w:szCs w:val="24"/>
              </w:rPr>
              <w:t>眼镜、手表等可</w:t>
            </w:r>
            <w:proofErr w:type="gramStart"/>
            <w:r w:rsidRPr="00A809D4">
              <w:rPr>
                <w:rFonts w:eastAsiaTheme="minorEastAsia"/>
                <w:sz w:val="24"/>
                <w:szCs w:val="24"/>
              </w:rPr>
              <w:t>穿戴端侧设备</w:t>
            </w:r>
            <w:proofErr w:type="gramEnd"/>
            <w:r w:rsidRPr="00A809D4">
              <w:rPr>
                <w:rFonts w:eastAsiaTheme="minorEastAsia"/>
                <w:sz w:val="24"/>
                <w:szCs w:val="24"/>
              </w:rPr>
              <w:t>，目前，公司已进入多家行业头部厂商相关产品的供应链；（</w:t>
            </w:r>
            <w:r w:rsidRPr="00A809D4">
              <w:rPr>
                <w:rFonts w:eastAsiaTheme="minorEastAsia"/>
                <w:sz w:val="24"/>
                <w:szCs w:val="24"/>
              </w:rPr>
              <w:t>2</w:t>
            </w:r>
            <w:r w:rsidRPr="00A809D4">
              <w:rPr>
                <w:rFonts w:eastAsiaTheme="minorEastAsia"/>
                <w:sz w:val="24"/>
                <w:szCs w:val="24"/>
              </w:rPr>
              <w:t>）随着人工智能、大数据等技术的快速发展，服务器的</w:t>
            </w:r>
            <w:proofErr w:type="gramStart"/>
            <w:r w:rsidRPr="00A809D4">
              <w:rPr>
                <w:rFonts w:eastAsiaTheme="minorEastAsia"/>
                <w:sz w:val="24"/>
                <w:szCs w:val="24"/>
              </w:rPr>
              <w:t>算力需求呈指数级</w:t>
            </w:r>
            <w:proofErr w:type="gramEnd"/>
            <w:r w:rsidRPr="00A809D4">
              <w:rPr>
                <w:rFonts w:eastAsiaTheme="minorEastAsia"/>
                <w:sz w:val="24"/>
                <w:szCs w:val="24"/>
              </w:rPr>
              <w:t>增长，这不仅对服务器的散热性能提出了更高要求，也使得服务器内部的电子元件更容易受到高温、潮湿、灰尘等环境因素的影响，从而影响其性能和可靠性。公司技术团队运用</w:t>
            </w:r>
            <w:r w:rsidRPr="00A809D4">
              <w:rPr>
                <w:rFonts w:eastAsiaTheme="minorEastAsia"/>
                <w:sz w:val="24"/>
                <w:szCs w:val="24"/>
              </w:rPr>
              <w:t>PECVD</w:t>
            </w:r>
            <w:r w:rsidRPr="00A809D4">
              <w:rPr>
                <w:rFonts w:eastAsiaTheme="minorEastAsia"/>
                <w:sz w:val="24"/>
                <w:szCs w:val="24"/>
              </w:rPr>
              <w:t>和</w:t>
            </w:r>
            <w:r w:rsidRPr="00A809D4">
              <w:rPr>
                <w:rFonts w:eastAsiaTheme="minorEastAsia"/>
                <w:sz w:val="24"/>
                <w:szCs w:val="24"/>
              </w:rPr>
              <w:t>CVD</w:t>
            </w:r>
            <w:r w:rsidRPr="00A809D4">
              <w:rPr>
                <w:rFonts w:eastAsiaTheme="minorEastAsia"/>
                <w:sz w:val="24"/>
                <w:szCs w:val="24"/>
              </w:rPr>
              <w:t>耦合真空镀膜技术，对被浸没的</w:t>
            </w:r>
            <w:r w:rsidRPr="00A809D4">
              <w:rPr>
                <w:rFonts w:eastAsiaTheme="minorEastAsia"/>
                <w:sz w:val="24"/>
                <w:szCs w:val="24"/>
              </w:rPr>
              <w:t>PCBA</w:t>
            </w:r>
            <w:r w:rsidRPr="00A809D4">
              <w:rPr>
                <w:rFonts w:eastAsiaTheme="minorEastAsia"/>
                <w:sz w:val="24"/>
                <w:szCs w:val="24"/>
              </w:rPr>
              <w:t>等部件，使单体材料在元件内部、底部和周围沉积并固化成无针孔、厚度均匀的透明绝缘涂层，给元件提供一个完整的优质防护涂层，并利用纳米材料在微观结构</w:t>
            </w:r>
            <w:proofErr w:type="gramStart"/>
            <w:r w:rsidRPr="00A809D4">
              <w:rPr>
                <w:rFonts w:eastAsiaTheme="minorEastAsia"/>
                <w:sz w:val="24"/>
                <w:szCs w:val="24"/>
              </w:rPr>
              <w:t>下覆形生长</w:t>
            </w:r>
            <w:proofErr w:type="gramEnd"/>
            <w:r w:rsidRPr="00A809D4">
              <w:rPr>
                <w:rFonts w:eastAsiaTheme="minorEastAsia"/>
                <w:sz w:val="24"/>
                <w:szCs w:val="24"/>
              </w:rPr>
              <w:t>的特性，精准附着于产品表面，有效避免因镀膜不均匀而导致的防护漏洞，保证</w:t>
            </w:r>
            <w:r w:rsidRPr="00A809D4">
              <w:rPr>
                <w:rFonts w:eastAsiaTheme="minorEastAsia"/>
                <w:sz w:val="24"/>
                <w:szCs w:val="24"/>
              </w:rPr>
              <w:t>360°</w:t>
            </w:r>
            <w:r w:rsidRPr="00A809D4">
              <w:rPr>
                <w:rFonts w:eastAsiaTheme="minorEastAsia"/>
                <w:sz w:val="24"/>
                <w:szCs w:val="24"/>
              </w:rPr>
              <w:t>无死角保护产品的每一个角落。目前，这一突破性方案已在客户端的服务器电源以及服务器通讯柜散热风扇产品上实现量产。随着市场需求的不断增长，公司将不断优化</w:t>
            </w:r>
            <w:proofErr w:type="gramStart"/>
            <w:r w:rsidRPr="00A809D4">
              <w:rPr>
                <w:rFonts w:eastAsiaTheme="minorEastAsia"/>
                <w:sz w:val="24"/>
                <w:szCs w:val="24"/>
              </w:rPr>
              <w:t>镀</w:t>
            </w:r>
            <w:proofErr w:type="gramEnd"/>
            <w:r w:rsidRPr="00A809D4">
              <w:rPr>
                <w:rFonts w:eastAsiaTheme="minorEastAsia"/>
                <w:sz w:val="24"/>
                <w:szCs w:val="24"/>
              </w:rPr>
              <w:t>膜技术和工艺，为客户提供更加优质的防护解决方案，以</w:t>
            </w:r>
            <w:proofErr w:type="gramStart"/>
            <w:r w:rsidRPr="00A809D4">
              <w:rPr>
                <w:rFonts w:eastAsiaTheme="minorEastAsia"/>
                <w:sz w:val="24"/>
                <w:szCs w:val="24"/>
              </w:rPr>
              <w:t>满足算力服务器</w:t>
            </w:r>
            <w:proofErr w:type="gramEnd"/>
            <w:r w:rsidRPr="00A809D4">
              <w:rPr>
                <w:rFonts w:eastAsiaTheme="minorEastAsia"/>
                <w:sz w:val="24"/>
                <w:szCs w:val="24"/>
              </w:rPr>
              <w:t>在高性能、高可靠性、高能效等方面的强劲需求。</w:t>
            </w:r>
          </w:p>
        </w:tc>
      </w:tr>
      <w:tr w:rsidR="000519F3" w:rsidRPr="00603A9F" w14:paraId="4C5D7ED4" w14:textId="77777777">
        <w:trPr>
          <w:trHeight w:val="2538"/>
        </w:trPr>
        <w:tc>
          <w:tcPr>
            <w:tcW w:w="1773" w:type="dxa"/>
            <w:vAlign w:val="center"/>
          </w:tcPr>
          <w:p w14:paraId="7A48B8F3" w14:textId="77777777" w:rsidR="000519F3" w:rsidRPr="00603A9F" w:rsidRDefault="00000000">
            <w:pPr>
              <w:rPr>
                <w:color w:val="000000"/>
                <w:sz w:val="24"/>
                <w:szCs w:val="24"/>
              </w:rPr>
            </w:pPr>
            <w:r w:rsidRPr="00603A9F">
              <w:rPr>
                <w:color w:val="000000"/>
                <w:sz w:val="24"/>
                <w:szCs w:val="24"/>
              </w:rPr>
              <w:lastRenderedPageBreak/>
              <w:t>附件清单（如有）</w:t>
            </w:r>
          </w:p>
        </w:tc>
        <w:tc>
          <w:tcPr>
            <w:tcW w:w="8909" w:type="dxa"/>
            <w:vAlign w:val="center"/>
          </w:tcPr>
          <w:p w14:paraId="52EC3FEE" w14:textId="77777777" w:rsidR="000519F3" w:rsidRPr="00A809D4" w:rsidRDefault="00000000">
            <w:pPr>
              <w:spacing w:line="480" w:lineRule="atLeast"/>
              <w:rPr>
                <w:rFonts w:eastAsiaTheme="minorEastAsia"/>
                <w:color w:val="000000"/>
                <w:sz w:val="24"/>
                <w:szCs w:val="24"/>
              </w:rPr>
            </w:pPr>
            <w:r w:rsidRPr="00A809D4">
              <w:rPr>
                <w:rFonts w:eastAsiaTheme="minorEastAsia"/>
                <w:color w:val="000000"/>
                <w:sz w:val="24"/>
                <w:szCs w:val="24"/>
              </w:rPr>
              <w:t>无</w:t>
            </w:r>
          </w:p>
        </w:tc>
      </w:tr>
      <w:tr w:rsidR="000519F3" w:rsidRPr="00603A9F" w14:paraId="18C5C7C7" w14:textId="77777777">
        <w:trPr>
          <w:trHeight w:val="706"/>
        </w:trPr>
        <w:tc>
          <w:tcPr>
            <w:tcW w:w="1773" w:type="dxa"/>
            <w:vAlign w:val="center"/>
          </w:tcPr>
          <w:p w14:paraId="39D75E09" w14:textId="77777777" w:rsidR="000519F3" w:rsidRPr="00603A9F" w:rsidRDefault="00000000">
            <w:pPr>
              <w:spacing w:line="480" w:lineRule="atLeast"/>
              <w:rPr>
                <w:color w:val="000000"/>
                <w:sz w:val="24"/>
                <w:szCs w:val="24"/>
              </w:rPr>
            </w:pPr>
            <w:r w:rsidRPr="00603A9F">
              <w:rPr>
                <w:color w:val="000000"/>
                <w:sz w:val="24"/>
                <w:szCs w:val="24"/>
              </w:rPr>
              <w:t>日期</w:t>
            </w:r>
          </w:p>
        </w:tc>
        <w:tc>
          <w:tcPr>
            <w:tcW w:w="8909" w:type="dxa"/>
          </w:tcPr>
          <w:p w14:paraId="163F6301" w14:textId="0B1B0B70" w:rsidR="000519F3" w:rsidRPr="00A809D4" w:rsidRDefault="00A809D4">
            <w:pPr>
              <w:spacing w:line="480" w:lineRule="atLeast"/>
              <w:rPr>
                <w:rFonts w:eastAsiaTheme="minorEastAsia"/>
                <w:color w:val="000000"/>
                <w:sz w:val="24"/>
                <w:szCs w:val="24"/>
              </w:rPr>
            </w:pPr>
            <w:r w:rsidRPr="00A809D4">
              <w:rPr>
                <w:rFonts w:eastAsiaTheme="minorEastAsia"/>
                <w:color w:val="000000"/>
                <w:sz w:val="24"/>
                <w:szCs w:val="24"/>
              </w:rPr>
              <w:t>2025</w:t>
            </w:r>
            <w:r w:rsidRPr="00A809D4">
              <w:rPr>
                <w:rFonts w:eastAsiaTheme="minorEastAsia"/>
                <w:color w:val="000000"/>
                <w:sz w:val="24"/>
                <w:szCs w:val="24"/>
              </w:rPr>
              <w:t>年</w:t>
            </w:r>
            <w:r w:rsidRPr="00A809D4">
              <w:rPr>
                <w:rFonts w:eastAsiaTheme="minorEastAsia"/>
                <w:color w:val="000000"/>
                <w:sz w:val="24"/>
                <w:szCs w:val="24"/>
              </w:rPr>
              <w:t>06</w:t>
            </w:r>
            <w:r w:rsidRPr="00A809D4">
              <w:rPr>
                <w:rFonts w:eastAsiaTheme="minorEastAsia"/>
                <w:color w:val="000000"/>
                <w:sz w:val="24"/>
                <w:szCs w:val="24"/>
              </w:rPr>
              <w:t>月</w:t>
            </w:r>
            <w:r w:rsidRPr="00A809D4">
              <w:rPr>
                <w:rFonts w:eastAsiaTheme="minorEastAsia"/>
                <w:color w:val="000000"/>
                <w:sz w:val="24"/>
                <w:szCs w:val="24"/>
              </w:rPr>
              <w:t>03</w:t>
            </w:r>
            <w:r w:rsidRPr="00A809D4">
              <w:rPr>
                <w:rFonts w:eastAsiaTheme="minorEastAsia"/>
                <w:color w:val="000000"/>
                <w:sz w:val="24"/>
                <w:szCs w:val="24"/>
              </w:rPr>
              <w:t>日</w:t>
            </w:r>
          </w:p>
        </w:tc>
      </w:tr>
    </w:tbl>
    <w:p w14:paraId="768DC96C" w14:textId="77777777" w:rsidR="000519F3" w:rsidRDefault="000519F3"/>
    <w:sectPr w:rsidR="000519F3">
      <w:headerReference w:type="default" r:id="rId7"/>
      <w:pgSz w:w="11906" w:h="16838"/>
      <w:pgMar w:top="720" w:right="720" w:bottom="720" w:left="72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6FFE" w14:textId="77777777" w:rsidR="00D415F0" w:rsidRDefault="00D415F0">
      <w:r>
        <w:separator/>
      </w:r>
    </w:p>
  </w:endnote>
  <w:endnote w:type="continuationSeparator" w:id="0">
    <w:p w14:paraId="1D61DD0A" w14:textId="77777777" w:rsidR="00D415F0" w:rsidRDefault="00D4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4F24" w14:textId="77777777" w:rsidR="00D415F0" w:rsidRDefault="00D415F0">
      <w:r>
        <w:separator/>
      </w:r>
    </w:p>
  </w:footnote>
  <w:footnote w:type="continuationSeparator" w:id="0">
    <w:p w14:paraId="32A8A8AB" w14:textId="77777777" w:rsidR="00D415F0" w:rsidRDefault="00D4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1057" w14:textId="77777777" w:rsidR="000519F3" w:rsidRDefault="00000000">
    <w:pPr>
      <w:pStyle w:val="ab"/>
      <w:tabs>
        <w:tab w:val="clear" w:pos="4153"/>
        <w:tab w:val="clear" w:pos="8306"/>
        <w:tab w:val="center" w:pos="5233"/>
        <w:tab w:val="right" w:pos="10466"/>
      </w:tabs>
      <w:rPr>
        <w:rFonts w:ascii="Times New Roman" w:eastAsia="宋体" w:hAnsi="Times New Roman"/>
      </w:rPr>
    </w:pPr>
    <w:r>
      <w:rPr>
        <w:noProof/>
      </w:rPr>
      <w:drawing>
        <wp:anchor distT="0" distB="0" distL="114300" distR="114300" simplePos="0" relativeHeight="251659264" behindDoc="0" locked="0" layoutInCell="1" allowOverlap="1" wp14:anchorId="2872A386" wp14:editId="50F82046">
          <wp:simplePos x="0" y="0"/>
          <wp:positionH relativeFrom="page">
            <wp:posOffset>519430</wp:posOffset>
          </wp:positionH>
          <wp:positionV relativeFrom="page">
            <wp:posOffset>66675</wp:posOffset>
          </wp:positionV>
          <wp:extent cx="1600200" cy="47180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71805"/>
                  </a:xfrm>
                  <a:prstGeom prst="rect">
                    <a:avLst/>
                  </a:prstGeom>
                  <a:noFill/>
                </pic:spPr>
              </pic:pic>
            </a:graphicData>
          </a:graphic>
        </wp:anchor>
      </w:drawing>
    </w:r>
    <w:r>
      <w:rPr>
        <w:rFonts w:ascii="Times New Roman" w:eastAsia="宋体" w:hAnsi="Times New Roman"/>
      </w:rPr>
      <w:tab/>
    </w:r>
    <w:r>
      <w:rPr>
        <w:rFonts w:ascii="Times New Roman" w:eastAsia="宋体"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85A5D"/>
    <w:multiLevelType w:val="singleLevel"/>
    <w:tmpl w:val="9EE85A5D"/>
    <w:lvl w:ilvl="0">
      <w:start w:val="2"/>
      <w:numFmt w:val="decimal"/>
      <w:suff w:val="nothing"/>
      <w:lvlText w:val="%1、"/>
      <w:lvlJc w:val="left"/>
    </w:lvl>
  </w:abstractNum>
  <w:abstractNum w:abstractNumId="1" w15:restartNumberingAfterBreak="0">
    <w:nsid w:val="A8C4D75A"/>
    <w:multiLevelType w:val="singleLevel"/>
    <w:tmpl w:val="A8C4D75A"/>
    <w:lvl w:ilvl="0">
      <w:start w:val="2"/>
      <w:numFmt w:val="chineseCounting"/>
      <w:suff w:val="nothing"/>
      <w:lvlText w:val="%1、"/>
      <w:lvlJc w:val="left"/>
      <w:rPr>
        <w:rFonts w:hint="eastAsia"/>
      </w:rPr>
    </w:lvl>
  </w:abstractNum>
  <w:abstractNum w:abstractNumId="2" w15:restartNumberingAfterBreak="0">
    <w:nsid w:val="F865263A"/>
    <w:multiLevelType w:val="singleLevel"/>
    <w:tmpl w:val="F865263A"/>
    <w:lvl w:ilvl="0">
      <w:start w:val="7"/>
      <w:numFmt w:val="decimal"/>
      <w:suff w:val="nothing"/>
      <w:lvlText w:val="%1、"/>
      <w:lvlJc w:val="left"/>
    </w:lvl>
  </w:abstractNum>
  <w:abstractNum w:abstractNumId="3" w15:restartNumberingAfterBreak="0">
    <w:nsid w:val="3D28D522"/>
    <w:multiLevelType w:val="singleLevel"/>
    <w:tmpl w:val="3D28D522"/>
    <w:lvl w:ilvl="0">
      <w:start w:val="4"/>
      <w:numFmt w:val="chineseCounting"/>
      <w:suff w:val="nothing"/>
      <w:lvlText w:val="（%1）"/>
      <w:lvlJc w:val="left"/>
      <w:rPr>
        <w:rFonts w:hint="eastAsia"/>
      </w:rPr>
    </w:lvl>
  </w:abstractNum>
  <w:abstractNum w:abstractNumId="4" w15:restartNumberingAfterBreak="0">
    <w:nsid w:val="4C2204B2"/>
    <w:multiLevelType w:val="hybridMultilevel"/>
    <w:tmpl w:val="9E72E36C"/>
    <w:lvl w:ilvl="0" w:tplc="D9669C1E">
      <w:start w:val="4"/>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53153545">
    <w:abstractNumId w:val="0"/>
  </w:num>
  <w:num w:numId="2" w16cid:durableId="2096238975">
    <w:abstractNumId w:val="2"/>
  </w:num>
  <w:num w:numId="3" w16cid:durableId="1902859811">
    <w:abstractNumId w:val="3"/>
  </w:num>
  <w:num w:numId="4" w16cid:durableId="453713100">
    <w:abstractNumId w:val="1"/>
  </w:num>
  <w:num w:numId="5" w16cid:durableId="695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05"/>
  <w:noPunctuationKerning/>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ZTA1ZTkyODc3NWQ3ZTk4ODdhZDkwN2Y1NDExMDEifQ=="/>
  </w:docVars>
  <w:rsids>
    <w:rsidRoot w:val="00A46BD9"/>
    <w:rsid w:val="0001051E"/>
    <w:rsid w:val="00012DEE"/>
    <w:rsid w:val="0001457E"/>
    <w:rsid w:val="000156D7"/>
    <w:rsid w:val="0002029F"/>
    <w:rsid w:val="00025081"/>
    <w:rsid w:val="000261EA"/>
    <w:rsid w:val="00034FFA"/>
    <w:rsid w:val="00040F1A"/>
    <w:rsid w:val="00042792"/>
    <w:rsid w:val="00042993"/>
    <w:rsid w:val="00046D6A"/>
    <w:rsid w:val="00050BA7"/>
    <w:rsid w:val="000519F3"/>
    <w:rsid w:val="000530BE"/>
    <w:rsid w:val="0005522C"/>
    <w:rsid w:val="00061D96"/>
    <w:rsid w:val="000664D4"/>
    <w:rsid w:val="000752B0"/>
    <w:rsid w:val="000A3C4B"/>
    <w:rsid w:val="000A653A"/>
    <w:rsid w:val="000C5506"/>
    <w:rsid w:val="000C79B4"/>
    <w:rsid w:val="000D3DFB"/>
    <w:rsid w:val="000D5592"/>
    <w:rsid w:val="000E2D21"/>
    <w:rsid w:val="0010345F"/>
    <w:rsid w:val="00105B38"/>
    <w:rsid w:val="001122B6"/>
    <w:rsid w:val="00122247"/>
    <w:rsid w:val="00123C78"/>
    <w:rsid w:val="00145422"/>
    <w:rsid w:val="00147007"/>
    <w:rsid w:val="00150FF1"/>
    <w:rsid w:val="00154951"/>
    <w:rsid w:val="00160248"/>
    <w:rsid w:val="001625A7"/>
    <w:rsid w:val="001660A2"/>
    <w:rsid w:val="0017090D"/>
    <w:rsid w:val="00171A72"/>
    <w:rsid w:val="00174E3B"/>
    <w:rsid w:val="00183AEC"/>
    <w:rsid w:val="0019095D"/>
    <w:rsid w:val="00191DE2"/>
    <w:rsid w:val="0019797D"/>
    <w:rsid w:val="001A38A7"/>
    <w:rsid w:val="001A44FB"/>
    <w:rsid w:val="001A6186"/>
    <w:rsid w:val="001B05A1"/>
    <w:rsid w:val="001B7D23"/>
    <w:rsid w:val="001C5BE3"/>
    <w:rsid w:val="001D11E4"/>
    <w:rsid w:val="001E1F7E"/>
    <w:rsid w:val="001F5C5B"/>
    <w:rsid w:val="001F7989"/>
    <w:rsid w:val="00200B3F"/>
    <w:rsid w:val="0020107E"/>
    <w:rsid w:val="002038A0"/>
    <w:rsid w:val="00207409"/>
    <w:rsid w:val="002103C5"/>
    <w:rsid w:val="00211B9E"/>
    <w:rsid w:val="00212EE5"/>
    <w:rsid w:val="00216821"/>
    <w:rsid w:val="00222A09"/>
    <w:rsid w:val="002278B6"/>
    <w:rsid w:val="002347AE"/>
    <w:rsid w:val="00244A4B"/>
    <w:rsid w:val="00244D03"/>
    <w:rsid w:val="00265B4C"/>
    <w:rsid w:val="00270BE9"/>
    <w:rsid w:val="00270C74"/>
    <w:rsid w:val="0027752B"/>
    <w:rsid w:val="00282D7D"/>
    <w:rsid w:val="002973AB"/>
    <w:rsid w:val="002B4F2B"/>
    <w:rsid w:val="002B5665"/>
    <w:rsid w:val="002B5726"/>
    <w:rsid w:val="002C0F7A"/>
    <w:rsid w:val="002D5496"/>
    <w:rsid w:val="002E486A"/>
    <w:rsid w:val="002E5782"/>
    <w:rsid w:val="002E62AE"/>
    <w:rsid w:val="002F0A17"/>
    <w:rsid w:val="002F40EF"/>
    <w:rsid w:val="002F6D0A"/>
    <w:rsid w:val="00304CB4"/>
    <w:rsid w:val="003057E5"/>
    <w:rsid w:val="0031356A"/>
    <w:rsid w:val="00323B43"/>
    <w:rsid w:val="00324C64"/>
    <w:rsid w:val="00331682"/>
    <w:rsid w:val="00337058"/>
    <w:rsid w:val="00343108"/>
    <w:rsid w:val="0034702E"/>
    <w:rsid w:val="003534C6"/>
    <w:rsid w:val="003556A7"/>
    <w:rsid w:val="003607F0"/>
    <w:rsid w:val="003620F3"/>
    <w:rsid w:val="00363996"/>
    <w:rsid w:val="00366160"/>
    <w:rsid w:val="003723D9"/>
    <w:rsid w:val="00374D2F"/>
    <w:rsid w:val="00381189"/>
    <w:rsid w:val="003848B8"/>
    <w:rsid w:val="003979ED"/>
    <w:rsid w:val="003A084E"/>
    <w:rsid w:val="003A47D2"/>
    <w:rsid w:val="003A7CA5"/>
    <w:rsid w:val="003B05B6"/>
    <w:rsid w:val="003B7F59"/>
    <w:rsid w:val="003C5EBF"/>
    <w:rsid w:val="003D2463"/>
    <w:rsid w:val="003D37D8"/>
    <w:rsid w:val="003D69BF"/>
    <w:rsid w:val="003E4931"/>
    <w:rsid w:val="003E5B49"/>
    <w:rsid w:val="003E6BD1"/>
    <w:rsid w:val="003F7BE3"/>
    <w:rsid w:val="003F7E60"/>
    <w:rsid w:val="00405A06"/>
    <w:rsid w:val="0042288D"/>
    <w:rsid w:val="004274B5"/>
    <w:rsid w:val="004358AB"/>
    <w:rsid w:val="00436C88"/>
    <w:rsid w:val="00463954"/>
    <w:rsid w:val="004657A9"/>
    <w:rsid w:val="00476A41"/>
    <w:rsid w:val="00477873"/>
    <w:rsid w:val="0048152C"/>
    <w:rsid w:val="0048685D"/>
    <w:rsid w:val="004A35AA"/>
    <w:rsid w:val="004A69D3"/>
    <w:rsid w:val="004B2332"/>
    <w:rsid w:val="004C5AA2"/>
    <w:rsid w:val="004F1C47"/>
    <w:rsid w:val="004F28B1"/>
    <w:rsid w:val="005003D4"/>
    <w:rsid w:val="00515D1C"/>
    <w:rsid w:val="00524684"/>
    <w:rsid w:val="00530E7C"/>
    <w:rsid w:val="00540042"/>
    <w:rsid w:val="0054209B"/>
    <w:rsid w:val="005451E8"/>
    <w:rsid w:val="00550569"/>
    <w:rsid w:val="0055280A"/>
    <w:rsid w:val="00553441"/>
    <w:rsid w:val="005564C7"/>
    <w:rsid w:val="00561E59"/>
    <w:rsid w:val="005665E8"/>
    <w:rsid w:val="00580779"/>
    <w:rsid w:val="00591273"/>
    <w:rsid w:val="00593F36"/>
    <w:rsid w:val="005A09F6"/>
    <w:rsid w:val="005A5AA2"/>
    <w:rsid w:val="005B1584"/>
    <w:rsid w:val="005D2CE4"/>
    <w:rsid w:val="005D3210"/>
    <w:rsid w:val="005E4D70"/>
    <w:rsid w:val="005F000A"/>
    <w:rsid w:val="005F10D8"/>
    <w:rsid w:val="005F1A8E"/>
    <w:rsid w:val="005F59AB"/>
    <w:rsid w:val="00602002"/>
    <w:rsid w:val="00603A9F"/>
    <w:rsid w:val="00615A9D"/>
    <w:rsid w:val="00622631"/>
    <w:rsid w:val="00630D2E"/>
    <w:rsid w:val="006320EA"/>
    <w:rsid w:val="00644F00"/>
    <w:rsid w:val="006521D6"/>
    <w:rsid w:val="00655715"/>
    <w:rsid w:val="00661439"/>
    <w:rsid w:val="00661D6B"/>
    <w:rsid w:val="00670800"/>
    <w:rsid w:val="006717F5"/>
    <w:rsid w:val="00671996"/>
    <w:rsid w:val="00676CF6"/>
    <w:rsid w:val="00677947"/>
    <w:rsid w:val="00680833"/>
    <w:rsid w:val="00685589"/>
    <w:rsid w:val="00687136"/>
    <w:rsid w:val="006901E0"/>
    <w:rsid w:val="006932E0"/>
    <w:rsid w:val="006954BA"/>
    <w:rsid w:val="006A0198"/>
    <w:rsid w:val="006B46F5"/>
    <w:rsid w:val="006C58F2"/>
    <w:rsid w:val="006D298B"/>
    <w:rsid w:val="006E0A68"/>
    <w:rsid w:val="006E2C08"/>
    <w:rsid w:val="006F5217"/>
    <w:rsid w:val="007009EF"/>
    <w:rsid w:val="007039E4"/>
    <w:rsid w:val="007072EB"/>
    <w:rsid w:val="00721190"/>
    <w:rsid w:val="00736D7C"/>
    <w:rsid w:val="00737251"/>
    <w:rsid w:val="00737D31"/>
    <w:rsid w:val="00740334"/>
    <w:rsid w:val="0074277F"/>
    <w:rsid w:val="00752E92"/>
    <w:rsid w:val="00755E2E"/>
    <w:rsid w:val="00767F29"/>
    <w:rsid w:val="00773CC2"/>
    <w:rsid w:val="00774B78"/>
    <w:rsid w:val="00774BB7"/>
    <w:rsid w:val="00790193"/>
    <w:rsid w:val="0079033B"/>
    <w:rsid w:val="00797A86"/>
    <w:rsid w:val="007A1790"/>
    <w:rsid w:val="007A223D"/>
    <w:rsid w:val="007A5B29"/>
    <w:rsid w:val="007A7CD8"/>
    <w:rsid w:val="007B6355"/>
    <w:rsid w:val="007B6483"/>
    <w:rsid w:val="007B7BCE"/>
    <w:rsid w:val="007C00F1"/>
    <w:rsid w:val="007C3408"/>
    <w:rsid w:val="007C5948"/>
    <w:rsid w:val="007D1BE1"/>
    <w:rsid w:val="007D1ECA"/>
    <w:rsid w:val="007D39F2"/>
    <w:rsid w:val="008078BF"/>
    <w:rsid w:val="00811DF1"/>
    <w:rsid w:val="00812B0D"/>
    <w:rsid w:val="00820985"/>
    <w:rsid w:val="00820BF7"/>
    <w:rsid w:val="00841FDD"/>
    <w:rsid w:val="00844333"/>
    <w:rsid w:val="008538C3"/>
    <w:rsid w:val="00854434"/>
    <w:rsid w:val="0085731C"/>
    <w:rsid w:val="0086313F"/>
    <w:rsid w:val="008631CB"/>
    <w:rsid w:val="0088222E"/>
    <w:rsid w:val="00884876"/>
    <w:rsid w:val="00890B58"/>
    <w:rsid w:val="0089190B"/>
    <w:rsid w:val="00892234"/>
    <w:rsid w:val="0089339F"/>
    <w:rsid w:val="00896BBF"/>
    <w:rsid w:val="00896FF2"/>
    <w:rsid w:val="008A1DD5"/>
    <w:rsid w:val="008B7726"/>
    <w:rsid w:val="008D190C"/>
    <w:rsid w:val="008D1FD8"/>
    <w:rsid w:val="008D2A7A"/>
    <w:rsid w:val="008D6D4D"/>
    <w:rsid w:val="008E2204"/>
    <w:rsid w:val="008F00F8"/>
    <w:rsid w:val="008F0A16"/>
    <w:rsid w:val="008F5EA5"/>
    <w:rsid w:val="008F6C50"/>
    <w:rsid w:val="00902836"/>
    <w:rsid w:val="00912728"/>
    <w:rsid w:val="00914130"/>
    <w:rsid w:val="00915A8C"/>
    <w:rsid w:val="009178C0"/>
    <w:rsid w:val="0092721D"/>
    <w:rsid w:val="00933FF8"/>
    <w:rsid w:val="009341FD"/>
    <w:rsid w:val="00935D9A"/>
    <w:rsid w:val="00944E08"/>
    <w:rsid w:val="00945908"/>
    <w:rsid w:val="00945D45"/>
    <w:rsid w:val="009465F0"/>
    <w:rsid w:val="009524AC"/>
    <w:rsid w:val="00963D82"/>
    <w:rsid w:val="009669E9"/>
    <w:rsid w:val="00977A15"/>
    <w:rsid w:val="0098425A"/>
    <w:rsid w:val="00986662"/>
    <w:rsid w:val="00994193"/>
    <w:rsid w:val="009A2813"/>
    <w:rsid w:val="009A6C51"/>
    <w:rsid w:val="009B1684"/>
    <w:rsid w:val="009B35E6"/>
    <w:rsid w:val="009B5DC6"/>
    <w:rsid w:val="009B6B2E"/>
    <w:rsid w:val="009C2851"/>
    <w:rsid w:val="009C3894"/>
    <w:rsid w:val="009C496D"/>
    <w:rsid w:val="009D10E6"/>
    <w:rsid w:val="009D16B8"/>
    <w:rsid w:val="009D6589"/>
    <w:rsid w:val="009E3AEC"/>
    <w:rsid w:val="009F4687"/>
    <w:rsid w:val="00A00077"/>
    <w:rsid w:val="00A00B80"/>
    <w:rsid w:val="00A13ED2"/>
    <w:rsid w:val="00A31764"/>
    <w:rsid w:val="00A320E0"/>
    <w:rsid w:val="00A33DA6"/>
    <w:rsid w:val="00A46BD9"/>
    <w:rsid w:val="00A46DD2"/>
    <w:rsid w:val="00A476A8"/>
    <w:rsid w:val="00A5187C"/>
    <w:rsid w:val="00A809D4"/>
    <w:rsid w:val="00A82F01"/>
    <w:rsid w:val="00A84691"/>
    <w:rsid w:val="00A8610C"/>
    <w:rsid w:val="00A90FEE"/>
    <w:rsid w:val="00A929AA"/>
    <w:rsid w:val="00A975E1"/>
    <w:rsid w:val="00AA51DA"/>
    <w:rsid w:val="00AB5690"/>
    <w:rsid w:val="00AB746F"/>
    <w:rsid w:val="00AC19CE"/>
    <w:rsid w:val="00AC525A"/>
    <w:rsid w:val="00AE5FF3"/>
    <w:rsid w:val="00AE60A4"/>
    <w:rsid w:val="00AE7E79"/>
    <w:rsid w:val="00AF1638"/>
    <w:rsid w:val="00AF5DC9"/>
    <w:rsid w:val="00B00FFA"/>
    <w:rsid w:val="00B023AB"/>
    <w:rsid w:val="00B02BD9"/>
    <w:rsid w:val="00B044C2"/>
    <w:rsid w:val="00B0700C"/>
    <w:rsid w:val="00B11F5A"/>
    <w:rsid w:val="00B1534F"/>
    <w:rsid w:val="00B209AF"/>
    <w:rsid w:val="00B20B6F"/>
    <w:rsid w:val="00B23AC4"/>
    <w:rsid w:val="00B32E34"/>
    <w:rsid w:val="00B34A33"/>
    <w:rsid w:val="00B361BD"/>
    <w:rsid w:val="00B41DCB"/>
    <w:rsid w:val="00B4554B"/>
    <w:rsid w:val="00B47B5E"/>
    <w:rsid w:val="00B514B7"/>
    <w:rsid w:val="00B5425E"/>
    <w:rsid w:val="00B548E3"/>
    <w:rsid w:val="00B55778"/>
    <w:rsid w:val="00B71CB4"/>
    <w:rsid w:val="00B73A90"/>
    <w:rsid w:val="00B7444F"/>
    <w:rsid w:val="00B76F69"/>
    <w:rsid w:val="00B84AF3"/>
    <w:rsid w:val="00BA07C3"/>
    <w:rsid w:val="00BA1F3B"/>
    <w:rsid w:val="00BA2F57"/>
    <w:rsid w:val="00BA3B2C"/>
    <w:rsid w:val="00BA6DC4"/>
    <w:rsid w:val="00BB1A72"/>
    <w:rsid w:val="00BB2AC9"/>
    <w:rsid w:val="00BB3A28"/>
    <w:rsid w:val="00BB3DA5"/>
    <w:rsid w:val="00BB5F57"/>
    <w:rsid w:val="00BB761E"/>
    <w:rsid w:val="00BC131B"/>
    <w:rsid w:val="00BC31D3"/>
    <w:rsid w:val="00BC6A80"/>
    <w:rsid w:val="00BC7AF4"/>
    <w:rsid w:val="00BD1641"/>
    <w:rsid w:val="00BD2B98"/>
    <w:rsid w:val="00BF69FB"/>
    <w:rsid w:val="00C120DD"/>
    <w:rsid w:val="00C1794E"/>
    <w:rsid w:val="00C22BDC"/>
    <w:rsid w:val="00C22BF4"/>
    <w:rsid w:val="00C30754"/>
    <w:rsid w:val="00C30809"/>
    <w:rsid w:val="00C313FC"/>
    <w:rsid w:val="00C4635E"/>
    <w:rsid w:val="00C60C9D"/>
    <w:rsid w:val="00C67A34"/>
    <w:rsid w:val="00C73E2E"/>
    <w:rsid w:val="00C846D3"/>
    <w:rsid w:val="00C84E8D"/>
    <w:rsid w:val="00CB5B74"/>
    <w:rsid w:val="00CB68A7"/>
    <w:rsid w:val="00CB790A"/>
    <w:rsid w:val="00CD764F"/>
    <w:rsid w:val="00CF088D"/>
    <w:rsid w:val="00CF0918"/>
    <w:rsid w:val="00CF1C41"/>
    <w:rsid w:val="00D06D17"/>
    <w:rsid w:val="00D07CD3"/>
    <w:rsid w:val="00D15EBC"/>
    <w:rsid w:val="00D16B36"/>
    <w:rsid w:val="00D178E5"/>
    <w:rsid w:val="00D219E4"/>
    <w:rsid w:val="00D23D46"/>
    <w:rsid w:val="00D318C6"/>
    <w:rsid w:val="00D31C54"/>
    <w:rsid w:val="00D36ABC"/>
    <w:rsid w:val="00D37349"/>
    <w:rsid w:val="00D415F0"/>
    <w:rsid w:val="00D42CDB"/>
    <w:rsid w:val="00D431D5"/>
    <w:rsid w:val="00D47966"/>
    <w:rsid w:val="00D60334"/>
    <w:rsid w:val="00D7003A"/>
    <w:rsid w:val="00D72342"/>
    <w:rsid w:val="00D7586E"/>
    <w:rsid w:val="00D806A8"/>
    <w:rsid w:val="00D8550C"/>
    <w:rsid w:val="00D91046"/>
    <w:rsid w:val="00D95DBD"/>
    <w:rsid w:val="00DA15A3"/>
    <w:rsid w:val="00DA3FF1"/>
    <w:rsid w:val="00DA4F18"/>
    <w:rsid w:val="00DA7D6A"/>
    <w:rsid w:val="00DB7469"/>
    <w:rsid w:val="00DB798B"/>
    <w:rsid w:val="00DC1A9A"/>
    <w:rsid w:val="00DC4110"/>
    <w:rsid w:val="00DC620D"/>
    <w:rsid w:val="00DC7F32"/>
    <w:rsid w:val="00DD7918"/>
    <w:rsid w:val="00DE2639"/>
    <w:rsid w:val="00DF507D"/>
    <w:rsid w:val="00E02B55"/>
    <w:rsid w:val="00E170CE"/>
    <w:rsid w:val="00E25090"/>
    <w:rsid w:val="00E33DB4"/>
    <w:rsid w:val="00E41AEE"/>
    <w:rsid w:val="00E43366"/>
    <w:rsid w:val="00E4594D"/>
    <w:rsid w:val="00E51AF9"/>
    <w:rsid w:val="00E560BC"/>
    <w:rsid w:val="00E61AF0"/>
    <w:rsid w:val="00E65D5E"/>
    <w:rsid w:val="00E70FA9"/>
    <w:rsid w:val="00E71136"/>
    <w:rsid w:val="00E762CA"/>
    <w:rsid w:val="00E93A62"/>
    <w:rsid w:val="00E94060"/>
    <w:rsid w:val="00EA2A72"/>
    <w:rsid w:val="00EA7201"/>
    <w:rsid w:val="00EB34DD"/>
    <w:rsid w:val="00EB695A"/>
    <w:rsid w:val="00EB7E2B"/>
    <w:rsid w:val="00EC068B"/>
    <w:rsid w:val="00ED521F"/>
    <w:rsid w:val="00ED7898"/>
    <w:rsid w:val="00EE1554"/>
    <w:rsid w:val="00EE62B6"/>
    <w:rsid w:val="00EF2A8B"/>
    <w:rsid w:val="00EF367E"/>
    <w:rsid w:val="00F04262"/>
    <w:rsid w:val="00F068BB"/>
    <w:rsid w:val="00F100A5"/>
    <w:rsid w:val="00F10551"/>
    <w:rsid w:val="00F17B7D"/>
    <w:rsid w:val="00F21DBE"/>
    <w:rsid w:val="00F358DF"/>
    <w:rsid w:val="00F40125"/>
    <w:rsid w:val="00F5504E"/>
    <w:rsid w:val="00F6752C"/>
    <w:rsid w:val="00F76231"/>
    <w:rsid w:val="00F76CAE"/>
    <w:rsid w:val="00F8204A"/>
    <w:rsid w:val="00F85EBE"/>
    <w:rsid w:val="00F8768F"/>
    <w:rsid w:val="00FA43D3"/>
    <w:rsid w:val="00FA770B"/>
    <w:rsid w:val="00FC22D9"/>
    <w:rsid w:val="00FC405D"/>
    <w:rsid w:val="00FC6529"/>
    <w:rsid w:val="00FD2314"/>
    <w:rsid w:val="00FD48A8"/>
    <w:rsid w:val="00FD4D40"/>
    <w:rsid w:val="00FD6686"/>
    <w:rsid w:val="00FD768A"/>
    <w:rsid w:val="00FE31DB"/>
    <w:rsid w:val="00FE3FFB"/>
    <w:rsid w:val="00FE5E9E"/>
    <w:rsid w:val="00FE7720"/>
    <w:rsid w:val="2BA81C41"/>
    <w:rsid w:val="44916C74"/>
    <w:rsid w:val="5D673CC7"/>
    <w:rsid w:val="6F5354F1"/>
    <w:rsid w:val="748C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73EF5"/>
  <w15:docId w15:val="{33C55C4B-B770-4832-B665-1CE4F22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semiHidden/>
    <w:qFormat/>
    <w:pPr>
      <w:spacing w:after="120"/>
      <w:ind w:leftChars="200" w:left="200"/>
    </w:pPr>
    <w:rPr>
      <w:rFonts w:ascii="Calibri" w:eastAsia="微软雅黑" w:hAnsi="Calibri"/>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semiHidden/>
    <w:qFormat/>
    <w:pPr>
      <w:widowControl/>
      <w:tabs>
        <w:tab w:val="center" w:pos="4153"/>
        <w:tab w:val="right" w:pos="8306"/>
      </w:tabs>
      <w:adjustRightInd w:val="0"/>
      <w:snapToGrid w:val="0"/>
      <w:spacing w:before="100" w:beforeAutospacing="1" w:after="375"/>
      <w:ind w:firstLine="420"/>
      <w:jc w:val="left"/>
    </w:pPr>
    <w:rPr>
      <w:rFonts w:ascii="Tahoma" w:eastAsia="微软雅黑" w:hAnsi="Tahoma"/>
      <w:kern w:val="0"/>
      <w:sz w:val="18"/>
      <w:szCs w:val="18"/>
    </w:rPr>
  </w:style>
  <w:style w:type="paragraph" w:styleId="ab">
    <w:name w:val="header"/>
    <w:basedOn w:val="a"/>
    <w:link w:val="ac"/>
    <w:uiPriority w:val="99"/>
    <w:semiHidden/>
    <w:qFormat/>
    <w:pPr>
      <w:widowControl/>
      <w:pBdr>
        <w:bottom w:val="single" w:sz="6" w:space="1" w:color="auto"/>
      </w:pBdr>
      <w:tabs>
        <w:tab w:val="center" w:pos="4153"/>
        <w:tab w:val="right" w:pos="8306"/>
      </w:tabs>
      <w:adjustRightInd w:val="0"/>
      <w:snapToGrid w:val="0"/>
      <w:spacing w:before="100" w:beforeAutospacing="1" w:after="375"/>
      <w:ind w:firstLine="420"/>
      <w:jc w:val="center"/>
    </w:pPr>
    <w:rPr>
      <w:rFonts w:ascii="Tahoma" w:eastAsia="微软雅黑" w:hAnsi="Tahoma"/>
      <w:kern w:val="0"/>
      <w:sz w:val="18"/>
      <w:szCs w:val="18"/>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c">
    <w:name w:val="页眉 字符"/>
    <w:link w:val="ab"/>
    <w:uiPriority w:val="99"/>
    <w:semiHidden/>
    <w:qFormat/>
    <w:locked/>
    <w:rPr>
      <w:rFonts w:ascii="Tahoma" w:hAnsi="Tahoma" w:cs="Tahoma"/>
      <w:sz w:val="18"/>
      <w:szCs w:val="18"/>
    </w:rPr>
  </w:style>
  <w:style w:type="character" w:customStyle="1" w:styleId="aa">
    <w:name w:val="页脚 字符"/>
    <w:link w:val="a9"/>
    <w:uiPriority w:val="99"/>
    <w:semiHidden/>
    <w:qFormat/>
    <w:locked/>
    <w:rPr>
      <w:rFonts w:ascii="Tahoma" w:hAnsi="Tahoma" w:cs="Tahoma"/>
      <w:sz w:val="18"/>
      <w:szCs w:val="18"/>
    </w:rPr>
  </w:style>
  <w:style w:type="character" w:customStyle="1" w:styleId="a6">
    <w:name w:val="正文文本缩进 字符"/>
    <w:link w:val="a5"/>
    <w:uiPriority w:val="99"/>
    <w:semiHidden/>
    <w:qFormat/>
    <w:locked/>
    <w:rPr>
      <w:kern w:val="2"/>
      <w:sz w:val="21"/>
      <w:szCs w:val="21"/>
    </w:rPr>
  </w:style>
  <w:style w:type="character" w:customStyle="1" w:styleId="BodyTextIndentChar1">
    <w:name w:val="Body Text Indent Char1"/>
    <w:uiPriority w:val="99"/>
    <w:semiHidden/>
    <w:qFormat/>
    <w:rPr>
      <w:rFonts w:ascii="Times New Roman" w:eastAsia="宋体" w:hAnsi="Times New Roman" w:cs="Times New Roman"/>
      <w:sz w:val="21"/>
      <w:szCs w:val="21"/>
    </w:rPr>
  </w:style>
  <w:style w:type="character" w:customStyle="1" w:styleId="Char1">
    <w:name w:val="正文文本缩进 Char1"/>
    <w:uiPriority w:val="99"/>
    <w:semiHidden/>
    <w:qFormat/>
    <w:rPr>
      <w:rFonts w:ascii="Times New Roman" w:eastAsia="宋体" w:hAnsi="Times New Roman" w:cs="Times New Roman"/>
      <w:kern w:val="2"/>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uiPriority w:val="99"/>
    <w:qFormat/>
    <w:pPr>
      <w:widowControl/>
      <w:spacing w:after="160" w:line="240" w:lineRule="exact"/>
    </w:pPr>
    <w:rPr>
      <w:rFonts w:ascii="Verdana" w:eastAsia="微软雅黑" w:hAnsi="Verdana" w:cs="Verdana"/>
      <w:kern w:val="0"/>
      <w:sz w:val="22"/>
      <w:szCs w:val="22"/>
      <w:lang w:eastAsia="en-US"/>
    </w:rPr>
  </w:style>
  <w:style w:type="character" w:customStyle="1" w:styleId="a4">
    <w:name w:val="批注文字 字符"/>
    <w:basedOn w:val="a0"/>
    <w:link w:val="a3"/>
    <w:uiPriority w:val="99"/>
    <w:qFormat/>
    <w:rPr>
      <w:rFonts w:ascii="Times New Roman" w:eastAsia="宋体" w:hAnsi="Times New Roman"/>
      <w:kern w:val="2"/>
      <w:sz w:val="21"/>
      <w:szCs w:val="21"/>
    </w:rPr>
  </w:style>
  <w:style w:type="character" w:customStyle="1" w:styleId="ae">
    <w:name w:val="批注主题 字符"/>
    <w:basedOn w:val="a4"/>
    <w:link w:val="ad"/>
    <w:uiPriority w:val="99"/>
    <w:semiHidden/>
    <w:qFormat/>
    <w:rPr>
      <w:rFonts w:ascii="Times New Roman" w:eastAsia="宋体" w:hAnsi="Times New Roman"/>
      <w:b/>
      <w:bCs/>
      <w:kern w:val="2"/>
      <w:sz w:val="21"/>
      <w:szCs w:val="21"/>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paragraph" w:customStyle="1" w:styleId="1">
    <w:name w:val="修订1"/>
    <w:hidden/>
    <w:uiPriority w:val="99"/>
    <w:semiHidden/>
    <w:rPr>
      <w:kern w:val="2"/>
      <w:sz w:val="21"/>
      <w:szCs w:val="21"/>
    </w:rPr>
  </w:style>
  <w:style w:type="paragraph" w:customStyle="1" w:styleId="2">
    <w:name w:val="修订2"/>
    <w:hidden/>
    <w:uiPriority w:val="99"/>
    <w:semiHidden/>
    <w:qFormat/>
    <w:rPr>
      <w:kern w:val="2"/>
      <w:sz w:val="21"/>
      <w:szCs w:val="21"/>
    </w:rPr>
  </w:style>
  <w:style w:type="paragraph" w:customStyle="1" w:styleId="3">
    <w:name w:val="修订3"/>
    <w:hidden/>
    <w:uiPriority w:val="99"/>
    <w:semiHidden/>
    <w:qFormat/>
    <w:rPr>
      <w:kern w:val="2"/>
      <w:sz w:val="21"/>
      <w:szCs w:val="21"/>
    </w:rPr>
  </w:style>
  <w:style w:type="paragraph" w:customStyle="1" w:styleId="4">
    <w:name w:val="修订4"/>
    <w:hidden/>
    <w:uiPriority w:val="99"/>
    <w:semiHidden/>
    <w:qFormat/>
    <w:rPr>
      <w:kern w:val="2"/>
      <w:sz w:val="21"/>
      <w:szCs w:val="21"/>
    </w:rPr>
  </w:style>
  <w:style w:type="paragraph" w:styleId="af1">
    <w:name w:val="List Paragraph"/>
    <w:basedOn w:val="a"/>
    <w:uiPriority w:val="99"/>
    <w:qFormat/>
    <w:pPr>
      <w:ind w:firstLineChars="200" w:firstLine="420"/>
    </w:pPr>
  </w:style>
  <w:style w:type="paragraph" w:styleId="af2">
    <w:name w:val="Revision"/>
    <w:hidden/>
    <w:uiPriority w:val="99"/>
    <w:unhideWhenUsed/>
    <w:rsid w:val="0079033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Favored</dc:creator>
  <cp:lastModifiedBy>FWT</cp:lastModifiedBy>
  <cp:revision>31</cp:revision>
  <cp:lastPrinted>2025-06-03T08:20:00Z</cp:lastPrinted>
  <dcterms:created xsi:type="dcterms:W3CDTF">2023-05-30T08:00:00Z</dcterms:created>
  <dcterms:modified xsi:type="dcterms:W3CDTF">2025-06-03T08:56:00Z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B747928400834457B744A3691CFE052A_13</vt:lpwstr>
  </property>
</Properties>
</file>