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D86EC"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证券代码：60</w:t>
      </w:r>
      <w:r>
        <w:rPr>
          <w:rFonts w:asciiTheme="minorEastAsia" w:eastAsiaTheme="minorEastAsia" w:hAnsiTheme="minorEastAsia"/>
          <w:bCs/>
          <w:iCs/>
          <w:color w:val="000000"/>
          <w:sz w:val="24"/>
        </w:rPr>
        <w:t>5077</w:t>
      </w:r>
      <w:r>
        <w:rPr>
          <w:rFonts w:asciiTheme="minorEastAsia" w:eastAsiaTheme="minorEastAsia" w:hAnsiTheme="minorEastAsia" w:hint="eastAsia"/>
          <w:bCs/>
          <w:iCs/>
          <w:color w:val="000000"/>
          <w:sz w:val="24"/>
        </w:rPr>
        <w:t xml:space="preserve">                                 证券简称：华康股份</w:t>
      </w:r>
    </w:p>
    <w:p w14:paraId="40F854B3"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bCs/>
          <w:iCs/>
          <w:color w:val="000000"/>
          <w:sz w:val="24"/>
        </w:rPr>
        <w:t xml:space="preserve">债券代码：111018 </w:t>
      </w:r>
      <w:r>
        <w:rPr>
          <w:rFonts w:asciiTheme="minorEastAsia" w:eastAsiaTheme="minorEastAsia" w:hAnsiTheme="minorEastAsia" w:hint="eastAsia"/>
          <w:bCs/>
          <w:iCs/>
          <w:color w:val="000000"/>
          <w:sz w:val="24"/>
        </w:rPr>
        <w:t xml:space="preserve"> </w:t>
      </w:r>
      <w:r>
        <w:rPr>
          <w:rFonts w:asciiTheme="minorEastAsia" w:eastAsiaTheme="minorEastAsia" w:hAnsiTheme="minorEastAsia"/>
          <w:bCs/>
          <w:iCs/>
          <w:color w:val="000000"/>
          <w:sz w:val="24"/>
        </w:rPr>
        <w:t xml:space="preserve">                               债券简称：华康转债</w:t>
      </w:r>
    </w:p>
    <w:p w14:paraId="655DE9C2" w14:textId="77777777" w:rsidR="009A52D0" w:rsidRDefault="00000000">
      <w:pPr>
        <w:spacing w:beforeLines="100" w:before="312" w:afterLines="50" w:after="156" w:line="400" w:lineRule="exact"/>
        <w:jc w:val="center"/>
        <w:rPr>
          <w:rFonts w:asciiTheme="minorEastAsia" w:eastAsiaTheme="minorEastAsia" w:hAnsiTheme="minorEastAsia" w:hint="eastAsia"/>
          <w:b/>
          <w:bCs/>
          <w:iCs/>
          <w:color w:val="000000"/>
          <w:sz w:val="24"/>
        </w:rPr>
      </w:pPr>
      <w:r>
        <w:rPr>
          <w:rFonts w:asciiTheme="minorEastAsia" w:eastAsiaTheme="minorEastAsia" w:hAnsiTheme="minorEastAsia" w:hint="eastAsia"/>
          <w:b/>
          <w:bCs/>
          <w:iCs/>
          <w:color w:val="000000"/>
          <w:sz w:val="24"/>
        </w:rPr>
        <w:t>浙江华康药业股份有限公司投资者关系活动记录表</w:t>
      </w:r>
    </w:p>
    <w:p w14:paraId="5EDDA6D2" w14:textId="0FD925FA" w:rsidR="009A52D0" w:rsidRDefault="00000000">
      <w:pPr>
        <w:spacing w:line="400" w:lineRule="exact"/>
        <w:jc w:val="right"/>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 xml:space="preserve">                                                       编号：20</w:t>
      </w:r>
      <w:r>
        <w:rPr>
          <w:rFonts w:asciiTheme="minorEastAsia" w:eastAsiaTheme="minorEastAsia" w:hAnsiTheme="minorEastAsia"/>
          <w:bCs/>
          <w:iCs/>
          <w:color w:val="000000"/>
          <w:sz w:val="24"/>
        </w:rPr>
        <w:t>2</w:t>
      </w:r>
      <w:r>
        <w:rPr>
          <w:rFonts w:asciiTheme="minorEastAsia" w:eastAsiaTheme="minorEastAsia" w:hAnsiTheme="minorEastAsia" w:hint="eastAsia"/>
          <w:bCs/>
          <w:iCs/>
          <w:color w:val="000000"/>
          <w:sz w:val="24"/>
        </w:rPr>
        <w:t>5</w:t>
      </w:r>
      <w:r>
        <w:rPr>
          <w:rFonts w:asciiTheme="minorEastAsia" w:eastAsiaTheme="minorEastAsia" w:hAnsiTheme="minorEastAsia"/>
          <w:bCs/>
          <w:iCs/>
          <w:color w:val="000000"/>
          <w:sz w:val="24"/>
        </w:rPr>
        <w:t>-00</w:t>
      </w:r>
      <w:r w:rsidR="00512637">
        <w:rPr>
          <w:rFonts w:asciiTheme="minorEastAsia" w:eastAsiaTheme="minorEastAsia" w:hAnsiTheme="minorEastAsia" w:hint="eastAsia"/>
          <w:bCs/>
          <w:iCs/>
          <w:color w:val="000000"/>
          <w:sz w:val="24"/>
        </w:rPr>
        <w:t>2</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512"/>
      </w:tblGrid>
      <w:tr w:rsidR="009A52D0" w14:paraId="11A0FBBB" w14:textId="77777777">
        <w:trPr>
          <w:trHeight w:val="866"/>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78559CFA"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投资者关系活动类别</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07742918"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特定对象调研</w:t>
            </w:r>
          </w:p>
          <w:p w14:paraId="0E594461"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现场及网络调研</w:t>
            </w:r>
          </w:p>
        </w:tc>
      </w:tr>
      <w:tr w:rsidR="009A52D0" w14:paraId="28B31B23" w14:textId="77777777">
        <w:trPr>
          <w:trHeight w:val="766"/>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67E5FB24" w14:textId="77777777" w:rsidR="009A52D0" w:rsidRPr="00C61026" w:rsidRDefault="00000000">
            <w:pPr>
              <w:rPr>
                <w:rFonts w:asciiTheme="minorEastAsia" w:eastAsiaTheme="minorEastAsia" w:hAnsiTheme="minorEastAsia" w:hint="eastAsia"/>
                <w:sz w:val="24"/>
              </w:rPr>
            </w:pPr>
            <w:r w:rsidRPr="00C61026">
              <w:rPr>
                <w:rFonts w:asciiTheme="minorEastAsia" w:eastAsiaTheme="minorEastAsia" w:hAnsiTheme="minorEastAsia" w:hint="eastAsia"/>
                <w:sz w:val="24"/>
              </w:rPr>
              <w:t>参与单位名称及人员姓名</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74C18877" w14:textId="603536F1" w:rsidR="009A52D0" w:rsidRDefault="00000000">
            <w:pPr>
              <w:rPr>
                <w:rFonts w:asciiTheme="minorEastAsia" w:eastAsiaTheme="minorEastAsia" w:hAnsiTheme="minorEastAsia" w:hint="eastAsia"/>
                <w:sz w:val="24"/>
              </w:rPr>
            </w:pPr>
            <w:r>
              <w:rPr>
                <w:rFonts w:asciiTheme="minorEastAsia" w:eastAsiaTheme="minorEastAsia" w:hAnsiTheme="minorEastAsia" w:hint="eastAsia"/>
                <w:sz w:val="24"/>
              </w:rPr>
              <w:t>华安证券</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申万宏源             </w:t>
            </w:r>
            <w:r w:rsidR="00D54A69">
              <w:rPr>
                <w:rFonts w:asciiTheme="minorEastAsia" w:eastAsiaTheme="minorEastAsia" w:hAnsiTheme="minorEastAsia" w:hint="eastAsia"/>
                <w:sz w:val="24"/>
              </w:rPr>
              <w:t xml:space="preserve"> </w:t>
            </w:r>
            <w:r>
              <w:rPr>
                <w:rFonts w:asciiTheme="minorEastAsia" w:eastAsiaTheme="minorEastAsia" w:hAnsiTheme="minorEastAsia" w:hint="eastAsia"/>
                <w:sz w:val="24"/>
              </w:rPr>
              <w:t>中信证券</w:t>
            </w:r>
          </w:p>
          <w:p w14:paraId="37ADFC41" w14:textId="7489AB44" w:rsidR="009A52D0" w:rsidRDefault="00000000">
            <w:pPr>
              <w:rPr>
                <w:rFonts w:asciiTheme="minorEastAsia" w:eastAsiaTheme="minorEastAsia" w:hAnsiTheme="minorEastAsia" w:hint="eastAsia"/>
                <w:sz w:val="24"/>
              </w:rPr>
            </w:pPr>
            <w:r>
              <w:rPr>
                <w:rFonts w:asciiTheme="minorEastAsia" w:eastAsiaTheme="minorEastAsia" w:hAnsiTheme="minorEastAsia" w:hint="eastAsia"/>
                <w:sz w:val="24"/>
              </w:rPr>
              <w:t>万家基金</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国泰君安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sidR="00D54A69">
              <w:rPr>
                <w:rFonts w:asciiTheme="minorEastAsia" w:eastAsiaTheme="minorEastAsia" w:hAnsiTheme="minorEastAsia" w:hint="eastAsia"/>
                <w:sz w:val="24"/>
              </w:rPr>
              <w:t xml:space="preserve"> </w:t>
            </w:r>
            <w:r>
              <w:rPr>
                <w:rFonts w:asciiTheme="minorEastAsia" w:eastAsiaTheme="minorEastAsia" w:hAnsiTheme="minorEastAsia" w:hint="eastAsia"/>
                <w:sz w:val="24"/>
              </w:rPr>
              <w:t>鑫巢资本</w:t>
            </w:r>
          </w:p>
          <w:p w14:paraId="14AE474B" w14:textId="607C493C" w:rsidR="009A52D0" w:rsidRDefault="00000000">
            <w:pPr>
              <w:rPr>
                <w:rFonts w:asciiTheme="minorEastAsia" w:eastAsiaTheme="minorEastAsia" w:hAnsiTheme="minorEastAsia" w:hint="eastAsia"/>
                <w:sz w:val="24"/>
              </w:rPr>
            </w:pPr>
            <w:r>
              <w:rPr>
                <w:rFonts w:asciiTheme="minorEastAsia" w:eastAsiaTheme="minorEastAsia" w:hAnsiTheme="minorEastAsia" w:hint="eastAsia"/>
                <w:sz w:val="24"/>
              </w:rPr>
              <w:t>富国基金</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兴银基金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sidR="00D54A69">
              <w:rPr>
                <w:rFonts w:asciiTheme="minorEastAsia" w:eastAsiaTheme="minorEastAsia" w:hAnsiTheme="minorEastAsia" w:hint="eastAsia"/>
                <w:sz w:val="24"/>
              </w:rPr>
              <w:t xml:space="preserve"> </w:t>
            </w:r>
            <w:r>
              <w:rPr>
                <w:rFonts w:asciiTheme="minorEastAsia" w:eastAsiaTheme="minorEastAsia" w:hAnsiTheme="minorEastAsia" w:hint="eastAsia"/>
                <w:sz w:val="24"/>
              </w:rPr>
              <w:t>招商基金</w:t>
            </w:r>
          </w:p>
          <w:p w14:paraId="5F77FADB" w14:textId="77777777" w:rsidR="009A52D0" w:rsidRDefault="00000000">
            <w:pPr>
              <w:rPr>
                <w:rFonts w:asciiTheme="minorEastAsia" w:eastAsiaTheme="minorEastAsia" w:hAnsiTheme="minorEastAsia" w:hint="eastAsia"/>
                <w:sz w:val="24"/>
              </w:rPr>
            </w:pPr>
            <w:r>
              <w:rPr>
                <w:rFonts w:asciiTheme="minorEastAsia" w:eastAsiaTheme="minorEastAsia" w:hAnsiTheme="minorEastAsia" w:hint="eastAsia"/>
                <w:sz w:val="24"/>
              </w:rPr>
              <w:t xml:space="preserve">申万宏源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景顺长城 </w:t>
            </w:r>
            <w:r>
              <w:rPr>
                <w:rFonts w:asciiTheme="minorEastAsia" w:eastAsiaTheme="minorEastAsia" w:hAnsiTheme="minorEastAsia"/>
                <w:sz w:val="24"/>
              </w:rPr>
              <w:t xml:space="preserve">             </w:t>
            </w:r>
            <w:r>
              <w:rPr>
                <w:rFonts w:asciiTheme="minorEastAsia" w:eastAsiaTheme="minorEastAsia" w:hAnsiTheme="minorEastAsia" w:hint="eastAsia"/>
                <w:sz w:val="24"/>
              </w:rPr>
              <w:t>鹏华基金</w:t>
            </w:r>
          </w:p>
          <w:p w14:paraId="094C8F7F" w14:textId="77777777" w:rsidR="009A52D0" w:rsidRDefault="00000000">
            <w:pPr>
              <w:rPr>
                <w:rFonts w:asciiTheme="minorEastAsia" w:eastAsiaTheme="minorEastAsia" w:hAnsiTheme="minorEastAsia" w:hint="eastAsia"/>
                <w:sz w:val="24"/>
              </w:rPr>
            </w:pPr>
            <w:r>
              <w:rPr>
                <w:rFonts w:asciiTheme="minorEastAsia" w:eastAsiaTheme="minorEastAsia" w:hAnsiTheme="minorEastAsia" w:hint="eastAsia"/>
                <w:sz w:val="24"/>
              </w:rPr>
              <w:t xml:space="preserve">财通证券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兴业证券 </w:t>
            </w:r>
            <w:r>
              <w:rPr>
                <w:rFonts w:asciiTheme="minorEastAsia" w:eastAsiaTheme="minorEastAsia" w:hAnsiTheme="minorEastAsia"/>
                <w:sz w:val="24"/>
              </w:rPr>
              <w:t xml:space="preserve">             </w:t>
            </w:r>
            <w:r>
              <w:rPr>
                <w:rFonts w:asciiTheme="minorEastAsia" w:eastAsiaTheme="minorEastAsia" w:hAnsiTheme="minorEastAsia" w:hint="eastAsia"/>
                <w:sz w:val="24"/>
              </w:rPr>
              <w:t>民生加银</w:t>
            </w:r>
          </w:p>
          <w:p w14:paraId="73A2EEC4" w14:textId="77777777" w:rsidR="009A52D0" w:rsidRDefault="00000000">
            <w:pPr>
              <w:rPr>
                <w:rFonts w:asciiTheme="minorEastAsia" w:eastAsiaTheme="minorEastAsia" w:hAnsiTheme="minorEastAsia" w:hint="eastAsia"/>
                <w:sz w:val="24"/>
              </w:rPr>
            </w:pPr>
            <w:r>
              <w:rPr>
                <w:rFonts w:asciiTheme="minorEastAsia" w:eastAsiaTheme="minorEastAsia" w:hAnsiTheme="minorEastAsia" w:hint="eastAsia"/>
                <w:sz w:val="24"/>
              </w:rPr>
              <w:t xml:space="preserve">汇添富基金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睿郡资产 </w:t>
            </w:r>
            <w:r>
              <w:rPr>
                <w:rFonts w:asciiTheme="minorEastAsia" w:eastAsiaTheme="minorEastAsia" w:hAnsiTheme="minorEastAsia"/>
                <w:sz w:val="24"/>
              </w:rPr>
              <w:t xml:space="preserve">             </w:t>
            </w:r>
            <w:r>
              <w:rPr>
                <w:rFonts w:asciiTheme="minorEastAsia" w:eastAsiaTheme="minorEastAsia" w:hAnsiTheme="minorEastAsia" w:hint="eastAsia"/>
                <w:sz w:val="24"/>
              </w:rPr>
              <w:t>广发证券</w:t>
            </w:r>
          </w:p>
          <w:p w14:paraId="7DC36757" w14:textId="77777777" w:rsidR="009A52D0" w:rsidRDefault="00000000">
            <w:pPr>
              <w:rPr>
                <w:rFonts w:asciiTheme="minorEastAsia" w:eastAsiaTheme="minorEastAsia" w:hAnsiTheme="minorEastAsia" w:hint="eastAsia"/>
                <w:sz w:val="24"/>
              </w:rPr>
            </w:pPr>
            <w:r>
              <w:rPr>
                <w:rFonts w:asciiTheme="minorEastAsia" w:eastAsiaTheme="minorEastAsia" w:hAnsiTheme="minorEastAsia" w:hint="eastAsia"/>
                <w:sz w:val="24"/>
              </w:rPr>
              <w:t xml:space="preserve">华夏基金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民生证券 </w:t>
            </w:r>
            <w:r>
              <w:rPr>
                <w:rFonts w:asciiTheme="minorEastAsia" w:eastAsiaTheme="minorEastAsia" w:hAnsiTheme="minorEastAsia"/>
                <w:sz w:val="24"/>
              </w:rPr>
              <w:t xml:space="preserve">             </w:t>
            </w:r>
            <w:r>
              <w:rPr>
                <w:rFonts w:asciiTheme="minorEastAsia" w:eastAsiaTheme="minorEastAsia" w:hAnsiTheme="minorEastAsia" w:hint="eastAsia"/>
                <w:sz w:val="24"/>
              </w:rPr>
              <w:t>纽富斯投资</w:t>
            </w:r>
          </w:p>
          <w:p w14:paraId="4A45A50E" w14:textId="1B12749E" w:rsidR="009A52D0" w:rsidRDefault="00000000">
            <w:pPr>
              <w:rPr>
                <w:rFonts w:asciiTheme="minorEastAsia" w:eastAsiaTheme="minorEastAsia" w:hAnsiTheme="minorEastAsia" w:hint="eastAsia"/>
                <w:sz w:val="24"/>
              </w:rPr>
            </w:pPr>
            <w:r>
              <w:rPr>
                <w:rFonts w:asciiTheme="minorEastAsia" w:eastAsiaTheme="minorEastAsia" w:hAnsiTheme="minorEastAsia" w:hint="eastAsia"/>
                <w:sz w:val="24"/>
              </w:rPr>
              <w:t xml:space="preserve">鹏华基金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中信证券 </w:t>
            </w:r>
            <w:r>
              <w:rPr>
                <w:rFonts w:asciiTheme="minorEastAsia" w:eastAsiaTheme="minorEastAsia" w:hAnsiTheme="minorEastAsia"/>
                <w:sz w:val="24"/>
              </w:rPr>
              <w:t xml:space="preserve">            </w:t>
            </w:r>
            <w:r w:rsidR="00D54A69">
              <w:rPr>
                <w:rFonts w:asciiTheme="minorEastAsia" w:eastAsiaTheme="minorEastAsia" w:hAnsiTheme="minorEastAsia" w:hint="eastAsia"/>
                <w:sz w:val="24"/>
              </w:rPr>
              <w:t xml:space="preserve"> </w:t>
            </w:r>
            <w:r>
              <w:rPr>
                <w:rFonts w:asciiTheme="minorEastAsia" w:eastAsiaTheme="minorEastAsia" w:hAnsiTheme="minorEastAsia" w:hint="eastAsia"/>
                <w:sz w:val="24"/>
              </w:rPr>
              <w:t>申万宏源</w:t>
            </w:r>
          </w:p>
          <w:p w14:paraId="0203534D" w14:textId="2E108181" w:rsidR="009A52D0" w:rsidRDefault="00000000">
            <w:pPr>
              <w:rPr>
                <w:rFonts w:asciiTheme="minorEastAsia" w:eastAsiaTheme="minorEastAsia" w:hAnsiTheme="minorEastAsia" w:hint="eastAsia"/>
                <w:sz w:val="24"/>
              </w:rPr>
            </w:pPr>
            <w:r>
              <w:rPr>
                <w:rFonts w:asciiTheme="minorEastAsia" w:eastAsiaTheme="minorEastAsia" w:hAnsiTheme="minorEastAsia" w:hint="eastAsia"/>
                <w:sz w:val="24"/>
              </w:rPr>
              <w:t>重阳战略</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太平养老保险         </w:t>
            </w:r>
            <w:r w:rsidR="00D54A69">
              <w:rPr>
                <w:rFonts w:asciiTheme="minorEastAsia" w:eastAsiaTheme="minorEastAsia" w:hAnsiTheme="minorEastAsia" w:hint="eastAsia"/>
                <w:sz w:val="24"/>
              </w:rPr>
              <w:t xml:space="preserve"> </w:t>
            </w:r>
            <w:r>
              <w:rPr>
                <w:rFonts w:asciiTheme="minorEastAsia" w:eastAsiaTheme="minorEastAsia" w:hAnsiTheme="minorEastAsia" w:hint="eastAsia"/>
                <w:sz w:val="24"/>
              </w:rPr>
              <w:t>融通基金</w:t>
            </w:r>
          </w:p>
          <w:p w14:paraId="60D7D46E" w14:textId="77777777" w:rsidR="009A52D0" w:rsidRDefault="00000000">
            <w:pPr>
              <w:rPr>
                <w:rFonts w:asciiTheme="minorEastAsia" w:eastAsiaTheme="minorEastAsia" w:hAnsiTheme="minorEastAsia" w:hint="eastAsia"/>
                <w:sz w:val="24"/>
              </w:rPr>
            </w:pPr>
            <w:r>
              <w:rPr>
                <w:rFonts w:asciiTheme="minorEastAsia" w:eastAsiaTheme="minorEastAsia" w:hAnsiTheme="minorEastAsia" w:hint="eastAsia"/>
                <w:sz w:val="24"/>
              </w:rPr>
              <w:t>浦银安盛</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招银理财 </w:t>
            </w:r>
            <w:r>
              <w:rPr>
                <w:rFonts w:asciiTheme="minorEastAsia" w:eastAsiaTheme="minorEastAsia" w:hAnsiTheme="minorEastAsia"/>
                <w:sz w:val="24"/>
              </w:rPr>
              <w:t xml:space="preserve">            </w:t>
            </w:r>
            <w:r w:rsidR="00D54A69">
              <w:rPr>
                <w:rFonts w:asciiTheme="minorEastAsia" w:eastAsiaTheme="minorEastAsia" w:hAnsiTheme="minorEastAsia" w:hint="eastAsia"/>
                <w:sz w:val="24"/>
              </w:rPr>
              <w:t xml:space="preserve"> </w:t>
            </w:r>
            <w:r>
              <w:rPr>
                <w:rFonts w:asciiTheme="minorEastAsia" w:eastAsiaTheme="minorEastAsia" w:hAnsiTheme="minorEastAsia" w:hint="eastAsia"/>
                <w:sz w:val="24"/>
              </w:rPr>
              <w:t>国泰基金</w:t>
            </w:r>
          </w:p>
          <w:p w14:paraId="37CD7D94" w14:textId="77777777" w:rsidR="00C61026" w:rsidRDefault="00C61026">
            <w:pPr>
              <w:rPr>
                <w:rFonts w:asciiTheme="minorEastAsia" w:eastAsiaTheme="minorEastAsia" w:hAnsiTheme="minorEastAsia" w:hint="eastAsia"/>
                <w:sz w:val="24"/>
              </w:rPr>
            </w:pPr>
            <w:r w:rsidRPr="00C61026">
              <w:rPr>
                <w:rFonts w:asciiTheme="minorEastAsia" w:eastAsiaTheme="minorEastAsia" w:hAnsiTheme="minorEastAsia"/>
                <w:sz w:val="24"/>
              </w:rPr>
              <w:t>中欧基金</w:t>
            </w:r>
            <w:r>
              <w:rPr>
                <w:rFonts w:asciiTheme="minorEastAsia" w:eastAsiaTheme="minorEastAsia" w:hAnsiTheme="minorEastAsia" w:hint="eastAsia"/>
                <w:sz w:val="24"/>
              </w:rPr>
              <w:t xml:space="preserve">              </w:t>
            </w:r>
            <w:r w:rsidRPr="00C61026">
              <w:rPr>
                <w:rFonts w:asciiTheme="minorEastAsia" w:eastAsiaTheme="minorEastAsia" w:hAnsiTheme="minorEastAsia"/>
                <w:sz w:val="24"/>
              </w:rPr>
              <w:t>中银国际</w:t>
            </w:r>
            <w:r>
              <w:rPr>
                <w:rFonts w:asciiTheme="minorEastAsia" w:eastAsiaTheme="minorEastAsia" w:hAnsiTheme="minorEastAsia" w:hint="eastAsia"/>
                <w:sz w:val="24"/>
              </w:rPr>
              <w:t xml:space="preserve">              </w:t>
            </w:r>
            <w:r w:rsidRPr="00C61026">
              <w:rPr>
                <w:rFonts w:asciiTheme="minorEastAsia" w:eastAsiaTheme="minorEastAsia" w:hAnsiTheme="minorEastAsia"/>
                <w:sz w:val="24"/>
              </w:rPr>
              <w:t>元葵资产</w:t>
            </w:r>
          </w:p>
          <w:p w14:paraId="73342EBD" w14:textId="18AACEEE" w:rsidR="00C61026" w:rsidRDefault="00C61026">
            <w:pPr>
              <w:rPr>
                <w:rFonts w:asciiTheme="minorEastAsia" w:eastAsiaTheme="minorEastAsia" w:hAnsiTheme="minorEastAsia" w:hint="eastAsia"/>
                <w:sz w:val="24"/>
              </w:rPr>
            </w:pPr>
            <w:r w:rsidRPr="00C61026">
              <w:rPr>
                <w:rFonts w:asciiTheme="minorEastAsia" w:eastAsiaTheme="minorEastAsia" w:hAnsiTheme="minorEastAsia"/>
                <w:sz w:val="24"/>
              </w:rPr>
              <w:t>光大保德信</w:t>
            </w:r>
            <w:r>
              <w:rPr>
                <w:rFonts w:asciiTheme="minorEastAsia" w:eastAsiaTheme="minorEastAsia" w:hAnsiTheme="minorEastAsia" w:hint="eastAsia"/>
                <w:sz w:val="24"/>
              </w:rPr>
              <w:t xml:space="preserve">            </w:t>
            </w:r>
            <w:r w:rsidRPr="00C61026">
              <w:rPr>
                <w:rFonts w:asciiTheme="minorEastAsia" w:eastAsiaTheme="minorEastAsia" w:hAnsiTheme="minorEastAsia"/>
                <w:sz w:val="24"/>
              </w:rPr>
              <w:t>华富基金</w:t>
            </w:r>
            <w:r>
              <w:rPr>
                <w:rFonts w:asciiTheme="minorEastAsia" w:eastAsiaTheme="minorEastAsia" w:hAnsiTheme="minorEastAsia" w:hint="eastAsia"/>
                <w:sz w:val="24"/>
              </w:rPr>
              <w:t xml:space="preserve">              </w:t>
            </w:r>
            <w:r w:rsidRPr="00C61026">
              <w:rPr>
                <w:rFonts w:asciiTheme="minorEastAsia" w:eastAsiaTheme="minorEastAsia" w:hAnsiTheme="minorEastAsia"/>
                <w:sz w:val="24"/>
              </w:rPr>
              <w:t>博时基金</w:t>
            </w:r>
          </w:p>
          <w:p w14:paraId="57A4E31D" w14:textId="77777777" w:rsidR="00C61026" w:rsidRDefault="00C61026">
            <w:pPr>
              <w:rPr>
                <w:rFonts w:asciiTheme="minorEastAsia" w:eastAsiaTheme="minorEastAsia" w:hAnsiTheme="minorEastAsia" w:hint="eastAsia"/>
                <w:sz w:val="24"/>
              </w:rPr>
            </w:pPr>
            <w:r w:rsidRPr="00C61026">
              <w:rPr>
                <w:rFonts w:asciiTheme="minorEastAsia" w:eastAsiaTheme="minorEastAsia" w:hAnsiTheme="minorEastAsia"/>
                <w:sz w:val="24"/>
              </w:rPr>
              <w:t>国泰基金</w:t>
            </w:r>
            <w:r>
              <w:rPr>
                <w:rFonts w:asciiTheme="minorEastAsia" w:eastAsiaTheme="minorEastAsia" w:hAnsiTheme="minorEastAsia" w:hint="eastAsia"/>
                <w:sz w:val="24"/>
              </w:rPr>
              <w:t xml:space="preserve">              </w:t>
            </w:r>
            <w:r w:rsidRPr="00C61026">
              <w:rPr>
                <w:rFonts w:asciiTheme="minorEastAsia" w:eastAsiaTheme="minorEastAsia" w:hAnsiTheme="minorEastAsia"/>
                <w:sz w:val="24"/>
              </w:rPr>
              <w:t>圆信永丰</w:t>
            </w:r>
            <w:r>
              <w:rPr>
                <w:rFonts w:asciiTheme="minorEastAsia" w:eastAsiaTheme="minorEastAsia" w:hAnsiTheme="minorEastAsia" w:hint="eastAsia"/>
                <w:sz w:val="24"/>
              </w:rPr>
              <w:t xml:space="preserve">              </w:t>
            </w:r>
            <w:r w:rsidRPr="00C61026">
              <w:rPr>
                <w:rFonts w:asciiTheme="minorEastAsia" w:eastAsiaTheme="minorEastAsia" w:hAnsiTheme="minorEastAsia"/>
                <w:sz w:val="24"/>
              </w:rPr>
              <w:t>太平基金</w:t>
            </w:r>
          </w:p>
          <w:p w14:paraId="701D016D" w14:textId="77777777" w:rsidR="00C61026" w:rsidRDefault="00C61026">
            <w:pPr>
              <w:rPr>
                <w:rFonts w:asciiTheme="minorEastAsia" w:eastAsiaTheme="minorEastAsia" w:hAnsiTheme="minorEastAsia" w:hint="eastAsia"/>
                <w:sz w:val="24"/>
              </w:rPr>
            </w:pPr>
            <w:r w:rsidRPr="00C61026">
              <w:rPr>
                <w:rFonts w:asciiTheme="minorEastAsia" w:eastAsiaTheme="minorEastAsia" w:hAnsiTheme="minorEastAsia"/>
                <w:sz w:val="24"/>
              </w:rPr>
              <w:t>理成资产</w:t>
            </w:r>
            <w:r>
              <w:rPr>
                <w:rFonts w:asciiTheme="minorEastAsia" w:eastAsiaTheme="minorEastAsia" w:hAnsiTheme="minorEastAsia" w:hint="eastAsia"/>
                <w:sz w:val="24"/>
              </w:rPr>
              <w:t xml:space="preserve">              </w:t>
            </w:r>
            <w:r w:rsidRPr="00C61026">
              <w:rPr>
                <w:rFonts w:asciiTheme="minorEastAsia" w:eastAsiaTheme="minorEastAsia" w:hAnsiTheme="minorEastAsia"/>
                <w:sz w:val="24"/>
              </w:rPr>
              <w:t>路博迈基金</w:t>
            </w:r>
            <w:r>
              <w:rPr>
                <w:rFonts w:asciiTheme="minorEastAsia" w:eastAsiaTheme="minorEastAsia" w:hAnsiTheme="minorEastAsia" w:hint="eastAsia"/>
                <w:sz w:val="24"/>
              </w:rPr>
              <w:t xml:space="preserve">            </w:t>
            </w:r>
            <w:r w:rsidRPr="00C61026">
              <w:rPr>
                <w:rFonts w:asciiTheme="minorEastAsia" w:eastAsiaTheme="minorEastAsia" w:hAnsiTheme="minorEastAsia"/>
                <w:sz w:val="24"/>
              </w:rPr>
              <w:t>长信基金</w:t>
            </w:r>
          </w:p>
          <w:p w14:paraId="3A3F0986" w14:textId="77777777" w:rsidR="00C61026" w:rsidRDefault="00C61026">
            <w:pPr>
              <w:rPr>
                <w:rFonts w:asciiTheme="minorEastAsia" w:eastAsiaTheme="minorEastAsia" w:hAnsiTheme="minorEastAsia" w:hint="eastAsia"/>
                <w:sz w:val="24"/>
              </w:rPr>
            </w:pPr>
            <w:r w:rsidRPr="00C61026">
              <w:rPr>
                <w:rFonts w:asciiTheme="minorEastAsia" w:eastAsiaTheme="minorEastAsia" w:hAnsiTheme="minorEastAsia"/>
                <w:sz w:val="24"/>
              </w:rPr>
              <w:t>长江证券</w:t>
            </w:r>
            <w:r>
              <w:rPr>
                <w:rFonts w:asciiTheme="minorEastAsia" w:eastAsiaTheme="minorEastAsia" w:hAnsiTheme="minorEastAsia" w:hint="eastAsia"/>
                <w:sz w:val="24"/>
              </w:rPr>
              <w:t xml:space="preserve">              </w:t>
            </w:r>
            <w:r w:rsidRPr="00C61026">
              <w:rPr>
                <w:rFonts w:asciiTheme="minorEastAsia" w:eastAsiaTheme="minorEastAsia" w:hAnsiTheme="minorEastAsia" w:hint="eastAsia"/>
                <w:sz w:val="24"/>
              </w:rPr>
              <w:t>光大证券资</w:t>
            </w:r>
            <w:r>
              <w:rPr>
                <w:rFonts w:asciiTheme="minorEastAsia" w:eastAsiaTheme="minorEastAsia" w:hAnsiTheme="minorEastAsia" w:hint="eastAsia"/>
                <w:sz w:val="24"/>
              </w:rPr>
              <w:t xml:space="preserve">            </w:t>
            </w:r>
            <w:r w:rsidRPr="00C61026">
              <w:rPr>
                <w:rFonts w:asciiTheme="minorEastAsia" w:eastAsiaTheme="minorEastAsia" w:hAnsiTheme="minorEastAsia" w:hint="eastAsia"/>
                <w:sz w:val="24"/>
              </w:rPr>
              <w:t>海螺创业投资</w:t>
            </w:r>
          </w:p>
          <w:p w14:paraId="14693796" w14:textId="77777777" w:rsidR="00C61026" w:rsidRDefault="00C61026">
            <w:pPr>
              <w:rPr>
                <w:rFonts w:asciiTheme="minorEastAsia" w:eastAsiaTheme="minorEastAsia" w:hAnsiTheme="minorEastAsia" w:hint="eastAsia"/>
                <w:sz w:val="24"/>
              </w:rPr>
            </w:pPr>
            <w:r w:rsidRPr="00C61026">
              <w:rPr>
                <w:rFonts w:asciiTheme="minorEastAsia" w:eastAsiaTheme="minorEastAsia" w:hAnsiTheme="minorEastAsia" w:hint="eastAsia"/>
                <w:sz w:val="24"/>
              </w:rPr>
              <w:t>交银施罗德</w:t>
            </w:r>
            <w:r>
              <w:rPr>
                <w:rFonts w:asciiTheme="minorEastAsia" w:eastAsiaTheme="minorEastAsia" w:hAnsiTheme="minorEastAsia" w:hint="eastAsia"/>
                <w:sz w:val="24"/>
              </w:rPr>
              <w:t xml:space="preserve">            </w:t>
            </w:r>
            <w:r w:rsidRPr="00C61026">
              <w:rPr>
                <w:rFonts w:asciiTheme="minorEastAsia" w:eastAsiaTheme="minorEastAsia" w:hAnsiTheme="minorEastAsia" w:hint="eastAsia"/>
                <w:sz w:val="24"/>
              </w:rPr>
              <w:t>建信基金</w:t>
            </w:r>
            <w:r>
              <w:rPr>
                <w:rFonts w:asciiTheme="minorEastAsia" w:eastAsiaTheme="minorEastAsia" w:hAnsiTheme="minorEastAsia" w:hint="eastAsia"/>
                <w:sz w:val="24"/>
              </w:rPr>
              <w:t xml:space="preserve">              </w:t>
            </w:r>
            <w:r w:rsidRPr="00C61026">
              <w:rPr>
                <w:rFonts w:asciiTheme="minorEastAsia" w:eastAsiaTheme="minorEastAsia" w:hAnsiTheme="minorEastAsia" w:hint="eastAsia"/>
                <w:sz w:val="24"/>
              </w:rPr>
              <w:t>华泰证券</w:t>
            </w:r>
          </w:p>
          <w:p w14:paraId="540745E6" w14:textId="77777777" w:rsidR="00C61026" w:rsidRDefault="00C61026">
            <w:pPr>
              <w:rPr>
                <w:rFonts w:asciiTheme="minorEastAsia" w:eastAsiaTheme="minorEastAsia" w:hAnsiTheme="minorEastAsia" w:hint="eastAsia"/>
                <w:sz w:val="24"/>
              </w:rPr>
            </w:pPr>
            <w:r w:rsidRPr="00C61026">
              <w:rPr>
                <w:rFonts w:asciiTheme="minorEastAsia" w:eastAsiaTheme="minorEastAsia" w:hAnsiTheme="minorEastAsia" w:hint="eastAsia"/>
                <w:sz w:val="24"/>
              </w:rPr>
              <w:t>南方基金</w:t>
            </w:r>
            <w:r>
              <w:rPr>
                <w:rFonts w:asciiTheme="minorEastAsia" w:eastAsiaTheme="minorEastAsia" w:hAnsiTheme="minorEastAsia" w:hint="eastAsia"/>
                <w:sz w:val="24"/>
              </w:rPr>
              <w:t xml:space="preserve">              </w:t>
            </w:r>
            <w:r w:rsidRPr="00C61026">
              <w:rPr>
                <w:rFonts w:asciiTheme="minorEastAsia" w:eastAsiaTheme="minorEastAsia" w:hAnsiTheme="minorEastAsia" w:hint="eastAsia"/>
                <w:sz w:val="24"/>
              </w:rPr>
              <w:t>海富通</w:t>
            </w:r>
            <w:r>
              <w:rPr>
                <w:rFonts w:asciiTheme="minorEastAsia" w:eastAsiaTheme="minorEastAsia" w:hAnsiTheme="minorEastAsia" w:hint="eastAsia"/>
                <w:sz w:val="24"/>
              </w:rPr>
              <w:t xml:space="preserve">                </w:t>
            </w:r>
            <w:r w:rsidRPr="00C61026">
              <w:rPr>
                <w:rFonts w:asciiTheme="minorEastAsia" w:eastAsiaTheme="minorEastAsia" w:hAnsiTheme="minorEastAsia" w:hint="eastAsia"/>
                <w:sz w:val="24"/>
              </w:rPr>
              <w:t>中信建投</w:t>
            </w:r>
          </w:p>
          <w:p w14:paraId="5D551327" w14:textId="77777777" w:rsidR="00C61026" w:rsidRDefault="00C61026">
            <w:pPr>
              <w:rPr>
                <w:rFonts w:asciiTheme="minorEastAsia" w:eastAsiaTheme="minorEastAsia" w:hAnsiTheme="minorEastAsia" w:hint="eastAsia"/>
                <w:sz w:val="24"/>
              </w:rPr>
            </w:pPr>
            <w:r w:rsidRPr="00C61026">
              <w:rPr>
                <w:rFonts w:asciiTheme="minorEastAsia" w:eastAsiaTheme="minorEastAsia" w:hAnsiTheme="minorEastAsia" w:hint="eastAsia"/>
                <w:sz w:val="24"/>
              </w:rPr>
              <w:t>开源证券</w:t>
            </w:r>
            <w:r>
              <w:rPr>
                <w:rFonts w:asciiTheme="minorEastAsia" w:eastAsiaTheme="minorEastAsia" w:hAnsiTheme="minorEastAsia" w:hint="eastAsia"/>
                <w:sz w:val="24"/>
              </w:rPr>
              <w:t xml:space="preserve">              </w:t>
            </w:r>
            <w:r w:rsidRPr="00C61026">
              <w:rPr>
                <w:rFonts w:asciiTheme="minorEastAsia" w:eastAsiaTheme="minorEastAsia" w:hAnsiTheme="minorEastAsia" w:hint="eastAsia"/>
                <w:sz w:val="24"/>
              </w:rPr>
              <w:t>重阳投资</w:t>
            </w:r>
            <w:r>
              <w:rPr>
                <w:rFonts w:asciiTheme="minorEastAsia" w:eastAsiaTheme="minorEastAsia" w:hAnsiTheme="minorEastAsia" w:hint="eastAsia"/>
                <w:sz w:val="24"/>
              </w:rPr>
              <w:t xml:space="preserve">              </w:t>
            </w:r>
            <w:r w:rsidRPr="00C61026">
              <w:rPr>
                <w:rFonts w:asciiTheme="minorEastAsia" w:eastAsiaTheme="minorEastAsia" w:hAnsiTheme="minorEastAsia" w:hint="eastAsia"/>
                <w:sz w:val="24"/>
              </w:rPr>
              <w:t>煜德投资</w:t>
            </w:r>
          </w:p>
          <w:p w14:paraId="5BC50286" w14:textId="77777777" w:rsidR="00C61026" w:rsidRDefault="00C61026">
            <w:pPr>
              <w:rPr>
                <w:rFonts w:asciiTheme="minorEastAsia" w:eastAsiaTheme="minorEastAsia" w:hAnsiTheme="minorEastAsia" w:hint="eastAsia"/>
                <w:sz w:val="24"/>
              </w:rPr>
            </w:pPr>
            <w:r w:rsidRPr="00C61026">
              <w:rPr>
                <w:rFonts w:asciiTheme="minorEastAsia" w:eastAsiaTheme="minorEastAsia" w:hAnsiTheme="minorEastAsia" w:hint="eastAsia"/>
                <w:sz w:val="24"/>
              </w:rPr>
              <w:t>承珞(上海)投资</w:t>
            </w:r>
            <w:r>
              <w:rPr>
                <w:rFonts w:asciiTheme="minorEastAsia" w:eastAsiaTheme="minorEastAsia" w:hAnsiTheme="minorEastAsia" w:hint="eastAsia"/>
                <w:sz w:val="24"/>
              </w:rPr>
              <w:t xml:space="preserve">        </w:t>
            </w:r>
            <w:r w:rsidRPr="00C61026">
              <w:rPr>
                <w:rFonts w:asciiTheme="minorEastAsia" w:eastAsiaTheme="minorEastAsia" w:hAnsiTheme="minorEastAsia" w:hint="eastAsia"/>
                <w:sz w:val="24"/>
              </w:rPr>
              <w:t>安联基金</w:t>
            </w:r>
            <w:r>
              <w:rPr>
                <w:rFonts w:asciiTheme="minorEastAsia" w:eastAsiaTheme="minorEastAsia" w:hAnsiTheme="minorEastAsia" w:hint="eastAsia"/>
                <w:sz w:val="24"/>
              </w:rPr>
              <w:t xml:space="preserve">              </w:t>
            </w:r>
            <w:r w:rsidRPr="00C61026">
              <w:rPr>
                <w:rFonts w:asciiTheme="minorEastAsia" w:eastAsiaTheme="minorEastAsia" w:hAnsiTheme="minorEastAsia" w:hint="eastAsia"/>
                <w:sz w:val="24"/>
              </w:rPr>
              <w:t>诺安基金</w:t>
            </w:r>
          </w:p>
          <w:p w14:paraId="11BBAE24" w14:textId="4E8184AE" w:rsidR="00C61026" w:rsidRPr="00C61026" w:rsidRDefault="00C61026">
            <w:pPr>
              <w:rPr>
                <w:rFonts w:asciiTheme="minorEastAsia" w:eastAsiaTheme="minorEastAsia" w:hAnsiTheme="minorEastAsia" w:hint="eastAsia"/>
                <w:sz w:val="24"/>
              </w:rPr>
            </w:pPr>
            <w:r w:rsidRPr="00C61026">
              <w:rPr>
                <w:rFonts w:asciiTheme="minorEastAsia" w:eastAsiaTheme="minorEastAsia" w:hAnsiTheme="minorEastAsia" w:hint="eastAsia"/>
                <w:sz w:val="24"/>
              </w:rPr>
              <w:t>西藏东财</w:t>
            </w:r>
            <w:r>
              <w:rPr>
                <w:rFonts w:asciiTheme="minorEastAsia" w:eastAsiaTheme="minorEastAsia" w:hAnsiTheme="minorEastAsia" w:hint="eastAsia"/>
                <w:sz w:val="24"/>
              </w:rPr>
              <w:t xml:space="preserve">              </w:t>
            </w:r>
            <w:r w:rsidRPr="00C61026">
              <w:rPr>
                <w:rFonts w:asciiTheme="minorEastAsia" w:eastAsiaTheme="minorEastAsia" w:hAnsiTheme="minorEastAsia" w:hint="eastAsia"/>
                <w:sz w:val="24"/>
              </w:rPr>
              <w:t>国海富兰克林</w:t>
            </w:r>
            <w:r>
              <w:rPr>
                <w:rFonts w:asciiTheme="minorEastAsia" w:eastAsiaTheme="minorEastAsia" w:hAnsiTheme="minorEastAsia" w:hint="eastAsia"/>
                <w:sz w:val="24"/>
              </w:rPr>
              <w:t xml:space="preserve">          </w:t>
            </w:r>
            <w:r w:rsidRPr="00C61026">
              <w:rPr>
                <w:rFonts w:asciiTheme="minorEastAsia" w:eastAsiaTheme="minorEastAsia" w:hAnsiTheme="minorEastAsia" w:hint="eastAsia"/>
                <w:sz w:val="24"/>
              </w:rPr>
              <w:t>杭银理财</w:t>
            </w:r>
          </w:p>
        </w:tc>
      </w:tr>
      <w:tr w:rsidR="009A52D0" w14:paraId="4FE4C682" w14:textId="77777777">
        <w:trPr>
          <w:trHeight w:val="549"/>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7A24D92A"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时间</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72AC1D16" w14:textId="0725E9FF"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2</w:t>
            </w:r>
            <w:r>
              <w:rPr>
                <w:rFonts w:asciiTheme="minorEastAsia" w:eastAsiaTheme="minorEastAsia" w:hAnsiTheme="minorEastAsia"/>
                <w:bCs/>
                <w:iCs/>
                <w:color w:val="000000"/>
                <w:sz w:val="24"/>
              </w:rPr>
              <w:t>02</w:t>
            </w:r>
            <w:r>
              <w:rPr>
                <w:rFonts w:asciiTheme="minorEastAsia" w:eastAsiaTheme="minorEastAsia" w:hAnsiTheme="minorEastAsia" w:hint="eastAsia"/>
                <w:bCs/>
                <w:iCs/>
                <w:color w:val="000000"/>
                <w:sz w:val="24"/>
              </w:rPr>
              <w:t>5年</w:t>
            </w:r>
            <w:r w:rsidR="00554338">
              <w:rPr>
                <w:rFonts w:asciiTheme="minorEastAsia" w:eastAsiaTheme="minorEastAsia" w:hAnsiTheme="minorEastAsia" w:hint="eastAsia"/>
                <w:bCs/>
                <w:iCs/>
                <w:color w:val="000000"/>
                <w:sz w:val="24"/>
              </w:rPr>
              <w:t>4-</w:t>
            </w:r>
            <w:r>
              <w:rPr>
                <w:rFonts w:asciiTheme="minorEastAsia" w:eastAsiaTheme="minorEastAsia" w:hAnsiTheme="minorEastAsia" w:hint="eastAsia"/>
                <w:bCs/>
                <w:iCs/>
                <w:color w:val="000000"/>
                <w:sz w:val="24"/>
              </w:rPr>
              <w:t>5月</w:t>
            </w:r>
          </w:p>
        </w:tc>
      </w:tr>
      <w:tr w:rsidR="009A52D0" w14:paraId="244377BA" w14:textId="77777777">
        <w:trPr>
          <w:trHeight w:val="570"/>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16A04A43"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地点</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42F97083" w14:textId="3929F3FC"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浙江省衢州市开化县华埠镇华工路1</w:t>
            </w:r>
            <w:r>
              <w:rPr>
                <w:rFonts w:asciiTheme="minorEastAsia" w:eastAsiaTheme="minorEastAsia" w:hAnsiTheme="minorEastAsia"/>
                <w:bCs/>
                <w:iCs/>
                <w:color w:val="000000"/>
                <w:sz w:val="24"/>
              </w:rPr>
              <w:t>8</w:t>
            </w:r>
            <w:r>
              <w:rPr>
                <w:rFonts w:asciiTheme="minorEastAsia" w:eastAsiaTheme="minorEastAsia" w:hAnsiTheme="minorEastAsia" w:hint="eastAsia"/>
                <w:bCs/>
                <w:iCs/>
                <w:color w:val="000000"/>
                <w:sz w:val="24"/>
              </w:rPr>
              <w:t>号</w:t>
            </w:r>
          </w:p>
          <w:p w14:paraId="1E4DA86F"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浙江省杭州市西湖区求是路8号公元大厦北楼7楼701室</w:t>
            </w:r>
          </w:p>
        </w:tc>
      </w:tr>
      <w:tr w:rsidR="009A52D0" w14:paraId="0DE19EC4" w14:textId="77777777">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4B54E666"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上市公司接待人员姓名</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1FC50B45"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 xml:space="preserve">董事会秘书 </w:t>
            </w:r>
            <w:r>
              <w:rPr>
                <w:rFonts w:asciiTheme="minorEastAsia" w:eastAsiaTheme="minorEastAsia" w:hAnsiTheme="minorEastAsia"/>
                <w:bCs/>
                <w:iCs/>
                <w:color w:val="000000"/>
                <w:sz w:val="24"/>
              </w:rPr>
              <w:t xml:space="preserve">  </w:t>
            </w:r>
            <w:r>
              <w:rPr>
                <w:rFonts w:asciiTheme="minorEastAsia" w:eastAsiaTheme="minorEastAsia" w:hAnsiTheme="minorEastAsia" w:hint="eastAsia"/>
                <w:bCs/>
                <w:iCs/>
                <w:color w:val="000000"/>
                <w:sz w:val="24"/>
              </w:rPr>
              <w:t xml:space="preserve">  吴志平</w:t>
            </w:r>
          </w:p>
          <w:p w14:paraId="1317AA01"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 xml:space="preserve">证券事务代表 </w:t>
            </w:r>
            <w:r>
              <w:rPr>
                <w:rFonts w:asciiTheme="minorEastAsia" w:eastAsiaTheme="minorEastAsia" w:hAnsiTheme="minorEastAsia"/>
                <w:bCs/>
                <w:iCs/>
                <w:color w:val="000000"/>
                <w:sz w:val="24"/>
              </w:rPr>
              <w:t xml:space="preserve">  </w:t>
            </w:r>
            <w:r>
              <w:rPr>
                <w:rFonts w:asciiTheme="minorEastAsia" w:eastAsiaTheme="minorEastAsia" w:hAnsiTheme="minorEastAsia" w:hint="eastAsia"/>
                <w:bCs/>
                <w:iCs/>
                <w:color w:val="000000"/>
                <w:sz w:val="24"/>
              </w:rPr>
              <w:t xml:space="preserve">柳 </w:t>
            </w:r>
            <w:r>
              <w:rPr>
                <w:rFonts w:asciiTheme="minorEastAsia" w:eastAsiaTheme="minorEastAsia" w:hAnsiTheme="minorEastAsia"/>
                <w:bCs/>
                <w:iCs/>
                <w:color w:val="000000"/>
                <w:sz w:val="24"/>
              </w:rPr>
              <w:t xml:space="preserve"> </w:t>
            </w:r>
            <w:r>
              <w:rPr>
                <w:rFonts w:asciiTheme="minorEastAsia" w:eastAsiaTheme="minorEastAsia" w:hAnsiTheme="minorEastAsia" w:hint="eastAsia"/>
                <w:bCs/>
                <w:iCs/>
                <w:color w:val="000000"/>
                <w:sz w:val="24"/>
              </w:rPr>
              <w:t>强</w:t>
            </w:r>
          </w:p>
        </w:tc>
      </w:tr>
      <w:tr w:rsidR="009A52D0" w14:paraId="773C24C5" w14:textId="77777777">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69B6F6E" w14:textId="77777777" w:rsidR="009A52D0" w:rsidRDefault="00000000">
            <w:pPr>
              <w:spacing w:line="480" w:lineRule="atLeast"/>
              <w:rPr>
                <w:rFonts w:ascii="宋体" w:hAnsi="宋体" w:hint="eastAsia"/>
                <w:color w:val="333333"/>
                <w:sz w:val="24"/>
                <w:shd w:val="clear" w:color="auto" w:fill="FFFFFF"/>
              </w:rPr>
            </w:pPr>
            <w:r>
              <w:rPr>
                <w:rFonts w:ascii="宋体" w:hAnsi="宋体" w:hint="eastAsia"/>
                <w:color w:val="333333"/>
                <w:sz w:val="24"/>
                <w:shd w:val="clear" w:color="auto" w:fill="FFFFFF"/>
              </w:rPr>
              <w:t>访谈主要内容介绍</w:t>
            </w:r>
          </w:p>
          <w:p w14:paraId="1305B9B0" w14:textId="77777777" w:rsidR="009A52D0" w:rsidRDefault="009A52D0">
            <w:pPr>
              <w:rPr>
                <w:rFonts w:ascii="宋体" w:hAnsi="宋体" w:hint="eastAsia"/>
                <w:color w:val="333333"/>
                <w:sz w:val="24"/>
                <w:shd w:val="clear" w:color="auto" w:fill="FFFFFF"/>
              </w:rPr>
            </w:pP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74B659E4" w14:textId="77777777" w:rsidR="009A52D0" w:rsidRDefault="00000000">
            <w:pPr>
              <w:spacing w:line="460" w:lineRule="exact"/>
              <w:ind w:firstLineChars="200" w:firstLine="482"/>
              <w:rPr>
                <w:rFonts w:ascii="宋体" w:hAnsi="宋体" w:hint="eastAsia"/>
                <w:b/>
                <w:bCs/>
                <w:color w:val="333333"/>
                <w:sz w:val="24"/>
                <w:shd w:val="clear" w:color="auto" w:fill="FFFFFF"/>
              </w:rPr>
            </w:pPr>
            <w:r>
              <w:rPr>
                <w:rFonts w:ascii="宋体" w:hAnsi="宋体" w:hint="eastAsia"/>
                <w:b/>
                <w:bCs/>
                <w:color w:val="333333"/>
                <w:sz w:val="24"/>
                <w:shd w:val="clear" w:color="auto" w:fill="FFFFFF"/>
              </w:rPr>
              <w:t>1、公司介绍</w:t>
            </w:r>
          </w:p>
          <w:p w14:paraId="28F52D8A" w14:textId="77777777" w:rsidR="009A52D0" w:rsidRDefault="00000000">
            <w:pPr>
              <w:keepNext/>
              <w:keepLines/>
              <w:pageBreakBefore/>
              <w:spacing w:line="460" w:lineRule="exact"/>
              <w:ind w:firstLineChars="200" w:firstLine="480"/>
              <w:rPr>
                <w:rFonts w:ascii="宋体" w:hAnsi="宋体" w:hint="eastAsia"/>
                <w:color w:val="333333"/>
                <w:sz w:val="24"/>
                <w:shd w:val="clear" w:color="auto" w:fill="FFFFFF"/>
              </w:rPr>
            </w:pPr>
            <w:r>
              <w:rPr>
                <w:rFonts w:ascii="宋体" w:hAnsi="宋体" w:hint="eastAsia"/>
                <w:color w:val="333333"/>
                <w:sz w:val="24"/>
                <w:shd w:val="clear" w:color="auto" w:fill="FFFFFF"/>
              </w:rPr>
              <w:t>浙江华康药业股份有限公司是一家专业从事研发、生产、销售各种功能性糖醇、淀粉糖及健康食品配料的国家高新技术企业。</w:t>
            </w:r>
          </w:p>
          <w:p w14:paraId="2D656F01" w14:textId="1981EEE1" w:rsidR="009A52D0" w:rsidRDefault="00000000">
            <w:pPr>
              <w:pStyle w:val="ac"/>
              <w:widowControl/>
              <w:spacing w:beforeAutospacing="0" w:afterAutospacing="0" w:line="460" w:lineRule="exact"/>
              <w:ind w:firstLineChars="200" w:firstLine="480"/>
              <w:jc w:val="both"/>
              <w:rPr>
                <w:rFonts w:ascii="宋体" w:hAnsi="宋体" w:hint="eastAsia"/>
                <w:color w:val="333333"/>
                <w:kern w:val="2"/>
                <w:shd w:val="clear" w:color="auto" w:fill="FFFFFF"/>
              </w:rPr>
            </w:pPr>
            <w:r>
              <w:rPr>
                <w:rFonts w:ascii="宋体" w:hAnsi="宋体" w:hint="eastAsia"/>
                <w:color w:val="333333"/>
                <w:kern w:val="2"/>
                <w:shd w:val="clear" w:color="auto" w:fill="FFFFFF"/>
              </w:rPr>
              <w:t>公司持续秉持“做世界领先的糖醇专家”的企业愿景，贯彻落实“客户至上，精益求精”的经营思想。通过深耕主业，聚焦优势产品，不断</w:t>
            </w:r>
            <w:r>
              <w:rPr>
                <w:rFonts w:ascii="宋体" w:hAnsi="宋体" w:hint="eastAsia"/>
                <w:color w:val="333333"/>
                <w:kern w:val="2"/>
                <w:shd w:val="clear" w:color="auto" w:fill="FFFFFF"/>
              </w:rPr>
              <w:lastRenderedPageBreak/>
              <w:t>优化组织布局，持续加大资源投入，推进技术创新和产品应用，公司在业务方面总体上保持了相对稳定的发展态势。</w:t>
            </w:r>
          </w:p>
          <w:p w14:paraId="2B207525" w14:textId="77777777" w:rsidR="009A52D0" w:rsidRDefault="00000000">
            <w:pPr>
              <w:pStyle w:val="ac"/>
              <w:widowControl/>
              <w:spacing w:beforeAutospacing="0" w:afterAutospacing="0" w:line="460" w:lineRule="exact"/>
              <w:ind w:firstLineChars="200" w:firstLine="480"/>
              <w:jc w:val="both"/>
              <w:rPr>
                <w:rFonts w:ascii="宋体" w:hAnsi="宋体" w:hint="eastAsia"/>
                <w:color w:val="333333"/>
                <w:kern w:val="2"/>
                <w:shd w:val="clear" w:color="auto" w:fill="FFFFFF"/>
              </w:rPr>
            </w:pPr>
            <w:r>
              <w:rPr>
                <w:rFonts w:ascii="宋体" w:hAnsi="宋体" w:hint="eastAsia"/>
                <w:color w:val="333333"/>
                <w:kern w:val="2"/>
                <w:shd w:val="clear" w:color="auto" w:fill="FFFFFF"/>
              </w:rPr>
              <w:t>2025年一季度，公司实现营业收入</w:t>
            </w:r>
            <w:r>
              <w:rPr>
                <w:rFonts w:ascii="宋体" w:hAnsi="宋体"/>
                <w:color w:val="333333"/>
                <w:kern w:val="2"/>
                <w:shd w:val="clear" w:color="auto" w:fill="FFFFFF"/>
              </w:rPr>
              <w:t>8</w:t>
            </w:r>
            <w:r>
              <w:rPr>
                <w:rFonts w:ascii="宋体" w:hAnsi="宋体" w:hint="eastAsia"/>
                <w:color w:val="333333"/>
                <w:kern w:val="2"/>
                <w:shd w:val="clear" w:color="auto" w:fill="FFFFFF"/>
              </w:rPr>
              <w:t>.</w:t>
            </w:r>
            <w:r>
              <w:rPr>
                <w:rFonts w:ascii="宋体" w:hAnsi="宋体"/>
                <w:color w:val="333333"/>
                <w:kern w:val="2"/>
                <w:shd w:val="clear" w:color="auto" w:fill="FFFFFF"/>
              </w:rPr>
              <w:t>1</w:t>
            </w:r>
            <w:r>
              <w:rPr>
                <w:rFonts w:ascii="宋体" w:hAnsi="宋体" w:hint="eastAsia"/>
                <w:color w:val="333333"/>
                <w:kern w:val="2"/>
                <w:shd w:val="clear" w:color="auto" w:fill="FFFFFF"/>
              </w:rPr>
              <w:t>7亿元，较去年同比增长28.63%；归属于上市公司股东的净利润8,103.75万元，较去年同比增长1.30%，归属于上市公司股东的扣除非经常性损益的净利润7,325.76万元，同比增长0.19%。归属于上市公司股东的净资产为33.27亿元，同比增长2.56%；总资产76.06亿元，同比增长8.78%。</w:t>
            </w:r>
          </w:p>
          <w:p w14:paraId="66A87FBD" w14:textId="7C857016" w:rsidR="009A52D0" w:rsidRDefault="001A204E">
            <w:pPr>
              <w:pStyle w:val="ac"/>
              <w:widowControl/>
              <w:spacing w:beforeAutospacing="0" w:afterAutospacing="0" w:line="460" w:lineRule="exact"/>
              <w:ind w:firstLineChars="200" w:firstLine="482"/>
              <w:jc w:val="both"/>
              <w:rPr>
                <w:rFonts w:ascii="宋体" w:hAnsi="宋体" w:hint="eastAsia"/>
                <w:b/>
                <w:bCs/>
                <w:color w:val="333333"/>
                <w:shd w:val="clear" w:color="auto" w:fill="FFFFFF"/>
              </w:rPr>
            </w:pPr>
            <w:r>
              <w:rPr>
                <w:rFonts w:ascii="宋体" w:hAnsi="宋体" w:hint="eastAsia"/>
                <w:b/>
                <w:bCs/>
                <w:color w:val="333333"/>
                <w:shd w:val="clear" w:color="auto" w:fill="FFFFFF"/>
              </w:rPr>
              <w:t>2</w:t>
            </w:r>
            <w:r w:rsidR="003919D8">
              <w:rPr>
                <w:rFonts w:ascii="宋体" w:hAnsi="宋体" w:hint="eastAsia"/>
                <w:b/>
                <w:bCs/>
                <w:color w:val="333333"/>
                <w:shd w:val="clear" w:color="auto" w:fill="FFFFFF"/>
              </w:rPr>
              <w:t>、请介绍一下舟山华康一季度的情况。</w:t>
            </w:r>
          </w:p>
          <w:p w14:paraId="700F326B" w14:textId="77777777" w:rsidR="003F79F2" w:rsidRDefault="00000000">
            <w:pPr>
              <w:spacing w:line="460" w:lineRule="exact"/>
              <w:ind w:firstLineChars="200" w:firstLine="480"/>
              <w:rPr>
                <w:rFonts w:ascii="宋体" w:hAnsi="宋体" w:hint="eastAsia"/>
                <w:sz w:val="24"/>
              </w:rPr>
            </w:pPr>
            <w:r>
              <w:rPr>
                <w:rFonts w:ascii="宋体" w:hAnsi="宋体" w:hint="eastAsia"/>
                <w:sz w:val="24"/>
              </w:rPr>
              <w:t>2025年1月，公司发布了《华康股份关于100万吨玉米精深加工健康食品配料项目建设进展公告》，公司“100万吨玉米精深加工健康食品配料项目”第一阶段规划建设的结晶山梨糖醇产线已经正式投产，该产线设计产能为5万吨/年</w:t>
            </w:r>
            <w:r w:rsidR="003F79F2">
              <w:rPr>
                <w:rFonts w:ascii="宋体" w:hAnsi="宋体" w:hint="eastAsia"/>
                <w:sz w:val="24"/>
              </w:rPr>
              <w:t>。</w:t>
            </w:r>
          </w:p>
          <w:p w14:paraId="363C5133" w14:textId="4429647A" w:rsidR="009A52D0" w:rsidRDefault="00000000" w:rsidP="003F79F2">
            <w:pPr>
              <w:spacing w:line="460" w:lineRule="exact"/>
              <w:ind w:firstLineChars="200" w:firstLine="480"/>
              <w:rPr>
                <w:rFonts w:ascii="宋体" w:hAnsi="宋体" w:hint="eastAsia"/>
                <w:sz w:val="24"/>
              </w:rPr>
            </w:pPr>
            <w:r>
              <w:rPr>
                <w:rFonts w:ascii="宋体" w:hAnsi="宋体" w:hint="eastAsia"/>
                <w:sz w:val="24"/>
              </w:rPr>
              <w:t>该项目其他产线以及年加工10万吨玉米胚芽榨油项目、年产10万吨麦芽糊精项目、年产10万吨植脂末技改项目预计将在2025年陆续投产。</w:t>
            </w:r>
            <w:r>
              <w:rPr>
                <w:rFonts w:ascii="宋体" w:hAnsi="宋体" w:hint="eastAsia"/>
                <w:sz w:val="24"/>
                <w:lang w:eastAsia="zh-Hans"/>
              </w:rPr>
              <w:t>为了有效消化舟山新增产能，公司制定了一</w:t>
            </w:r>
            <w:r w:rsidR="00D97BE2">
              <w:rPr>
                <w:rFonts w:ascii="宋体" w:hAnsi="宋体" w:hint="eastAsia"/>
                <w:sz w:val="24"/>
                <w:lang w:eastAsia="zh-Hans"/>
              </w:rPr>
              <w:t>系列</w:t>
            </w:r>
            <w:r>
              <w:rPr>
                <w:rFonts w:ascii="宋体" w:hAnsi="宋体" w:hint="eastAsia"/>
                <w:sz w:val="24"/>
                <w:lang w:eastAsia="zh-Hans"/>
              </w:rPr>
              <w:t>措施：（1）继续巩固与现有客户的合作关系，拓宽合作品类；（2）持续开拓新客户，继续提升公司在行业内的影响力；（3）提高管理水平，加大营销投入，继续提高对客户的服务能力。2025年一季度，公司实现营业收入8.17亿元，较去年同比增长28.63%。</w:t>
            </w:r>
          </w:p>
          <w:p w14:paraId="5AB3E3C8" w14:textId="309ADFEB" w:rsidR="009A52D0" w:rsidRDefault="001A204E">
            <w:pPr>
              <w:pStyle w:val="ac"/>
              <w:widowControl/>
              <w:spacing w:beforeAutospacing="0" w:afterAutospacing="0" w:line="460" w:lineRule="exact"/>
              <w:ind w:firstLineChars="200" w:firstLine="482"/>
              <w:jc w:val="both"/>
              <w:rPr>
                <w:rFonts w:ascii="宋体" w:hAnsi="宋体" w:hint="eastAsia"/>
                <w:b/>
                <w:bCs/>
                <w:color w:val="333333"/>
                <w:shd w:val="clear" w:color="auto" w:fill="FFFFFF"/>
              </w:rPr>
            </w:pPr>
            <w:r>
              <w:rPr>
                <w:rFonts w:ascii="宋体" w:hAnsi="宋体" w:hint="eastAsia"/>
                <w:b/>
                <w:bCs/>
                <w:color w:val="333333"/>
                <w:shd w:val="clear" w:color="auto" w:fill="FFFFFF"/>
              </w:rPr>
              <w:t>3</w:t>
            </w:r>
            <w:r w:rsidR="003919D8">
              <w:rPr>
                <w:rFonts w:ascii="宋体" w:hAnsi="宋体" w:hint="eastAsia"/>
                <w:b/>
                <w:bCs/>
                <w:color w:val="333333"/>
                <w:shd w:val="clear" w:color="auto" w:fill="FFFFFF"/>
              </w:rPr>
              <w:t>、公司2025年的折旧是如何规划的？</w:t>
            </w:r>
          </w:p>
          <w:p w14:paraId="07EAFED3" w14:textId="58C1BC6D" w:rsidR="009A52D0" w:rsidRDefault="00000000">
            <w:pPr>
              <w:spacing w:line="460" w:lineRule="exact"/>
              <w:ind w:firstLineChars="200" w:firstLine="480"/>
              <w:rPr>
                <w:rFonts w:ascii="宋体" w:hAnsi="宋体" w:hint="eastAsia"/>
                <w:sz w:val="24"/>
              </w:rPr>
            </w:pPr>
            <w:r>
              <w:rPr>
                <w:rFonts w:ascii="宋体" w:hAnsi="宋体" w:hint="eastAsia"/>
                <w:sz w:val="24"/>
                <w:lang w:eastAsia="zh-Hans"/>
              </w:rPr>
              <w:t>公司采用的是平均年限法计提折旧，根据固定资产的类别采用的折旧年限</w:t>
            </w:r>
            <w:r>
              <w:rPr>
                <w:rFonts w:ascii="宋体" w:hAnsi="宋体" w:hint="eastAsia"/>
                <w:sz w:val="24"/>
              </w:rPr>
              <w:t>3-30年不等，公司将会严格按照会计</w:t>
            </w:r>
            <w:r w:rsidR="003F79F2">
              <w:rPr>
                <w:rFonts w:ascii="宋体" w:hAnsi="宋体" w:hint="eastAsia"/>
                <w:sz w:val="24"/>
              </w:rPr>
              <w:t>准则</w:t>
            </w:r>
            <w:r>
              <w:rPr>
                <w:rFonts w:ascii="宋体" w:hAnsi="宋体" w:hint="eastAsia"/>
                <w:sz w:val="24"/>
              </w:rPr>
              <w:t>标准对已达到预定可使用状态的固定资产计提折旧。</w:t>
            </w:r>
          </w:p>
          <w:p w14:paraId="3B00C07A" w14:textId="321AACBB" w:rsidR="009A52D0" w:rsidRDefault="00000000">
            <w:pPr>
              <w:spacing w:line="460" w:lineRule="exact"/>
              <w:ind w:firstLineChars="200" w:firstLine="480"/>
              <w:rPr>
                <w:rFonts w:ascii="宋体" w:hAnsi="宋体" w:hint="eastAsia"/>
                <w:spacing w:val="-4"/>
                <w:sz w:val="24"/>
              </w:rPr>
            </w:pPr>
            <w:r>
              <w:rPr>
                <w:rFonts w:ascii="宋体" w:hAnsi="宋体" w:hint="eastAsia"/>
                <w:sz w:val="24"/>
                <w:lang w:eastAsia="zh-Hans"/>
              </w:rPr>
              <w:t>2025年，随着“100万吨玉米精深加工健康食品配料项目”第一阶段以及年加工10万吨玉米胚芽榨油项目、年产10万吨麦芽糊精项目、年产10万吨植脂末技改项目等的陆续投产</w:t>
            </w:r>
            <w:r>
              <w:rPr>
                <w:rFonts w:ascii="宋体" w:hAnsi="宋体" w:hint="eastAsia"/>
                <w:spacing w:val="-4"/>
                <w:sz w:val="24"/>
                <w:lang w:eastAsia="zh-Hans"/>
              </w:rPr>
              <w:t>，</w:t>
            </w:r>
            <w:r w:rsidR="003F79F2">
              <w:rPr>
                <w:rFonts w:ascii="宋体" w:hAnsi="宋体" w:hint="eastAsia"/>
                <w:spacing w:val="-4"/>
                <w:sz w:val="24"/>
                <w:lang w:eastAsia="zh-Hans"/>
              </w:rPr>
              <w:t>相应的固定资产也会陆续</w:t>
            </w:r>
            <w:r w:rsidR="003F79F2">
              <w:rPr>
                <w:rFonts w:ascii="宋体" w:hAnsi="宋体" w:hint="eastAsia"/>
                <w:sz w:val="24"/>
              </w:rPr>
              <w:t>计提折旧</w:t>
            </w:r>
            <w:r>
              <w:rPr>
                <w:rFonts w:ascii="宋体" w:hAnsi="宋体" w:hint="eastAsia"/>
                <w:spacing w:val="-4"/>
                <w:sz w:val="24"/>
              </w:rPr>
              <w:t>。</w:t>
            </w:r>
          </w:p>
          <w:p w14:paraId="4DB46367" w14:textId="7F10D000" w:rsidR="009A52D0" w:rsidRDefault="001A204E">
            <w:pPr>
              <w:pStyle w:val="ac"/>
              <w:widowControl/>
              <w:spacing w:beforeAutospacing="0" w:afterAutospacing="0" w:line="460" w:lineRule="exact"/>
              <w:ind w:firstLineChars="200" w:firstLine="482"/>
              <w:jc w:val="both"/>
              <w:rPr>
                <w:rFonts w:ascii="宋体" w:hAnsi="宋体" w:hint="eastAsia"/>
                <w:b/>
                <w:bCs/>
                <w:color w:val="333333"/>
                <w:shd w:val="clear" w:color="auto" w:fill="FFFFFF"/>
              </w:rPr>
            </w:pPr>
            <w:r>
              <w:rPr>
                <w:rFonts w:ascii="宋体" w:hAnsi="宋体" w:hint="eastAsia"/>
                <w:b/>
                <w:bCs/>
                <w:color w:val="333333"/>
                <w:shd w:val="clear" w:color="auto" w:fill="FFFFFF"/>
              </w:rPr>
              <w:t>4</w:t>
            </w:r>
            <w:r w:rsidR="003919D8">
              <w:rPr>
                <w:rFonts w:ascii="宋体" w:hAnsi="宋体" w:hint="eastAsia"/>
                <w:b/>
                <w:bCs/>
                <w:color w:val="333333"/>
                <w:shd w:val="clear" w:color="auto" w:fill="FFFFFF"/>
              </w:rPr>
              <w:t>、针对阿洛酮糖市场上很多企业都有生产计划，公司对于未来阿洛酮的发展怎么看，以及公司阿洛酮糖的规划，是否有相应的技术储备</w:t>
            </w:r>
            <w:r w:rsidR="002E1243">
              <w:rPr>
                <w:rFonts w:ascii="宋体" w:hAnsi="宋体" w:hint="eastAsia"/>
                <w:b/>
                <w:bCs/>
                <w:color w:val="333333"/>
                <w:shd w:val="clear" w:color="auto" w:fill="FFFFFF"/>
              </w:rPr>
              <w:t>？</w:t>
            </w:r>
          </w:p>
          <w:p w14:paraId="5DDC22E1" w14:textId="77777777" w:rsidR="009A52D0" w:rsidRDefault="00000000">
            <w:pPr>
              <w:spacing w:line="460" w:lineRule="exact"/>
              <w:ind w:firstLineChars="200" w:firstLine="480"/>
              <w:rPr>
                <w:rFonts w:ascii="宋体" w:hAnsi="宋体" w:hint="eastAsia"/>
                <w:sz w:val="24"/>
                <w:lang w:eastAsia="zh-Hans"/>
              </w:rPr>
            </w:pPr>
            <w:r>
              <w:rPr>
                <w:rFonts w:ascii="宋体" w:hAnsi="宋体" w:hint="eastAsia"/>
                <w:sz w:val="24"/>
                <w:lang w:eastAsia="zh-Hans"/>
              </w:rPr>
              <w:lastRenderedPageBreak/>
              <w:t>阿洛酮糖是一种天然存在于无花果、葡萄干、小麦、玉米等植物中的低热量甜味剂，其晶体形态为白色粉末状，甜度是蔗糖的70%，口感及甜味与蔗糖相似，热量值也很低，基本不参与人体代谢过程。从性能上来说，D-阿洛酮糖的优势较为明显，它的甜味及口感与蔗糖相当接近，但其热量却低于蔗糖。尤其是在烘焙领域，许多天然甜味剂存在不支持美拉德反应、质构等问题，而D-阿洛酮糖却可以很好地替代蔗糖在该领域的应用。在国内，目前D-阿洛酮糖还未获得法规的批准，2023年“D-阿洛酮糖-3-差向异构酶”已正式批准作为食品工业用酶制剂。</w:t>
            </w:r>
          </w:p>
          <w:p w14:paraId="08A4135D" w14:textId="73314FA9" w:rsidR="009A52D0" w:rsidRDefault="00000000">
            <w:pPr>
              <w:spacing w:line="460" w:lineRule="exact"/>
              <w:ind w:firstLineChars="200" w:firstLine="480"/>
              <w:rPr>
                <w:rFonts w:ascii="宋体" w:hAnsi="宋体" w:hint="eastAsia"/>
                <w:sz w:val="24"/>
              </w:rPr>
            </w:pPr>
            <w:bookmarkStart w:id="0" w:name="_Hlk199506758"/>
            <w:bookmarkStart w:id="1" w:name="_Hlk199506487"/>
            <w:r>
              <w:rPr>
                <w:rFonts w:ascii="宋体" w:hAnsi="宋体" w:hint="eastAsia"/>
                <w:sz w:val="24"/>
                <w:lang w:eastAsia="zh-Hans"/>
              </w:rPr>
              <w:t>根据公司舟山华康“100万吨玉米精深加工健康食品配料项目”的产能规划阿洛酮糖有</w:t>
            </w:r>
            <w:r>
              <w:rPr>
                <w:rFonts w:ascii="宋体" w:hAnsi="宋体" w:hint="eastAsia"/>
                <w:sz w:val="24"/>
              </w:rPr>
              <w:t>4万吨的产能。</w:t>
            </w:r>
            <w:r>
              <w:rPr>
                <w:rFonts w:ascii="宋体" w:hAnsi="宋体" w:hint="eastAsia"/>
                <w:sz w:val="24"/>
                <w:lang w:eastAsia="zh-Hans"/>
              </w:rPr>
              <w:t>目前阿洛酮糖主要是采用生物转化法进行生产，公司致力于阿洛酮糖的高效绿色制备，并与江南大学签署了《一种D-阿洛酮糖3-差向异构酶生产菌株及其固定化方法专利许可合同》。</w:t>
            </w:r>
          </w:p>
          <w:bookmarkEnd w:id="0"/>
          <w:p w14:paraId="79E65BE9" w14:textId="77777777" w:rsidR="009A52D0" w:rsidRDefault="00000000">
            <w:pPr>
              <w:spacing w:line="460" w:lineRule="exact"/>
              <w:ind w:firstLineChars="200" w:firstLine="480"/>
              <w:rPr>
                <w:rFonts w:ascii="宋体" w:hAnsi="宋体" w:hint="eastAsia"/>
                <w:sz w:val="24"/>
              </w:rPr>
            </w:pPr>
            <w:r>
              <w:rPr>
                <w:rFonts w:ascii="宋体" w:hAnsi="宋体" w:hint="eastAsia"/>
                <w:sz w:val="24"/>
              </w:rPr>
              <w:t>同时，公司与浙江工业大学郑院士团队共建的合成生物学联合创新研发中心依托郑裕国院士科研团队，聚焦开展合成生物学研究，以功能性糖醇及健康食品配料为目标产品，通过定向设计改造构建关键菌株及酶，掌握上游底盘细胞构建的核心技术，通过中试放大工艺策略，建立完整的研发体系，提升公司核心竞争力。其中，在研的产品阿洛酮糖项目已完成中试规模验证。</w:t>
            </w:r>
          </w:p>
          <w:bookmarkEnd w:id="1"/>
          <w:p w14:paraId="043AFA45" w14:textId="3BF83C66" w:rsidR="009A52D0" w:rsidRDefault="001A204E">
            <w:pPr>
              <w:spacing w:line="460" w:lineRule="exact"/>
              <w:ind w:firstLineChars="200" w:firstLine="482"/>
              <w:rPr>
                <w:rFonts w:ascii="宋体" w:hAnsi="宋体" w:hint="eastAsia"/>
                <w:b/>
                <w:bCs/>
                <w:color w:val="333333"/>
                <w:sz w:val="24"/>
                <w:shd w:val="clear" w:color="auto" w:fill="FFFFFF"/>
              </w:rPr>
            </w:pPr>
            <w:r>
              <w:rPr>
                <w:rFonts w:ascii="宋体" w:hAnsi="宋体" w:hint="eastAsia"/>
                <w:b/>
                <w:bCs/>
                <w:color w:val="333333"/>
                <w:sz w:val="24"/>
                <w:shd w:val="clear" w:color="auto" w:fill="FFFFFF"/>
              </w:rPr>
              <w:t>5</w:t>
            </w:r>
            <w:r w:rsidR="003919D8">
              <w:rPr>
                <w:rFonts w:ascii="宋体" w:hAnsi="宋体" w:hint="eastAsia"/>
                <w:b/>
                <w:bCs/>
                <w:color w:val="333333"/>
                <w:sz w:val="24"/>
                <w:shd w:val="clear" w:color="auto" w:fill="FFFFFF"/>
              </w:rPr>
              <w:t>、随着舟山项目的投产公司的玉米的需求量也会增加，请问公司玉米如何满足这么大需求量的采购，如何预防玉米价格的波动？</w:t>
            </w:r>
          </w:p>
          <w:p w14:paraId="4044B1AC" w14:textId="77777777" w:rsidR="009A52D0" w:rsidRDefault="00000000">
            <w:pPr>
              <w:spacing w:line="460" w:lineRule="exact"/>
              <w:ind w:firstLineChars="200" w:firstLine="480"/>
              <w:rPr>
                <w:rFonts w:ascii="宋体" w:hAnsi="宋体" w:hint="eastAsia"/>
                <w:sz w:val="24"/>
              </w:rPr>
            </w:pPr>
            <w:r>
              <w:rPr>
                <w:rFonts w:ascii="宋体" w:hAnsi="宋体" w:hint="eastAsia"/>
                <w:sz w:val="24"/>
              </w:rPr>
              <w:t>随着</w:t>
            </w:r>
            <w:r>
              <w:rPr>
                <w:rFonts w:ascii="宋体" w:hAnsi="宋体" w:hint="eastAsia"/>
                <w:sz w:val="24"/>
                <w:lang w:eastAsia="zh-Hans"/>
              </w:rPr>
              <w:t>“100万吨玉米精深加工健康食品配料项目”的陆续</w:t>
            </w:r>
            <w:r>
              <w:rPr>
                <w:rFonts w:ascii="宋体" w:hAnsi="宋体" w:hint="eastAsia"/>
                <w:sz w:val="24"/>
              </w:rPr>
              <w:t>投产，公司对玉米的需求量会越来越大，为保障后续生产的顺利进行，舟山华康公司提前建立采购渠道并测试公司采购调度协调能力，同时为了</w:t>
            </w:r>
            <w:r>
              <w:rPr>
                <w:rFonts w:ascii="宋体" w:hAnsi="宋体"/>
                <w:sz w:val="24"/>
              </w:rPr>
              <w:t>规避</w:t>
            </w:r>
            <w:r>
              <w:rPr>
                <w:rFonts w:ascii="宋体" w:hAnsi="宋体" w:hint="eastAsia"/>
                <w:sz w:val="24"/>
              </w:rPr>
              <w:t>玉米</w:t>
            </w:r>
            <w:r>
              <w:rPr>
                <w:rFonts w:ascii="宋体" w:hAnsi="宋体"/>
                <w:sz w:val="24"/>
              </w:rPr>
              <w:t>价格波动</w:t>
            </w:r>
            <w:r>
              <w:rPr>
                <w:rFonts w:ascii="宋体" w:hAnsi="宋体" w:hint="eastAsia"/>
                <w:sz w:val="24"/>
              </w:rPr>
              <w:t>的</w:t>
            </w:r>
            <w:r>
              <w:rPr>
                <w:rFonts w:ascii="宋体" w:hAnsi="宋体"/>
                <w:sz w:val="24"/>
              </w:rPr>
              <w:t>风险</w:t>
            </w:r>
            <w:r>
              <w:rPr>
                <w:rFonts w:ascii="宋体" w:hAnsi="宋体" w:hint="eastAsia"/>
                <w:sz w:val="24"/>
              </w:rPr>
              <w:t>，公司会作一部分的玉米的套期保值。</w:t>
            </w:r>
          </w:p>
          <w:p w14:paraId="14736ABE" w14:textId="3D1FD5F6" w:rsidR="009A52D0" w:rsidRDefault="001A204E">
            <w:pPr>
              <w:spacing w:line="460" w:lineRule="exact"/>
              <w:ind w:firstLineChars="200" w:firstLine="482"/>
              <w:rPr>
                <w:rFonts w:ascii="宋体" w:hAnsi="宋体" w:hint="eastAsia"/>
                <w:b/>
                <w:bCs/>
                <w:color w:val="333333"/>
                <w:sz w:val="24"/>
                <w:shd w:val="clear" w:color="auto" w:fill="FFFFFF"/>
              </w:rPr>
            </w:pPr>
            <w:r>
              <w:rPr>
                <w:rFonts w:ascii="宋体" w:hAnsi="宋体" w:hint="eastAsia"/>
                <w:b/>
                <w:bCs/>
                <w:color w:val="333333"/>
                <w:sz w:val="24"/>
                <w:shd w:val="clear" w:color="auto" w:fill="FFFFFF"/>
              </w:rPr>
              <w:t>6</w:t>
            </w:r>
            <w:r w:rsidR="003919D8">
              <w:rPr>
                <w:rFonts w:ascii="宋体" w:hAnsi="宋体" w:hint="eastAsia"/>
                <w:b/>
                <w:bCs/>
                <w:color w:val="333333"/>
                <w:sz w:val="24"/>
                <w:shd w:val="clear" w:color="auto" w:fill="FFFFFF"/>
              </w:rPr>
              <w:t>、舟山新产能释放后，对市场是否会有较大的冲击？</w:t>
            </w:r>
            <w:r w:rsidR="002E1243">
              <w:rPr>
                <w:rFonts w:ascii="宋体" w:hAnsi="宋体" w:hint="eastAsia"/>
                <w:b/>
                <w:bCs/>
                <w:color w:val="333333"/>
                <w:sz w:val="24"/>
                <w:shd w:val="clear" w:color="auto" w:fill="FFFFFF"/>
              </w:rPr>
              <w:t>公司</w:t>
            </w:r>
            <w:r w:rsidR="003919D8">
              <w:rPr>
                <w:rFonts w:ascii="宋体" w:hAnsi="宋体" w:hint="eastAsia"/>
                <w:b/>
                <w:bCs/>
                <w:color w:val="333333"/>
                <w:sz w:val="24"/>
                <w:shd w:val="clear" w:color="auto" w:fill="FFFFFF"/>
              </w:rPr>
              <w:t>在手订单</w:t>
            </w:r>
            <w:r w:rsidR="002E1243">
              <w:rPr>
                <w:rFonts w:ascii="宋体" w:hAnsi="宋体" w:hint="eastAsia"/>
                <w:b/>
                <w:bCs/>
                <w:color w:val="333333"/>
                <w:sz w:val="24"/>
                <w:shd w:val="clear" w:color="auto" w:fill="FFFFFF"/>
              </w:rPr>
              <w:t>情况</w:t>
            </w:r>
            <w:r w:rsidR="003919D8">
              <w:rPr>
                <w:rFonts w:ascii="宋体" w:hAnsi="宋体" w:hint="eastAsia"/>
                <w:b/>
                <w:bCs/>
                <w:color w:val="333333"/>
                <w:sz w:val="24"/>
                <w:shd w:val="clear" w:color="auto" w:fill="FFFFFF"/>
              </w:rPr>
              <w:t>？</w:t>
            </w:r>
          </w:p>
          <w:p w14:paraId="3878FC4A" w14:textId="77777777" w:rsidR="009A52D0" w:rsidRDefault="00000000">
            <w:pPr>
              <w:spacing w:line="460" w:lineRule="exact"/>
              <w:ind w:firstLineChars="200" w:firstLine="480"/>
              <w:rPr>
                <w:rFonts w:ascii="宋体" w:hAnsi="宋体" w:hint="eastAsia"/>
                <w:sz w:val="24"/>
              </w:rPr>
            </w:pPr>
            <w:r>
              <w:rPr>
                <w:rFonts w:ascii="宋体" w:hAnsi="宋体" w:hint="eastAsia"/>
                <w:sz w:val="24"/>
              </w:rPr>
              <w:t>为了有效消化舟山新增产能，公司主要制定了如下措施：（1）继续巩固与现有客户的合作关系，拓宽合作品类；（2）持续开拓新客户，继续提升公司在行业内的影响力；（3）提高管理水平，加大营销投入，</w:t>
            </w:r>
            <w:r>
              <w:rPr>
                <w:rFonts w:ascii="宋体" w:hAnsi="宋体" w:hint="eastAsia"/>
                <w:sz w:val="24"/>
              </w:rPr>
              <w:lastRenderedPageBreak/>
              <w:t>继续提高对客户的服务能力。</w:t>
            </w:r>
          </w:p>
          <w:p w14:paraId="2C545D71" w14:textId="77777777" w:rsidR="009A52D0" w:rsidRDefault="00000000">
            <w:pPr>
              <w:spacing w:line="360" w:lineRule="auto"/>
              <w:ind w:firstLineChars="200" w:firstLine="480"/>
              <w:rPr>
                <w:rFonts w:ascii="宋体" w:hAnsi="宋体" w:hint="eastAsia"/>
                <w:sz w:val="24"/>
              </w:rPr>
            </w:pPr>
            <w:r>
              <w:rPr>
                <w:rFonts w:ascii="宋体" w:hAnsi="宋体" w:hint="eastAsia"/>
                <w:sz w:val="24"/>
              </w:rPr>
              <w:t>近几年，</w:t>
            </w:r>
            <w:r>
              <w:rPr>
                <w:rFonts w:ascii="宋体" w:hAnsi="宋体"/>
                <w:sz w:val="24"/>
              </w:rPr>
              <w:t>公司在手订单金额呈现增长趋势，行业发展势头良好，为</w:t>
            </w:r>
            <w:r>
              <w:rPr>
                <w:rFonts w:ascii="宋体" w:hAnsi="宋体" w:hint="eastAsia"/>
                <w:sz w:val="24"/>
              </w:rPr>
              <w:t>舟山</w:t>
            </w:r>
            <w:r>
              <w:rPr>
                <w:rFonts w:ascii="宋体" w:hAnsi="宋体"/>
                <w:sz w:val="24"/>
              </w:rPr>
              <w:t>项目的产能消化奠定良好的基础。</w:t>
            </w:r>
          </w:p>
          <w:p w14:paraId="03FE01EA" w14:textId="47765073" w:rsidR="009A52D0" w:rsidRDefault="001A204E">
            <w:pPr>
              <w:spacing w:line="460" w:lineRule="exact"/>
              <w:ind w:firstLineChars="200" w:firstLine="482"/>
              <w:rPr>
                <w:rFonts w:ascii="宋体" w:hAnsi="宋体" w:hint="eastAsia"/>
                <w:b/>
                <w:bCs/>
                <w:color w:val="333333"/>
                <w:sz w:val="24"/>
                <w:shd w:val="clear" w:color="auto" w:fill="FFFFFF"/>
              </w:rPr>
            </w:pPr>
            <w:r>
              <w:rPr>
                <w:rFonts w:ascii="宋体" w:hAnsi="宋体" w:hint="eastAsia"/>
                <w:b/>
                <w:bCs/>
                <w:color w:val="333333"/>
                <w:sz w:val="24"/>
                <w:shd w:val="clear" w:color="auto" w:fill="FFFFFF"/>
              </w:rPr>
              <w:t>7</w:t>
            </w:r>
            <w:r w:rsidR="003919D8">
              <w:rPr>
                <w:rFonts w:ascii="宋体" w:hAnsi="宋体" w:hint="eastAsia"/>
                <w:b/>
                <w:bCs/>
                <w:color w:val="333333"/>
                <w:sz w:val="24"/>
                <w:shd w:val="clear" w:color="auto" w:fill="FFFFFF"/>
              </w:rPr>
              <w:t>、请介绍一下公司最近的产品的价格走势？</w:t>
            </w:r>
          </w:p>
          <w:p w14:paraId="429C0EE7" w14:textId="77777777" w:rsidR="009A52D0" w:rsidRDefault="00000000">
            <w:pPr>
              <w:spacing w:line="460" w:lineRule="exact"/>
              <w:ind w:firstLineChars="200" w:firstLine="480"/>
              <w:rPr>
                <w:rFonts w:ascii="宋体" w:hAnsi="宋体" w:hint="eastAsia"/>
                <w:sz w:val="24"/>
              </w:rPr>
            </w:pPr>
            <w:r>
              <w:rPr>
                <w:rFonts w:ascii="宋体" w:hAnsi="宋体" w:hint="eastAsia"/>
                <w:sz w:val="24"/>
              </w:rPr>
              <w:t>截至目前公司主要产品木糖醇、山梨糖醇、麦芽糖醇价格趋于稳定，与去年相比变化不大，但是不排除随着原材料价格波动和竞争环境的变化，上述产品的价格也随之出现波动的可能性。</w:t>
            </w:r>
          </w:p>
          <w:p w14:paraId="7FD04A29" w14:textId="12CB7D10" w:rsidR="003919D8" w:rsidRPr="003E5884" w:rsidRDefault="001A204E" w:rsidP="003919D8">
            <w:pPr>
              <w:spacing w:line="460" w:lineRule="exact"/>
              <w:ind w:firstLineChars="200" w:firstLine="482"/>
              <w:rPr>
                <w:rFonts w:ascii="宋体" w:hAnsi="宋体" w:hint="eastAsia"/>
                <w:b/>
                <w:bCs/>
                <w:color w:val="333333"/>
                <w:sz w:val="24"/>
                <w:shd w:val="clear" w:color="auto" w:fill="FFFFFF"/>
              </w:rPr>
            </w:pPr>
            <w:r>
              <w:rPr>
                <w:rFonts w:ascii="宋体" w:hAnsi="宋体" w:hint="eastAsia"/>
                <w:b/>
                <w:bCs/>
                <w:color w:val="333333"/>
                <w:sz w:val="24"/>
                <w:shd w:val="clear" w:color="auto" w:fill="FFFFFF"/>
              </w:rPr>
              <w:t>8</w:t>
            </w:r>
            <w:r w:rsidR="003919D8" w:rsidRPr="00AF52FE">
              <w:rPr>
                <w:rFonts w:ascii="宋体" w:hAnsi="宋体" w:hint="eastAsia"/>
                <w:b/>
                <w:bCs/>
                <w:color w:val="333333"/>
                <w:sz w:val="24"/>
                <w:shd w:val="clear" w:color="auto" w:fill="FFFFFF"/>
              </w:rPr>
              <w:t>、</w:t>
            </w:r>
            <w:r w:rsidR="003919D8" w:rsidRPr="003D6B9C">
              <w:rPr>
                <w:rFonts w:ascii="宋体" w:hAnsi="宋体" w:hint="eastAsia"/>
                <w:b/>
                <w:bCs/>
                <w:color w:val="333333"/>
                <w:sz w:val="24"/>
                <w:shd w:val="clear" w:color="auto" w:fill="FFFFFF"/>
              </w:rPr>
              <w:t>请问</w:t>
            </w:r>
            <w:r w:rsidR="003919D8">
              <w:rPr>
                <w:rFonts w:ascii="宋体" w:hAnsi="宋体" w:hint="eastAsia"/>
                <w:b/>
                <w:bCs/>
                <w:color w:val="333333"/>
                <w:sz w:val="24"/>
                <w:shd w:val="clear" w:color="auto" w:fill="FFFFFF"/>
              </w:rPr>
              <w:t>美国加征关税对公司出口业务的影响？</w:t>
            </w:r>
          </w:p>
          <w:p w14:paraId="7047713E" w14:textId="562167ED" w:rsidR="003919D8" w:rsidRPr="003919D8" w:rsidRDefault="003919D8" w:rsidP="003919D8">
            <w:pPr>
              <w:spacing w:line="460" w:lineRule="exact"/>
              <w:ind w:firstLineChars="200" w:firstLine="480"/>
              <w:rPr>
                <w:rFonts w:ascii="宋体" w:hAnsi="宋体" w:hint="eastAsia"/>
                <w:sz w:val="24"/>
              </w:rPr>
            </w:pPr>
            <w:r>
              <w:rPr>
                <w:rFonts w:ascii="宋体" w:hAnsi="宋体" w:hint="eastAsia"/>
                <w:sz w:val="24"/>
              </w:rPr>
              <w:t>公司目前正在积极的和客户协商如何承担新增关税，</w:t>
            </w:r>
            <w:r w:rsidRPr="00030983">
              <w:rPr>
                <w:rFonts w:ascii="宋体" w:hAnsi="宋体"/>
                <w:sz w:val="24"/>
              </w:rPr>
              <w:t>虽然</w:t>
            </w:r>
            <w:r w:rsidRPr="00030983">
              <w:rPr>
                <w:rFonts w:ascii="宋体" w:hAnsi="宋体" w:hint="eastAsia"/>
                <w:sz w:val="24"/>
              </w:rPr>
              <w:t>公司与国外知名食品饮料行业企业</w:t>
            </w:r>
            <w:r>
              <w:rPr>
                <w:rFonts w:ascii="宋体" w:hAnsi="宋体" w:hint="eastAsia"/>
                <w:sz w:val="24"/>
              </w:rPr>
              <w:t>已</w:t>
            </w:r>
            <w:r w:rsidRPr="00030983">
              <w:rPr>
                <w:rFonts w:ascii="宋体" w:hAnsi="宋体" w:hint="eastAsia"/>
                <w:sz w:val="24"/>
              </w:rPr>
              <w:t>建立良好的长期合作关系，</w:t>
            </w:r>
            <w:r>
              <w:rPr>
                <w:rFonts w:ascii="宋体" w:hAnsi="宋体" w:hint="eastAsia"/>
                <w:sz w:val="24"/>
              </w:rPr>
              <w:t>并且</w:t>
            </w:r>
            <w:r w:rsidRPr="00030983">
              <w:rPr>
                <w:rFonts w:ascii="宋体" w:hAnsi="宋体" w:hint="eastAsia"/>
                <w:sz w:val="24"/>
              </w:rPr>
              <w:t>公司</w:t>
            </w:r>
            <w:r w:rsidRPr="00030983">
              <w:rPr>
                <w:rFonts w:ascii="宋体" w:hAnsi="宋体"/>
                <w:sz w:val="24"/>
              </w:rPr>
              <w:t>出口美</w:t>
            </w:r>
            <w:r w:rsidRPr="00030983">
              <w:rPr>
                <w:rFonts w:ascii="宋体" w:hAnsi="宋体" w:hint="eastAsia"/>
                <w:sz w:val="24"/>
              </w:rPr>
              <w:t>国</w:t>
            </w:r>
            <w:r w:rsidRPr="00030983">
              <w:rPr>
                <w:rFonts w:ascii="宋体" w:hAnsi="宋体"/>
                <w:sz w:val="24"/>
              </w:rPr>
              <w:t>的占比不大，</w:t>
            </w:r>
            <w:r w:rsidRPr="00030983">
              <w:rPr>
                <w:rFonts w:ascii="宋体" w:hAnsi="宋体" w:hint="eastAsia"/>
                <w:sz w:val="24"/>
              </w:rPr>
              <w:t>但是美国增加关税依旧会对公司出口业务会造成一定的影响。</w:t>
            </w:r>
          </w:p>
          <w:p w14:paraId="77F483CA" w14:textId="6E7A757D" w:rsidR="009A52D0" w:rsidRDefault="001A204E">
            <w:pPr>
              <w:spacing w:line="460" w:lineRule="exact"/>
              <w:ind w:firstLineChars="200" w:firstLine="482"/>
              <w:rPr>
                <w:rFonts w:ascii="宋体" w:hAnsi="宋体" w:hint="eastAsia"/>
                <w:b/>
                <w:bCs/>
                <w:color w:val="333333"/>
                <w:sz w:val="24"/>
                <w:shd w:val="clear" w:color="auto" w:fill="FFFFFF"/>
              </w:rPr>
            </w:pPr>
            <w:r>
              <w:rPr>
                <w:rFonts w:ascii="宋体" w:hAnsi="宋体" w:hint="eastAsia"/>
                <w:b/>
                <w:bCs/>
                <w:color w:val="333333"/>
                <w:sz w:val="24"/>
                <w:shd w:val="clear" w:color="auto" w:fill="FFFFFF"/>
              </w:rPr>
              <w:t>9</w:t>
            </w:r>
            <w:r w:rsidR="003919D8">
              <w:rPr>
                <w:rFonts w:ascii="宋体" w:hAnsi="宋体" w:hint="eastAsia"/>
                <w:b/>
                <w:bCs/>
                <w:color w:val="333333"/>
                <w:sz w:val="24"/>
                <w:shd w:val="clear" w:color="auto" w:fill="FFFFFF"/>
              </w:rPr>
              <w:t>、中美关税调整后，美国客户是否有加大下单力度？</w:t>
            </w:r>
          </w:p>
          <w:p w14:paraId="19EFD86B" w14:textId="75277C12" w:rsidR="009A52D0" w:rsidRDefault="00000000">
            <w:pPr>
              <w:spacing w:line="460" w:lineRule="exact"/>
              <w:ind w:firstLineChars="200" w:firstLine="480"/>
              <w:rPr>
                <w:rFonts w:ascii="宋体" w:hAnsi="宋体" w:hint="eastAsia"/>
                <w:sz w:val="24"/>
              </w:rPr>
            </w:pPr>
            <w:r>
              <w:rPr>
                <w:rFonts w:ascii="宋体" w:hAnsi="宋体" w:hint="eastAsia"/>
                <w:sz w:val="24"/>
              </w:rPr>
              <w:t>根据《中美日内瓦经贸会谈联合声明》，双方一致同意在5月14日之前各取消91%关税，暂缓24%关税，此举措将在一定程度上改善中国糖醇产品出口至美国所面临的不利环境，</w:t>
            </w:r>
            <w:r w:rsidR="00CB33E1" w:rsidRPr="00CB33E1">
              <w:rPr>
                <w:rFonts w:ascii="宋体" w:hAnsi="宋体" w:hint="eastAsia"/>
                <w:sz w:val="24"/>
              </w:rPr>
              <w:t>同时公司</w:t>
            </w:r>
            <w:r w:rsidR="00CB33E1">
              <w:rPr>
                <w:rFonts w:ascii="宋体" w:hAnsi="宋体" w:hint="eastAsia"/>
                <w:sz w:val="24"/>
              </w:rPr>
              <w:t>也</w:t>
            </w:r>
            <w:r w:rsidR="00CB33E1" w:rsidRPr="00CB33E1">
              <w:rPr>
                <w:rFonts w:ascii="宋体" w:hAnsi="宋体"/>
                <w:sz w:val="24"/>
              </w:rPr>
              <w:t>在积极准备发货</w:t>
            </w:r>
            <w:r>
              <w:rPr>
                <w:rFonts w:ascii="宋体" w:hAnsi="宋体" w:hint="eastAsia"/>
                <w:sz w:val="24"/>
              </w:rPr>
              <w:t>。</w:t>
            </w:r>
          </w:p>
          <w:p w14:paraId="44F539C2" w14:textId="3E4662FF" w:rsidR="009A52D0" w:rsidRDefault="00000000">
            <w:pPr>
              <w:spacing w:line="460" w:lineRule="exact"/>
              <w:ind w:firstLineChars="200" w:firstLine="482"/>
              <w:rPr>
                <w:rFonts w:ascii="宋体" w:hAnsi="宋体" w:hint="eastAsia"/>
                <w:b/>
                <w:bCs/>
                <w:color w:val="333333"/>
                <w:sz w:val="24"/>
                <w:shd w:val="clear" w:color="auto" w:fill="FFFFFF"/>
              </w:rPr>
            </w:pPr>
            <w:r>
              <w:rPr>
                <w:rFonts w:ascii="宋体" w:hAnsi="宋体" w:hint="eastAsia"/>
                <w:b/>
                <w:bCs/>
                <w:color w:val="333333"/>
                <w:sz w:val="24"/>
                <w:shd w:val="clear" w:color="auto" w:fill="FFFFFF"/>
              </w:rPr>
              <w:t>1</w:t>
            </w:r>
            <w:r w:rsidR="00EF7F19">
              <w:rPr>
                <w:rFonts w:ascii="宋体" w:hAnsi="宋体" w:hint="eastAsia"/>
                <w:b/>
                <w:bCs/>
                <w:color w:val="333333"/>
                <w:sz w:val="24"/>
                <w:shd w:val="clear" w:color="auto" w:fill="FFFFFF"/>
              </w:rPr>
              <w:t>0</w:t>
            </w:r>
            <w:r>
              <w:rPr>
                <w:rFonts w:ascii="宋体" w:hAnsi="宋体" w:hint="eastAsia"/>
                <w:b/>
                <w:bCs/>
                <w:color w:val="333333"/>
                <w:sz w:val="24"/>
                <w:shd w:val="clear" w:color="auto" w:fill="FFFFFF"/>
              </w:rPr>
              <w:t>、公司收购豫鑫的目的？以及并表的时间？</w:t>
            </w:r>
          </w:p>
          <w:p w14:paraId="77FBDBBE" w14:textId="77777777" w:rsidR="009A52D0" w:rsidRDefault="00000000">
            <w:pPr>
              <w:spacing w:line="460" w:lineRule="exact"/>
              <w:ind w:firstLineChars="200" w:firstLine="480"/>
              <w:rPr>
                <w:rFonts w:ascii="宋体" w:hAnsi="宋体" w:hint="eastAsia"/>
                <w:sz w:val="24"/>
              </w:rPr>
            </w:pPr>
            <w:r>
              <w:rPr>
                <w:rFonts w:ascii="宋体" w:hAnsi="宋体" w:hint="eastAsia"/>
                <w:sz w:val="24"/>
              </w:rPr>
              <w:t>豫鑫的木糖醇客户与公司的重合度不高，公司与豫鑫为行业内木糖醇生产能力与工艺水平均处于领先地位、市场竞争力较强的两家企业，本次交易有利于提升和巩固上市公司在国内外木糖醇市场中的竞争地位，成为全球木糖醇领域龙头企业；通过更为集约、高效的经营管理，双方能够整合在原料供应、生产与质量管理、产品线、技术与工艺、销售渠道等方面各自的优势资源，发挥业务协同效应；并可进一步巩固上市公司从原材料到产成品的产业链稳定性，提升客户综合服务水平，维护行业健康发展，最终实现上市公司盈利能力和抗风险能力的提升。</w:t>
            </w:r>
          </w:p>
          <w:p w14:paraId="60C58FDB" w14:textId="77777777" w:rsidR="009A52D0" w:rsidRDefault="00000000">
            <w:pPr>
              <w:spacing w:line="460" w:lineRule="exact"/>
              <w:ind w:firstLineChars="200" w:firstLine="480"/>
              <w:rPr>
                <w:rFonts w:ascii="宋体" w:hAnsi="宋体" w:hint="eastAsia"/>
                <w:sz w:val="24"/>
              </w:rPr>
            </w:pPr>
            <w:r>
              <w:rPr>
                <w:rFonts w:ascii="宋体" w:hAnsi="宋体" w:hint="eastAsia"/>
                <w:sz w:val="24"/>
              </w:rPr>
              <w:t>2025年4月30日，公司披露了《华康股份关于发行股份购买资产相关申请获得上海证券交易所受理的公告》上交所依据相关规定对申请文件进行了核对，认为申请文件齐备，符合法定形式，决定予以受理并依法进行审核。本次交易尚需经上交所审核通过并经中国证监会注</w:t>
            </w:r>
            <w:r>
              <w:rPr>
                <w:rFonts w:ascii="宋体" w:hAnsi="宋体" w:hint="eastAsia"/>
                <w:sz w:val="24"/>
              </w:rPr>
              <w:lastRenderedPageBreak/>
              <w:t>册后方可正式实施。</w:t>
            </w:r>
          </w:p>
          <w:p w14:paraId="5DB155F9" w14:textId="1FCEFF82" w:rsidR="009A52D0" w:rsidRDefault="009A52D0">
            <w:pPr>
              <w:spacing w:line="460" w:lineRule="exact"/>
              <w:ind w:firstLineChars="200" w:firstLine="480"/>
              <w:rPr>
                <w:rFonts w:ascii="宋体" w:hAnsi="宋体" w:hint="eastAsia"/>
                <w:sz w:val="24"/>
              </w:rPr>
            </w:pPr>
          </w:p>
        </w:tc>
      </w:tr>
      <w:tr w:rsidR="009A52D0" w14:paraId="772CD8E6" w14:textId="77777777">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22964DE2"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lastRenderedPageBreak/>
              <w:t>附件清单（如有）</w:t>
            </w: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7B368F85" w14:textId="77777777" w:rsidR="009A52D0" w:rsidRDefault="00000000">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无</w:t>
            </w:r>
          </w:p>
        </w:tc>
      </w:tr>
    </w:tbl>
    <w:p w14:paraId="59DA99BC" w14:textId="77777777" w:rsidR="009A52D0" w:rsidRDefault="009A52D0">
      <w:pPr>
        <w:rPr>
          <w:rFonts w:asciiTheme="minorEastAsia" w:eastAsiaTheme="minorEastAsia" w:hAnsiTheme="minorEastAsia" w:hint="eastAsia"/>
          <w:sz w:val="24"/>
        </w:rPr>
      </w:pPr>
    </w:p>
    <w:sectPr w:rsidR="009A52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EC911" w14:textId="77777777" w:rsidR="00B32096" w:rsidRDefault="00B32096" w:rsidP="00AF46A0">
      <w:r>
        <w:separator/>
      </w:r>
    </w:p>
  </w:endnote>
  <w:endnote w:type="continuationSeparator" w:id="0">
    <w:p w14:paraId="65DB63FD" w14:textId="77777777" w:rsidR="00B32096" w:rsidRDefault="00B32096" w:rsidP="00AF4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A8DCC" w14:textId="77777777" w:rsidR="00B32096" w:rsidRDefault="00B32096" w:rsidP="00AF46A0">
      <w:r>
        <w:separator/>
      </w:r>
    </w:p>
  </w:footnote>
  <w:footnote w:type="continuationSeparator" w:id="0">
    <w:p w14:paraId="6006A673" w14:textId="77777777" w:rsidR="00B32096" w:rsidRDefault="00B32096" w:rsidP="00AF46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1F"/>
    <w:rsid w:val="D38F4ADB"/>
    <w:rsid w:val="D7B9774A"/>
    <w:rsid w:val="EE8EECE2"/>
    <w:rsid w:val="FB5B3E15"/>
    <w:rsid w:val="FFDFC666"/>
    <w:rsid w:val="0000397F"/>
    <w:rsid w:val="00003DD6"/>
    <w:rsid w:val="0000470A"/>
    <w:rsid w:val="0000521C"/>
    <w:rsid w:val="00005236"/>
    <w:rsid w:val="00005DB8"/>
    <w:rsid w:val="00010CDD"/>
    <w:rsid w:val="0001325A"/>
    <w:rsid w:val="0001428C"/>
    <w:rsid w:val="000159F9"/>
    <w:rsid w:val="0001693A"/>
    <w:rsid w:val="00021831"/>
    <w:rsid w:val="00024AB5"/>
    <w:rsid w:val="00026C90"/>
    <w:rsid w:val="00030983"/>
    <w:rsid w:val="00031E25"/>
    <w:rsid w:val="00033EEB"/>
    <w:rsid w:val="0004489A"/>
    <w:rsid w:val="00047742"/>
    <w:rsid w:val="00053E29"/>
    <w:rsid w:val="000606B2"/>
    <w:rsid w:val="00061150"/>
    <w:rsid w:val="00063413"/>
    <w:rsid w:val="0007244E"/>
    <w:rsid w:val="00072888"/>
    <w:rsid w:val="000748D0"/>
    <w:rsid w:val="00081A48"/>
    <w:rsid w:val="00081C4E"/>
    <w:rsid w:val="00094853"/>
    <w:rsid w:val="00094F7E"/>
    <w:rsid w:val="000A5B02"/>
    <w:rsid w:val="000B2D5A"/>
    <w:rsid w:val="000B3259"/>
    <w:rsid w:val="000B5CE2"/>
    <w:rsid w:val="000C5D9D"/>
    <w:rsid w:val="000C7C37"/>
    <w:rsid w:val="000D3C79"/>
    <w:rsid w:val="000D6B7C"/>
    <w:rsid w:val="000E6F2A"/>
    <w:rsid w:val="000E7CD2"/>
    <w:rsid w:val="000F2CC8"/>
    <w:rsid w:val="000F3ABB"/>
    <w:rsid w:val="000F43AE"/>
    <w:rsid w:val="000F573D"/>
    <w:rsid w:val="00101D55"/>
    <w:rsid w:val="00102409"/>
    <w:rsid w:val="001046BF"/>
    <w:rsid w:val="001055CA"/>
    <w:rsid w:val="0010632F"/>
    <w:rsid w:val="0010650A"/>
    <w:rsid w:val="00106C34"/>
    <w:rsid w:val="001167A9"/>
    <w:rsid w:val="00126274"/>
    <w:rsid w:val="001338B7"/>
    <w:rsid w:val="001360ED"/>
    <w:rsid w:val="00140F29"/>
    <w:rsid w:val="001456CE"/>
    <w:rsid w:val="00150323"/>
    <w:rsid w:val="00150D63"/>
    <w:rsid w:val="0015476A"/>
    <w:rsid w:val="00163C38"/>
    <w:rsid w:val="00164B90"/>
    <w:rsid w:val="0017035A"/>
    <w:rsid w:val="00173F07"/>
    <w:rsid w:val="00175B87"/>
    <w:rsid w:val="00185DB6"/>
    <w:rsid w:val="001873F8"/>
    <w:rsid w:val="0019575B"/>
    <w:rsid w:val="00197344"/>
    <w:rsid w:val="001A204E"/>
    <w:rsid w:val="001A36D0"/>
    <w:rsid w:val="001A48E1"/>
    <w:rsid w:val="001A4B98"/>
    <w:rsid w:val="001B100A"/>
    <w:rsid w:val="001B3F9F"/>
    <w:rsid w:val="001B6B57"/>
    <w:rsid w:val="001D645E"/>
    <w:rsid w:val="001E0253"/>
    <w:rsid w:val="001F2DCA"/>
    <w:rsid w:val="001F2DCB"/>
    <w:rsid w:val="001F7305"/>
    <w:rsid w:val="00207464"/>
    <w:rsid w:val="002105E7"/>
    <w:rsid w:val="00211800"/>
    <w:rsid w:val="002208FF"/>
    <w:rsid w:val="002254B7"/>
    <w:rsid w:val="002310FD"/>
    <w:rsid w:val="00232B1E"/>
    <w:rsid w:val="00236B2E"/>
    <w:rsid w:val="00253E80"/>
    <w:rsid w:val="00254435"/>
    <w:rsid w:val="00257A29"/>
    <w:rsid w:val="00257E2A"/>
    <w:rsid w:val="00263AED"/>
    <w:rsid w:val="00264CD6"/>
    <w:rsid w:val="002704A4"/>
    <w:rsid w:val="00271563"/>
    <w:rsid w:val="002727C3"/>
    <w:rsid w:val="002730B7"/>
    <w:rsid w:val="0029108D"/>
    <w:rsid w:val="00295985"/>
    <w:rsid w:val="002965CE"/>
    <w:rsid w:val="002A5AF4"/>
    <w:rsid w:val="002A7EDF"/>
    <w:rsid w:val="002B01F0"/>
    <w:rsid w:val="002B0DF9"/>
    <w:rsid w:val="002B1076"/>
    <w:rsid w:val="002B18FE"/>
    <w:rsid w:val="002B2589"/>
    <w:rsid w:val="002B7325"/>
    <w:rsid w:val="002B7A57"/>
    <w:rsid w:val="002B7F56"/>
    <w:rsid w:val="002C51DE"/>
    <w:rsid w:val="002C7E6A"/>
    <w:rsid w:val="002D35EF"/>
    <w:rsid w:val="002D44E1"/>
    <w:rsid w:val="002D5BD4"/>
    <w:rsid w:val="002D79EB"/>
    <w:rsid w:val="002E0170"/>
    <w:rsid w:val="002E1243"/>
    <w:rsid w:val="002E18CB"/>
    <w:rsid w:val="002F3F9A"/>
    <w:rsid w:val="002F47F7"/>
    <w:rsid w:val="002F4F07"/>
    <w:rsid w:val="00302C05"/>
    <w:rsid w:val="00310081"/>
    <w:rsid w:val="0031221B"/>
    <w:rsid w:val="003140E1"/>
    <w:rsid w:val="003156CA"/>
    <w:rsid w:val="00316303"/>
    <w:rsid w:val="0031669E"/>
    <w:rsid w:val="003177E9"/>
    <w:rsid w:val="00317C46"/>
    <w:rsid w:val="00321406"/>
    <w:rsid w:val="00323B6C"/>
    <w:rsid w:val="003266CB"/>
    <w:rsid w:val="0033078E"/>
    <w:rsid w:val="00331FDF"/>
    <w:rsid w:val="0034410E"/>
    <w:rsid w:val="00345832"/>
    <w:rsid w:val="003465D4"/>
    <w:rsid w:val="0035067D"/>
    <w:rsid w:val="00353868"/>
    <w:rsid w:val="00356D4F"/>
    <w:rsid w:val="00363866"/>
    <w:rsid w:val="00364DAF"/>
    <w:rsid w:val="003661EF"/>
    <w:rsid w:val="0037154C"/>
    <w:rsid w:val="00371EF6"/>
    <w:rsid w:val="00372FC3"/>
    <w:rsid w:val="0038132A"/>
    <w:rsid w:val="00383753"/>
    <w:rsid w:val="00383AEE"/>
    <w:rsid w:val="00383C1A"/>
    <w:rsid w:val="003919D8"/>
    <w:rsid w:val="0039241D"/>
    <w:rsid w:val="00393B64"/>
    <w:rsid w:val="00393C4A"/>
    <w:rsid w:val="00395D93"/>
    <w:rsid w:val="0039601B"/>
    <w:rsid w:val="003A03DC"/>
    <w:rsid w:val="003B23DD"/>
    <w:rsid w:val="003C0CEB"/>
    <w:rsid w:val="003C255A"/>
    <w:rsid w:val="003C6671"/>
    <w:rsid w:val="003D40ED"/>
    <w:rsid w:val="003D6B9C"/>
    <w:rsid w:val="003E085E"/>
    <w:rsid w:val="003E4C92"/>
    <w:rsid w:val="003E4F63"/>
    <w:rsid w:val="003E5884"/>
    <w:rsid w:val="003F3490"/>
    <w:rsid w:val="003F5608"/>
    <w:rsid w:val="003F6937"/>
    <w:rsid w:val="003F79F2"/>
    <w:rsid w:val="00400470"/>
    <w:rsid w:val="0040303E"/>
    <w:rsid w:val="0040635B"/>
    <w:rsid w:val="00412EE4"/>
    <w:rsid w:val="00416B0D"/>
    <w:rsid w:val="00416CD5"/>
    <w:rsid w:val="00423456"/>
    <w:rsid w:val="004323C8"/>
    <w:rsid w:val="0043467D"/>
    <w:rsid w:val="00436881"/>
    <w:rsid w:val="00445B27"/>
    <w:rsid w:val="0045080C"/>
    <w:rsid w:val="00467FFB"/>
    <w:rsid w:val="00474712"/>
    <w:rsid w:val="00483FA0"/>
    <w:rsid w:val="00484085"/>
    <w:rsid w:val="0048474A"/>
    <w:rsid w:val="004907BC"/>
    <w:rsid w:val="004918E5"/>
    <w:rsid w:val="004968FD"/>
    <w:rsid w:val="004A19FA"/>
    <w:rsid w:val="004A6F59"/>
    <w:rsid w:val="004A717F"/>
    <w:rsid w:val="004A76BD"/>
    <w:rsid w:val="004B21AA"/>
    <w:rsid w:val="004B75E6"/>
    <w:rsid w:val="004C2DE4"/>
    <w:rsid w:val="004C6F66"/>
    <w:rsid w:val="004D0C83"/>
    <w:rsid w:val="004D1D23"/>
    <w:rsid w:val="004D2978"/>
    <w:rsid w:val="004D4881"/>
    <w:rsid w:val="004D5C2B"/>
    <w:rsid w:val="004E2545"/>
    <w:rsid w:val="004E2EA5"/>
    <w:rsid w:val="004F214A"/>
    <w:rsid w:val="004F42CE"/>
    <w:rsid w:val="0050160F"/>
    <w:rsid w:val="005046B9"/>
    <w:rsid w:val="005111BC"/>
    <w:rsid w:val="00512637"/>
    <w:rsid w:val="00514EFF"/>
    <w:rsid w:val="00517E05"/>
    <w:rsid w:val="005322FD"/>
    <w:rsid w:val="00535EE7"/>
    <w:rsid w:val="00536043"/>
    <w:rsid w:val="00536C2C"/>
    <w:rsid w:val="00543237"/>
    <w:rsid w:val="005435EE"/>
    <w:rsid w:val="00545F4A"/>
    <w:rsid w:val="00547BC9"/>
    <w:rsid w:val="005513E0"/>
    <w:rsid w:val="00554338"/>
    <w:rsid w:val="0056370F"/>
    <w:rsid w:val="00563C03"/>
    <w:rsid w:val="00571D12"/>
    <w:rsid w:val="005724D8"/>
    <w:rsid w:val="00583188"/>
    <w:rsid w:val="0059198E"/>
    <w:rsid w:val="00594590"/>
    <w:rsid w:val="005A57F2"/>
    <w:rsid w:val="005B0F30"/>
    <w:rsid w:val="005B200F"/>
    <w:rsid w:val="005B2494"/>
    <w:rsid w:val="005B2E55"/>
    <w:rsid w:val="005B5772"/>
    <w:rsid w:val="005C0172"/>
    <w:rsid w:val="005C1D0A"/>
    <w:rsid w:val="005C1F06"/>
    <w:rsid w:val="005D63A4"/>
    <w:rsid w:val="005D685C"/>
    <w:rsid w:val="005E33A4"/>
    <w:rsid w:val="005E7B51"/>
    <w:rsid w:val="005F0E3D"/>
    <w:rsid w:val="005F36A2"/>
    <w:rsid w:val="005F4838"/>
    <w:rsid w:val="00603352"/>
    <w:rsid w:val="006110F2"/>
    <w:rsid w:val="00611437"/>
    <w:rsid w:val="0061149D"/>
    <w:rsid w:val="00626C57"/>
    <w:rsid w:val="0062704A"/>
    <w:rsid w:val="00627AB7"/>
    <w:rsid w:val="006314DA"/>
    <w:rsid w:val="00633201"/>
    <w:rsid w:val="00633757"/>
    <w:rsid w:val="00635676"/>
    <w:rsid w:val="00652293"/>
    <w:rsid w:val="006717D6"/>
    <w:rsid w:val="00672FF7"/>
    <w:rsid w:val="00673FC9"/>
    <w:rsid w:val="00677463"/>
    <w:rsid w:val="0068378E"/>
    <w:rsid w:val="00684843"/>
    <w:rsid w:val="006903D6"/>
    <w:rsid w:val="006A2252"/>
    <w:rsid w:val="006B0F96"/>
    <w:rsid w:val="006B6BBE"/>
    <w:rsid w:val="006B72F6"/>
    <w:rsid w:val="006C4F51"/>
    <w:rsid w:val="006C56CC"/>
    <w:rsid w:val="006C5E0D"/>
    <w:rsid w:val="006C672C"/>
    <w:rsid w:val="006D7C23"/>
    <w:rsid w:val="006E1817"/>
    <w:rsid w:val="006E1D7E"/>
    <w:rsid w:val="006E4AE2"/>
    <w:rsid w:val="006E5123"/>
    <w:rsid w:val="006F0573"/>
    <w:rsid w:val="006F2EE3"/>
    <w:rsid w:val="006F3B32"/>
    <w:rsid w:val="006F47A8"/>
    <w:rsid w:val="00705924"/>
    <w:rsid w:val="007121FA"/>
    <w:rsid w:val="007137EC"/>
    <w:rsid w:val="0072075B"/>
    <w:rsid w:val="00720B2A"/>
    <w:rsid w:val="00720E61"/>
    <w:rsid w:val="00722B99"/>
    <w:rsid w:val="00732A55"/>
    <w:rsid w:val="007330D7"/>
    <w:rsid w:val="00733BBD"/>
    <w:rsid w:val="00736069"/>
    <w:rsid w:val="00741C58"/>
    <w:rsid w:val="00742DA4"/>
    <w:rsid w:val="00743001"/>
    <w:rsid w:val="00755769"/>
    <w:rsid w:val="007557C3"/>
    <w:rsid w:val="007603CE"/>
    <w:rsid w:val="00765CAD"/>
    <w:rsid w:val="00766F10"/>
    <w:rsid w:val="00771F12"/>
    <w:rsid w:val="00774911"/>
    <w:rsid w:val="00775186"/>
    <w:rsid w:val="00776066"/>
    <w:rsid w:val="00784E41"/>
    <w:rsid w:val="00787A19"/>
    <w:rsid w:val="00793663"/>
    <w:rsid w:val="00797367"/>
    <w:rsid w:val="007A20D8"/>
    <w:rsid w:val="007A4FB4"/>
    <w:rsid w:val="007A5149"/>
    <w:rsid w:val="007A7B06"/>
    <w:rsid w:val="007B21F4"/>
    <w:rsid w:val="007B3016"/>
    <w:rsid w:val="007B5734"/>
    <w:rsid w:val="007B595A"/>
    <w:rsid w:val="007B60E8"/>
    <w:rsid w:val="007B75D2"/>
    <w:rsid w:val="007C0716"/>
    <w:rsid w:val="007C7150"/>
    <w:rsid w:val="007D06D2"/>
    <w:rsid w:val="007D11BD"/>
    <w:rsid w:val="007D4035"/>
    <w:rsid w:val="007D54F1"/>
    <w:rsid w:val="007D6087"/>
    <w:rsid w:val="007E1997"/>
    <w:rsid w:val="007E20CA"/>
    <w:rsid w:val="007E2ED8"/>
    <w:rsid w:val="007E4422"/>
    <w:rsid w:val="007E520F"/>
    <w:rsid w:val="007E7F8E"/>
    <w:rsid w:val="007F0865"/>
    <w:rsid w:val="007F0D15"/>
    <w:rsid w:val="007F508B"/>
    <w:rsid w:val="007F5244"/>
    <w:rsid w:val="00802338"/>
    <w:rsid w:val="008029D8"/>
    <w:rsid w:val="0080421F"/>
    <w:rsid w:val="008051A5"/>
    <w:rsid w:val="00805FB4"/>
    <w:rsid w:val="008061BF"/>
    <w:rsid w:val="00813CED"/>
    <w:rsid w:val="0081747A"/>
    <w:rsid w:val="00817EC6"/>
    <w:rsid w:val="00821068"/>
    <w:rsid w:val="008218DA"/>
    <w:rsid w:val="00821960"/>
    <w:rsid w:val="00822C72"/>
    <w:rsid w:val="00826770"/>
    <w:rsid w:val="008270C0"/>
    <w:rsid w:val="008276CD"/>
    <w:rsid w:val="008312BD"/>
    <w:rsid w:val="008334DF"/>
    <w:rsid w:val="00833925"/>
    <w:rsid w:val="00834169"/>
    <w:rsid w:val="00840DF8"/>
    <w:rsid w:val="00841011"/>
    <w:rsid w:val="00844E5D"/>
    <w:rsid w:val="008467E7"/>
    <w:rsid w:val="008500A2"/>
    <w:rsid w:val="00853DE8"/>
    <w:rsid w:val="008576DF"/>
    <w:rsid w:val="008638D7"/>
    <w:rsid w:val="008672FE"/>
    <w:rsid w:val="008719D9"/>
    <w:rsid w:val="00873F72"/>
    <w:rsid w:val="0087437A"/>
    <w:rsid w:val="008745E2"/>
    <w:rsid w:val="00876708"/>
    <w:rsid w:val="0088182B"/>
    <w:rsid w:val="008856C5"/>
    <w:rsid w:val="00886029"/>
    <w:rsid w:val="00890047"/>
    <w:rsid w:val="00892E74"/>
    <w:rsid w:val="008A32A4"/>
    <w:rsid w:val="008B05EC"/>
    <w:rsid w:val="008B41C7"/>
    <w:rsid w:val="008B5EFE"/>
    <w:rsid w:val="008B72A6"/>
    <w:rsid w:val="008C291E"/>
    <w:rsid w:val="008C54C0"/>
    <w:rsid w:val="008C7627"/>
    <w:rsid w:val="008C7A7B"/>
    <w:rsid w:val="008D3001"/>
    <w:rsid w:val="008D653D"/>
    <w:rsid w:val="008E54ED"/>
    <w:rsid w:val="008F4EC5"/>
    <w:rsid w:val="008F7DF5"/>
    <w:rsid w:val="00914220"/>
    <w:rsid w:val="0092365B"/>
    <w:rsid w:val="00930D48"/>
    <w:rsid w:val="00931070"/>
    <w:rsid w:val="00931CED"/>
    <w:rsid w:val="00942700"/>
    <w:rsid w:val="0096012D"/>
    <w:rsid w:val="00964CA0"/>
    <w:rsid w:val="0096533F"/>
    <w:rsid w:val="0097083D"/>
    <w:rsid w:val="00980B7A"/>
    <w:rsid w:val="009813F2"/>
    <w:rsid w:val="00984B93"/>
    <w:rsid w:val="00995A4A"/>
    <w:rsid w:val="0099611E"/>
    <w:rsid w:val="009A1566"/>
    <w:rsid w:val="009A18E2"/>
    <w:rsid w:val="009A52D0"/>
    <w:rsid w:val="009A6C88"/>
    <w:rsid w:val="009B415B"/>
    <w:rsid w:val="009C5FEB"/>
    <w:rsid w:val="009D3189"/>
    <w:rsid w:val="009E084A"/>
    <w:rsid w:val="009E3E2F"/>
    <w:rsid w:val="009E442C"/>
    <w:rsid w:val="009E7BB8"/>
    <w:rsid w:val="009F23BF"/>
    <w:rsid w:val="009F484B"/>
    <w:rsid w:val="009F4B95"/>
    <w:rsid w:val="00A00277"/>
    <w:rsid w:val="00A00A05"/>
    <w:rsid w:val="00A01EF7"/>
    <w:rsid w:val="00A0360B"/>
    <w:rsid w:val="00A0538F"/>
    <w:rsid w:val="00A06F71"/>
    <w:rsid w:val="00A12BA6"/>
    <w:rsid w:val="00A1392F"/>
    <w:rsid w:val="00A152C7"/>
    <w:rsid w:val="00A16E23"/>
    <w:rsid w:val="00A1719D"/>
    <w:rsid w:val="00A20A7F"/>
    <w:rsid w:val="00A22448"/>
    <w:rsid w:val="00A234C7"/>
    <w:rsid w:val="00A267F3"/>
    <w:rsid w:val="00A27865"/>
    <w:rsid w:val="00A3593D"/>
    <w:rsid w:val="00A408F6"/>
    <w:rsid w:val="00A41773"/>
    <w:rsid w:val="00A432EF"/>
    <w:rsid w:val="00A43656"/>
    <w:rsid w:val="00A524A2"/>
    <w:rsid w:val="00A53938"/>
    <w:rsid w:val="00A54C09"/>
    <w:rsid w:val="00A55BD7"/>
    <w:rsid w:val="00A61979"/>
    <w:rsid w:val="00A647C5"/>
    <w:rsid w:val="00A71001"/>
    <w:rsid w:val="00A7381E"/>
    <w:rsid w:val="00A82EB6"/>
    <w:rsid w:val="00A87C40"/>
    <w:rsid w:val="00A90CFB"/>
    <w:rsid w:val="00A9226D"/>
    <w:rsid w:val="00AA1D0C"/>
    <w:rsid w:val="00AA4F1C"/>
    <w:rsid w:val="00AA6AC1"/>
    <w:rsid w:val="00AB2CC1"/>
    <w:rsid w:val="00AB5025"/>
    <w:rsid w:val="00AC189D"/>
    <w:rsid w:val="00AC2F18"/>
    <w:rsid w:val="00AC4422"/>
    <w:rsid w:val="00AC44A3"/>
    <w:rsid w:val="00AC47F1"/>
    <w:rsid w:val="00AC7F44"/>
    <w:rsid w:val="00AD0CBB"/>
    <w:rsid w:val="00AD189C"/>
    <w:rsid w:val="00AD1D9F"/>
    <w:rsid w:val="00AD2528"/>
    <w:rsid w:val="00AE0899"/>
    <w:rsid w:val="00AE0A86"/>
    <w:rsid w:val="00AE4F9A"/>
    <w:rsid w:val="00AF25AF"/>
    <w:rsid w:val="00AF442F"/>
    <w:rsid w:val="00AF46A0"/>
    <w:rsid w:val="00AF52FE"/>
    <w:rsid w:val="00AF7E8D"/>
    <w:rsid w:val="00B01EA3"/>
    <w:rsid w:val="00B06269"/>
    <w:rsid w:val="00B10773"/>
    <w:rsid w:val="00B149A7"/>
    <w:rsid w:val="00B22B9C"/>
    <w:rsid w:val="00B32096"/>
    <w:rsid w:val="00B32687"/>
    <w:rsid w:val="00B34F1F"/>
    <w:rsid w:val="00B432BE"/>
    <w:rsid w:val="00B453BC"/>
    <w:rsid w:val="00B51D55"/>
    <w:rsid w:val="00B52A40"/>
    <w:rsid w:val="00B649E7"/>
    <w:rsid w:val="00B65DF2"/>
    <w:rsid w:val="00B70D20"/>
    <w:rsid w:val="00B7235C"/>
    <w:rsid w:val="00B748AC"/>
    <w:rsid w:val="00B76DBD"/>
    <w:rsid w:val="00B8028A"/>
    <w:rsid w:val="00B83398"/>
    <w:rsid w:val="00B83C7F"/>
    <w:rsid w:val="00B90570"/>
    <w:rsid w:val="00B95BE1"/>
    <w:rsid w:val="00BA3580"/>
    <w:rsid w:val="00BA452D"/>
    <w:rsid w:val="00BB0379"/>
    <w:rsid w:val="00BB15EA"/>
    <w:rsid w:val="00BB5EB5"/>
    <w:rsid w:val="00BB6414"/>
    <w:rsid w:val="00BC54B6"/>
    <w:rsid w:val="00BC7DC8"/>
    <w:rsid w:val="00BD492D"/>
    <w:rsid w:val="00BD4B2D"/>
    <w:rsid w:val="00BE4AAF"/>
    <w:rsid w:val="00BF30DC"/>
    <w:rsid w:val="00C02D81"/>
    <w:rsid w:val="00C03A94"/>
    <w:rsid w:val="00C05FC2"/>
    <w:rsid w:val="00C076C0"/>
    <w:rsid w:val="00C12070"/>
    <w:rsid w:val="00C271A3"/>
    <w:rsid w:val="00C32498"/>
    <w:rsid w:val="00C34690"/>
    <w:rsid w:val="00C35740"/>
    <w:rsid w:val="00C4028C"/>
    <w:rsid w:val="00C43441"/>
    <w:rsid w:val="00C53026"/>
    <w:rsid w:val="00C605E7"/>
    <w:rsid w:val="00C61026"/>
    <w:rsid w:val="00C66677"/>
    <w:rsid w:val="00C7213F"/>
    <w:rsid w:val="00C737F2"/>
    <w:rsid w:val="00C77475"/>
    <w:rsid w:val="00C77763"/>
    <w:rsid w:val="00C823E8"/>
    <w:rsid w:val="00C862B5"/>
    <w:rsid w:val="00C86424"/>
    <w:rsid w:val="00C90817"/>
    <w:rsid w:val="00C971EE"/>
    <w:rsid w:val="00CA5CEC"/>
    <w:rsid w:val="00CA69EB"/>
    <w:rsid w:val="00CB093E"/>
    <w:rsid w:val="00CB33E1"/>
    <w:rsid w:val="00CB4684"/>
    <w:rsid w:val="00CC1CFA"/>
    <w:rsid w:val="00CD1453"/>
    <w:rsid w:val="00CD190D"/>
    <w:rsid w:val="00CD5D2B"/>
    <w:rsid w:val="00CD5E67"/>
    <w:rsid w:val="00CD72DD"/>
    <w:rsid w:val="00CE174C"/>
    <w:rsid w:val="00CE2938"/>
    <w:rsid w:val="00CF4F68"/>
    <w:rsid w:val="00CF536F"/>
    <w:rsid w:val="00D0404A"/>
    <w:rsid w:val="00D04549"/>
    <w:rsid w:val="00D04FFD"/>
    <w:rsid w:val="00D201CD"/>
    <w:rsid w:val="00D22F0C"/>
    <w:rsid w:val="00D23797"/>
    <w:rsid w:val="00D23E9F"/>
    <w:rsid w:val="00D25E6A"/>
    <w:rsid w:val="00D37903"/>
    <w:rsid w:val="00D42CC5"/>
    <w:rsid w:val="00D430EE"/>
    <w:rsid w:val="00D504F4"/>
    <w:rsid w:val="00D53B96"/>
    <w:rsid w:val="00D5426B"/>
    <w:rsid w:val="00D54A69"/>
    <w:rsid w:val="00D55FA8"/>
    <w:rsid w:val="00D6584D"/>
    <w:rsid w:val="00D6674E"/>
    <w:rsid w:val="00D70729"/>
    <w:rsid w:val="00D70C53"/>
    <w:rsid w:val="00D71F60"/>
    <w:rsid w:val="00D7299A"/>
    <w:rsid w:val="00D7354F"/>
    <w:rsid w:val="00D743A5"/>
    <w:rsid w:val="00D74D58"/>
    <w:rsid w:val="00D77745"/>
    <w:rsid w:val="00D86267"/>
    <w:rsid w:val="00D87C28"/>
    <w:rsid w:val="00D91FF8"/>
    <w:rsid w:val="00D9273E"/>
    <w:rsid w:val="00D97BE2"/>
    <w:rsid w:val="00DA1A87"/>
    <w:rsid w:val="00DA322D"/>
    <w:rsid w:val="00DA3287"/>
    <w:rsid w:val="00DA63FF"/>
    <w:rsid w:val="00DA7D3A"/>
    <w:rsid w:val="00DB05E6"/>
    <w:rsid w:val="00DB2F73"/>
    <w:rsid w:val="00DB361F"/>
    <w:rsid w:val="00DC33D5"/>
    <w:rsid w:val="00DC417C"/>
    <w:rsid w:val="00DC7B55"/>
    <w:rsid w:val="00DD1A6D"/>
    <w:rsid w:val="00DD5FBD"/>
    <w:rsid w:val="00DD6797"/>
    <w:rsid w:val="00DE0D17"/>
    <w:rsid w:val="00DE395E"/>
    <w:rsid w:val="00DE7584"/>
    <w:rsid w:val="00E02AFD"/>
    <w:rsid w:val="00E02F5A"/>
    <w:rsid w:val="00E07B2F"/>
    <w:rsid w:val="00E13123"/>
    <w:rsid w:val="00E233DC"/>
    <w:rsid w:val="00E266A3"/>
    <w:rsid w:val="00E35122"/>
    <w:rsid w:val="00E376BE"/>
    <w:rsid w:val="00E43D79"/>
    <w:rsid w:val="00E46EC8"/>
    <w:rsid w:val="00E510CB"/>
    <w:rsid w:val="00E5730C"/>
    <w:rsid w:val="00E60662"/>
    <w:rsid w:val="00E61D64"/>
    <w:rsid w:val="00E65B81"/>
    <w:rsid w:val="00E71F61"/>
    <w:rsid w:val="00E81723"/>
    <w:rsid w:val="00E824DC"/>
    <w:rsid w:val="00EA2664"/>
    <w:rsid w:val="00EB17C9"/>
    <w:rsid w:val="00EB2CB8"/>
    <w:rsid w:val="00EB55FB"/>
    <w:rsid w:val="00EB61A8"/>
    <w:rsid w:val="00EC14E6"/>
    <w:rsid w:val="00EC191E"/>
    <w:rsid w:val="00EC5B0F"/>
    <w:rsid w:val="00EC6C34"/>
    <w:rsid w:val="00EE2F8A"/>
    <w:rsid w:val="00EF25D2"/>
    <w:rsid w:val="00EF267D"/>
    <w:rsid w:val="00EF4F22"/>
    <w:rsid w:val="00EF54BD"/>
    <w:rsid w:val="00EF785D"/>
    <w:rsid w:val="00EF7F19"/>
    <w:rsid w:val="00F021E0"/>
    <w:rsid w:val="00F02504"/>
    <w:rsid w:val="00F14CCC"/>
    <w:rsid w:val="00F24938"/>
    <w:rsid w:val="00F26807"/>
    <w:rsid w:val="00F32977"/>
    <w:rsid w:val="00F338F4"/>
    <w:rsid w:val="00F35448"/>
    <w:rsid w:val="00F37976"/>
    <w:rsid w:val="00F421A5"/>
    <w:rsid w:val="00F44373"/>
    <w:rsid w:val="00F56196"/>
    <w:rsid w:val="00F56B4B"/>
    <w:rsid w:val="00F57F04"/>
    <w:rsid w:val="00F605D5"/>
    <w:rsid w:val="00F636D3"/>
    <w:rsid w:val="00F64652"/>
    <w:rsid w:val="00F64E8D"/>
    <w:rsid w:val="00F728FD"/>
    <w:rsid w:val="00F75131"/>
    <w:rsid w:val="00F815B4"/>
    <w:rsid w:val="00F866EB"/>
    <w:rsid w:val="00F91097"/>
    <w:rsid w:val="00FA111C"/>
    <w:rsid w:val="00FB120E"/>
    <w:rsid w:val="00FB14CB"/>
    <w:rsid w:val="00FB1619"/>
    <w:rsid w:val="00FB1745"/>
    <w:rsid w:val="00FB1E60"/>
    <w:rsid w:val="00FB320E"/>
    <w:rsid w:val="00FC7795"/>
    <w:rsid w:val="00FD08DB"/>
    <w:rsid w:val="00FD0CB5"/>
    <w:rsid w:val="00FD136E"/>
    <w:rsid w:val="00FD1D60"/>
    <w:rsid w:val="00FD3F2E"/>
    <w:rsid w:val="00FD6CD4"/>
    <w:rsid w:val="00FF1E1F"/>
    <w:rsid w:val="00FF68C2"/>
    <w:rsid w:val="00FF7EB8"/>
    <w:rsid w:val="097C3D4B"/>
    <w:rsid w:val="35CEEC7D"/>
    <w:rsid w:val="367953DF"/>
    <w:rsid w:val="38080D1C"/>
    <w:rsid w:val="41162721"/>
    <w:rsid w:val="447E358A"/>
    <w:rsid w:val="46557B24"/>
    <w:rsid w:val="5CFFBAC6"/>
    <w:rsid w:val="5FBF07D5"/>
    <w:rsid w:val="62DA4EE0"/>
    <w:rsid w:val="7B6C46EB"/>
    <w:rsid w:val="7D2D90F7"/>
    <w:rsid w:val="7FEDC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58F1B"/>
  <w15:docId w15:val="{117D0513-F66D-46AE-8A48-988ECE26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1"/>
    <w:uiPriority w:val="99"/>
    <w:unhideWhenUsed/>
    <w:qFormat/>
    <w:pPr>
      <w:widowControl/>
      <w:snapToGrid w:val="0"/>
      <w:spacing w:beforeLines="50" w:before="50" w:line="360" w:lineRule="auto"/>
      <w:ind w:firstLineChars="200" w:firstLine="200"/>
      <w:jc w:val="left"/>
    </w:pPr>
    <w:rPr>
      <w:sz w:val="18"/>
      <w:szCs w:val="18"/>
    </w:rPr>
  </w:style>
  <w:style w:type="paragraph" w:styleId="ac">
    <w:name w:val="Normal (Web)"/>
    <w:basedOn w:val="a"/>
    <w:uiPriority w:val="99"/>
    <w:unhideWhenUsed/>
    <w:qFormat/>
    <w:pPr>
      <w:spacing w:beforeAutospacing="1" w:afterAutospacing="1"/>
      <w:jc w:val="left"/>
    </w:pPr>
    <w:rPr>
      <w:kern w:val="0"/>
      <w:sz w:val="24"/>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Emphasis"/>
    <w:basedOn w:val="a0"/>
    <w:uiPriority w:val="20"/>
    <w:qFormat/>
    <w:rPr>
      <w:i/>
      <w:iCs/>
    </w:rPr>
  </w:style>
  <w:style w:type="character" w:styleId="af2">
    <w:name w:val="Hyperlink"/>
    <w:basedOn w:val="a0"/>
    <w:uiPriority w:val="99"/>
    <w:unhideWhenUsed/>
    <w:qFormat/>
    <w:rPr>
      <w:color w:val="0000FF"/>
      <w:u w:val="single"/>
    </w:rPr>
  </w:style>
  <w:style w:type="character" w:styleId="af3">
    <w:name w:val="annotation reference"/>
    <w:basedOn w:val="a0"/>
    <w:uiPriority w:val="99"/>
    <w:semiHidden/>
    <w:unhideWhenUsed/>
    <w:qFormat/>
    <w:rPr>
      <w:sz w:val="21"/>
      <w:szCs w:val="21"/>
    </w:rPr>
  </w:style>
  <w:style w:type="character" w:styleId="af4">
    <w:name w:val="footnote reference"/>
    <w:uiPriority w:val="99"/>
    <w:unhideWhenUsed/>
    <w:qFormat/>
    <w:rPr>
      <w:vertAlign w:val="superscript"/>
    </w:rPr>
  </w:style>
  <w:style w:type="paragraph" w:styleId="af5">
    <w:name w:val="List Paragraph"/>
    <w:basedOn w:val="a"/>
    <w:link w:val="af6"/>
    <w:uiPriority w:val="34"/>
    <w:qFormat/>
    <w:pPr>
      <w:ind w:firstLineChars="200" w:firstLine="420"/>
    </w:p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e">
    <w:name w:val="批注主题 字符"/>
    <w:basedOn w:val="a4"/>
    <w:link w:val="ad"/>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30">
    <w:name w:val="标题 3 字符"/>
    <w:basedOn w:val="a0"/>
    <w:link w:val="3"/>
    <w:uiPriority w:val="9"/>
    <w:qFormat/>
    <w:rPr>
      <w:rFonts w:ascii="宋体" w:eastAsia="宋体" w:hAnsi="宋体" w:cs="宋体"/>
      <w:b/>
      <w:bCs/>
      <w:kern w:val="0"/>
      <w:sz w:val="27"/>
      <w:szCs w:val="27"/>
    </w:rPr>
  </w:style>
  <w:style w:type="character" w:customStyle="1" w:styleId="af7">
    <w:name w:val="申报书正文 字符"/>
    <w:link w:val="af8"/>
    <w:qFormat/>
    <w:locked/>
    <w:rPr>
      <w:rFonts w:ascii="Times New Roman" w:eastAsia="宋体" w:hAnsi="Times New Roman" w:cs="Times New Roman"/>
      <w:sz w:val="24"/>
      <w:szCs w:val="24"/>
    </w:rPr>
  </w:style>
  <w:style w:type="paragraph" w:customStyle="1" w:styleId="af8">
    <w:name w:val="申报书正文"/>
    <w:basedOn w:val="a"/>
    <w:link w:val="af7"/>
    <w:qFormat/>
    <w:pPr>
      <w:snapToGrid w:val="0"/>
      <w:spacing w:beforeLines="50" w:afterLines="50" w:line="360" w:lineRule="auto"/>
      <w:ind w:firstLineChars="200" w:firstLine="200"/>
    </w:pPr>
    <w:rPr>
      <w:sz w:val="24"/>
    </w:rPr>
  </w:style>
  <w:style w:type="paragraph" w:customStyle="1" w:styleId="10">
    <w:name w:val="修订1"/>
    <w:hidden/>
    <w:uiPriority w:val="99"/>
    <w:semiHidden/>
    <w:qFormat/>
    <w:rPr>
      <w:kern w:val="2"/>
      <w:sz w:val="21"/>
      <w:szCs w:val="24"/>
    </w:rPr>
  </w:style>
  <w:style w:type="paragraph" w:customStyle="1" w:styleId="af9">
    <w:name w:val="标题四"/>
    <w:basedOn w:val="a"/>
    <w:link w:val="Char"/>
    <w:qFormat/>
    <w:pPr>
      <w:spacing w:beforeLines="50" w:before="120" w:afterLines="50" w:after="120" w:line="360" w:lineRule="auto"/>
      <w:ind w:firstLineChars="200" w:firstLine="482"/>
      <w:outlineLvl w:val="3"/>
    </w:pPr>
    <w:rPr>
      <w:b/>
      <w:sz w:val="24"/>
      <w:szCs w:val="20"/>
    </w:rPr>
  </w:style>
  <w:style w:type="character" w:customStyle="1" w:styleId="Char">
    <w:name w:val="标题四 Char"/>
    <w:link w:val="af9"/>
    <w:qFormat/>
    <w:rPr>
      <w:b/>
      <w:kern w:val="2"/>
      <w:sz w:val="24"/>
    </w:rPr>
  </w:style>
  <w:style w:type="character" w:customStyle="1" w:styleId="afa">
    <w:name w:val="脚注文本 字符"/>
    <w:basedOn w:val="a0"/>
    <w:uiPriority w:val="99"/>
    <w:semiHidden/>
    <w:qFormat/>
    <w:rPr>
      <w:kern w:val="2"/>
      <w:sz w:val="18"/>
      <w:szCs w:val="18"/>
    </w:rPr>
  </w:style>
  <w:style w:type="character" w:customStyle="1" w:styleId="1">
    <w:name w:val="脚注文本 字符1"/>
    <w:link w:val="ab"/>
    <w:uiPriority w:val="99"/>
    <w:qFormat/>
    <w:rPr>
      <w:kern w:val="2"/>
      <w:sz w:val="18"/>
      <w:szCs w:val="18"/>
    </w:rPr>
  </w:style>
  <w:style w:type="paragraph" w:customStyle="1" w:styleId="005">
    <w:name w:val="005正文"/>
    <w:link w:val="005Char"/>
    <w:qFormat/>
    <w:pPr>
      <w:widowControl w:val="0"/>
      <w:spacing w:beforeLines="50" w:afterLines="50" w:line="360" w:lineRule="auto"/>
      <w:ind w:firstLineChars="200" w:firstLine="200"/>
      <w:jc w:val="both"/>
    </w:pPr>
    <w:rPr>
      <w:kern w:val="2"/>
      <w:sz w:val="24"/>
      <w:szCs w:val="22"/>
    </w:rPr>
  </w:style>
  <w:style w:type="character" w:customStyle="1" w:styleId="005Char">
    <w:name w:val="005正文 Char"/>
    <w:link w:val="005"/>
    <w:qFormat/>
    <w:rPr>
      <w:kern w:val="2"/>
      <w:sz w:val="24"/>
      <w:szCs w:val="22"/>
    </w:rPr>
  </w:style>
  <w:style w:type="paragraph" w:customStyle="1" w:styleId="004">
    <w:name w:val="004四级标题"/>
    <w:link w:val="004Char"/>
    <w:qFormat/>
    <w:pPr>
      <w:keepNext/>
      <w:keepLines/>
      <w:widowControl w:val="0"/>
      <w:spacing w:beforeLines="50" w:afterLines="50" w:line="360" w:lineRule="auto"/>
      <w:ind w:firstLineChars="200" w:firstLine="200"/>
      <w:jc w:val="both"/>
      <w:outlineLvl w:val="3"/>
    </w:pPr>
    <w:rPr>
      <w:b/>
      <w:bCs/>
      <w:kern w:val="2"/>
      <w:sz w:val="24"/>
      <w:szCs w:val="28"/>
    </w:rPr>
  </w:style>
  <w:style w:type="character" w:customStyle="1" w:styleId="004Char">
    <w:name w:val="004四级标题 Char"/>
    <w:link w:val="004"/>
    <w:qFormat/>
    <w:rPr>
      <w:b/>
      <w:bCs/>
      <w:kern w:val="2"/>
      <w:sz w:val="24"/>
      <w:szCs w:val="28"/>
    </w:rPr>
  </w:style>
  <w:style w:type="character" w:customStyle="1" w:styleId="af6">
    <w:name w:val="列表段落 字符"/>
    <w:link w:val="af5"/>
    <w:uiPriority w:val="34"/>
    <w:qFormat/>
    <w:locked/>
    <w:rPr>
      <w:kern w:val="2"/>
      <w:sz w:val="21"/>
      <w:szCs w:val="24"/>
    </w:rPr>
  </w:style>
  <w:style w:type="character" w:customStyle="1" w:styleId="1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B63A8-87E0-4BB3-B192-2582F2D4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强 柳</cp:lastModifiedBy>
  <cp:revision>60</cp:revision>
  <cp:lastPrinted>2021-08-20T22:42:00Z</cp:lastPrinted>
  <dcterms:created xsi:type="dcterms:W3CDTF">2024-06-04T06:02:00Z</dcterms:created>
  <dcterms:modified xsi:type="dcterms:W3CDTF">2025-06-03T02:08:00Z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6EB7DA02F848DE9BF4A7F462D6F5675A</vt:lpwstr>
  </property>
  <property fmtid="{D5CDD505-2E9C-101B-9397-08002B2CF9AE}" pid="4" name="KSOTemplateDocerSaveRecord">
    <vt:lpwstr>eyJoZGlkIjoiN2YzMjVmNTM5YjZlZDg1NjY1Mjg5NmJmYWU0MzI4ODUiLCJ1c2VySWQiOiIyNDYxMjEwNjkifQ==</vt:lpwstr>
  </property>
</Properties>
</file>