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37" w:rsidRDefault="008F3637" w:rsidP="008F3637">
      <w:pPr>
        <w:ind w:firstLineChars="200" w:firstLine="420"/>
      </w:pPr>
      <w:r>
        <w:rPr>
          <w:rFonts w:hint="eastAsia"/>
        </w:rPr>
        <w:t>附件</w:t>
      </w:r>
      <w:r>
        <w:t xml:space="preserve"> 4 </w:t>
      </w:r>
      <w:r>
        <w:rPr>
          <w:rFonts w:hint="eastAsia"/>
        </w:rPr>
        <w:t>：</w:t>
      </w:r>
    </w:p>
    <w:p w:rsidR="008F3637" w:rsidRDefault="008F3637" w:rsidP="008F363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安徽众源新材料股份有限公司</w:t>
      </w:r>
    </w:p>
    <w:p w:rsidR="008F3637" w:rsidRDefault="008F3637" w:rsidP="008F363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投资者关系活动记录表</w:t>
      </w:r>
    </w:p>
    <w:p w:rsidR="008F3637" w:rsidRDefault="008F3637" w:rsidP="008F3637">
      <w:pPr>
        <w:spacing w:line="360" w:lineRule="auto"/>
        <w:ind w:firstLineChars="200" w:firstLine="420"/>
        <w:jc w:val="center"/>
      </w:pPr>
    </w:p>
    <w:p w:rsidR="008F3637" w:rsidRDefault="008F3637" w:rsidP="00233A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证券简称：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众源新材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ab/>
        <w:t xml:space="preserve">    证券代码： 603527         编号：</w:t>
      </w:r>
      <w:r w:rsidR="00233AD6">
        <w:rPr>
          <w:rFonts w:asciiTheme="minorEastAsia" w:hAnsiTheme="minorEastAsia" w:hint="eastAsia"/>
          <w:b/>
          <w:kern w:val="0"/>
          <w:sz w:val="24"/>
          <w:szCs w:val="24"/>
        </w:rPr>
        <w:t>202</w:t>
      </w:r>
      <w:r w:rsidR="007372B6">
        <w:rPr>
          <w:rFonts w:asciiTheme="minorEastAsia" w:hAnsiTheme="minorEastAsia" w:hint="eastAsia"/>
          <w:b/>
          <w:kern w:val="0"/>
          <w:sz w:val="24"/>
          <w:szCs w:val="24"/>
        </w:rPr>
        <w:t>50603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8F3637" w:rsidTr="008F36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投资者关系活动类别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57" w:rsidRDefault="00844328" w:rsidP="009C1E57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特定对象调研</w:t>
            </w:r>
            <w:r w:rsidR="009C1E57">
              <w:t xml:space="preserve">    </w:t>
            </w:r>
            <w:r w:rsidR="009C1E57">
              <w:rPr>
                <w:rFonts w:eastAsiaTheme="minorEastAsia" w:hint="eastAsia"/>
              </w:rPr>
              <w:t xml:space="preserve"> </w:t>
            </w:r>
            <w:r w:rsidR="00B3519C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分析</w:t>
            </w:r>
            <w:proofErr w:type="gramStart"/>
            <w:r w:rsidR="009C1E57">
              <w:rPr>
                <w:rFonts w:ascii="宋体" w:eastAsia="宋体" w:hAnsi="宋体" w:cs="宋体" w:hint="eastAsia"/>
              </w:rPr>
              <w:t>师会议</w:t>
            </w:r>
            <w:proofErr w:type="gramEnd"/>
            <w:r w:rsidR="009C1E57">
              <w:t xml:space="preserve">       </w:t>
            </w:r>
            <w:r w:rsidR="005E2961">
              <w:rPr>
                <w:rFonts w:hint="eastAsia"/>
              </w:rPr>
              <w:sym w:font="Wingdings 2" w:char="F0A3"/>
            </w:r>
            <w:r w:rsidR="00C61722">
              <w:rPr>
                <w:rFonts w:ascii="宋体" w:eastAsia="宋体" w:hAnsi="宋体" w:cs="宋体" w:hint="eastAsia"/>
              </w:rPr>
              <w:t>线上沟通</w:t>
            </w:r>
          </w:p>
          <w:p w:rsidR="009C1E57" w:rsidRDefault="00B3519C" w:rsidP="009C1E57"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 w:rsidR="009C1E57">
              <w:rPr>
                <w:rFonts w:ascii="宋体" w:eastAsia="宋体" w:hAnsi="宋体" w:cs="宋体" w:hint="eastAsia"/>
              </w:rPr>
              <w:t>业绩说明会</w:t>
            </w:r>
            <w:r w:rsidR="009C1E57">
              <w:t xml:space="preserve">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新闻发布会</w:t>
            </w:r>
            <w:r w:rsidR="009C1E57">
              <w:t xml:space="preserve">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路演活动</w:t>
            </w:r>
          </w:p>
          <w:p w:rsidR="008F3637" w:rsidRDefault="00C61722" w:rsidP="009C1E57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现场参观</w:t>
            </w:r>
            <w:r w:rsidR="009C1E57">
              <w:t xml:space="preserve">  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其他（</w:t>
            </w:r>
            <w:r w:rsidR="009C1E57" w:rsidRPr="00344C68">
              <w:rPr>
                <w:rFonts w:ascii="宋体" w:eastAsia="宋体" w:hAnsi="宋体" w:cs="宋体" w:hint="eastAsia"/>
              </w:rPr>
              <w:t>投资者调研</w:t>
            </w:r>
            <w:r w:rsidR="009C1E57" w:rsidRPr="00344C68">
              <w:t xml:space="preserve"> </w:t>
            </w:r>
            <w:r w:rsidR="009C1E57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F3637" w:rsidTr="008F36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F13C7D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参会</w:t>
            </w:r>
            <w:r w:rsidR="008F3637">
              <w:rPr>
                <w:rFonts w:ascii="宋体" w:eastAsia="宋体" w:hAnsi="宋体" w:cs="宋体" w:hint="eastAsia"/>
                <w:b/>
              </w:rPr>
              <w:t>单位名称</w:t>
            </w:r>
          </w:p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及人员姓名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E" w:rsidRPr="00D81199" w:rsidRDefault="00B3519C" w:rsidP="00B24204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线上参加业绩说明会的人员名称：</w:t>
            </w:r>
            <w:r w:rsidR="00F24190" w:rsidRPr="00F24190">
              <w:rPr>
                <w:rFonts w:eastAsiaTheme="minorEastAsia" w:hint="eastAsia"/>
              </w:rPr>
              <w:t>用户</w:t>
            </w:r>
            <w:r w:rsidR="00B24204">
              <w:rPr>
                <w:rFonts w:ascii="siyuan" w:hAnsi="siyuan"/>
                <w:color w:val="00050E"/>
                <w:shd w:val="clear" w:color="auto" w:fill="FFFFFF"/>
              </w:rPr>
              <w:t>189*****222</w:t>
            </w:r>
            <w:r w:rsidR="00F24190" w:rsidRPr="00F24190">
              <w:rPr>
                <w:rFonts w:eastAsiaTheme="minorEastAsia" w:hint="eastAsia"/>
              </w:rPr>
              <w:t>、</w:t>
            </w:r>
            <w:r w:rsidR="0071657F" w:rsidRPr="00DD39C1">
              <w:rPr>
                <w:rFonts w:eastAsiaTheme="minorEastAsia" w:hint="eastAsia"/>
              </w:rPr>
              <w:t>用户</w:t>
            </w:r>
            <w:r w:rsidR="00B24204">
              <w:rPr>
                <w:rFonts w:ascii="siyuan" w:hAnsi="siyuan"/>
                <w:color w:val="00050E"/>
                <w:shd w:val="clear" w:color="auto" w:fill="FFFFFF"/>
              </w:rPr>
              <w:t>199*****802</w:t>
            </w:r>
          </w:p>
        </w:tc>
      </w:tr>
      <w:tr w:rsidR="008F3637" w:rsidTr="008F3637">
        <w:trPr>
          <w:trHeight w:val="6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时间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Pr="00264C8E" w:rsidRDefault="00264C8E" w:rsidP="00513AB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64C8E">
              <w:rPr>
                <w:rFonts w:asciiTheme="minorEastAsia" w:eastAsiaTheme="minorEastAsia" w:hAnsiTheme="minorEastAsia" w:cs="宋体" w:hint="eastAsia"/>
              </w:rPr>
              <w:t>20</w:t>
            </w:r>
            <w:r w:rsidR="00BB5BC8">
              <w:rPr>
                <w:rFonts w:asciiTheme="minorEastAsia" w:eastAsiaTheme="minorEastAsia" w:hAnsiTheme="minorEastAsia" w:cs="宋体" w:hint="eastAsia"/>
              </w:rPr>
              <w:t>2</w:t>
            </w:r>
            <w:r w:rsidR="00513ABD">
              <w:rPr>
                <w:rFonts w:asciiTheme="minorEastAsia" w:eastAsiaTheme="minorEastAsia" w:hAnsiTheme="minorEastAsia" w:cs="宋体" w:hint="eastAsia"/>
              </w:rPr>
              <w:t>5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年</w:t>
            </w:r>
            <w:r w:rsidR="00513ABD">
              <w:rPr>
                <w:rFonts w:asciiTheme="minorEastAsia" w:eastAsiaTheme="minorEastAsia" w:hAnsiTheme="minorEastAsia" w:hint="eastAsia"/>
              </w:rPr>
              <w:t>6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月</w:t>
            </w:r>
            <w:r w:rsidR="00513ABD">
              <w:rPr>
                <w:rFonts w:asciiTheme="minorEastAsia" w:eastAsiaTheme="minorEastAsia" w:hAnsiTheme="minorEastAsia" w:hint="eastAsia"/>
              </w:rPr>
              <w:t>3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日</w:t>
            </w:r>
            <w:r w:rsidR="00F36789">
              <w:rPr>
                <w:rFonts w:asciiTheme="minorEastAsia" w:eastAsiaTheme="minorEastAsia" w:hAnsiTheme="minorEastAsia" w:cs="宋体" w:hint="eastAsia"/>
              </w:rPr>
              <w:t>16</w:t>
            </w:r>
            <w:r w:rsidR="001B76C7">
              <w:rPr>
                <w:rFonts w:asciiTheme="minorEastAsia" w:eastAsiaTheme="minorEastAsia" w:hAnsiTheme="minorEastAsia" w:cs="宋体" w:hint="eastAsia"/>
              </w:rPr>
              <w:t>:</w:t>
            </w:r>
            <w:r w:rsidR="00C148BC">
              <w:rPr>
                <w:rFonts w:asciiTheme="minorEastAsia" w:eastAsiaTheme="minorEastAsia" w:hAnsiTheme="minorEastAsia" w:cs="宋体" w:hint="eastAsia"/>
              </w:rPr>
              <w:t>0</w:t>
            </w:r>
            <w:r w:rsidR="001B76C7">
              <w:rPr>
                <w:rFonts w:asciiTheme="minorEastAsia" w:eastAsiaTheme="minorEastAsia" w:hAnsiTheme="minorEastAsia" w:cs="宋体" w:hint="eastAsia"/>
              </w:rPr>
              <w:t>0</w:t>
            </w:r>
            <w:r w:rsidR="00B3519C">
              <w:rPr>
                <w:rFonts w:asciiTheme="minorEastAsia" w:eastAsiaTheme="minorEastAsia" w:hAnsiTheme="minorEastAsia" w:cs="宋体" w:hint="eastAsia"/>
              </w:rPr>
              <w:t>-17:00</w:t>
            </w:r>
          </w:p>
        </w:tc>
      </w:tr>
      <w:tr w:rsidR="008F3637" w:rsidTr="008F3637">
        <w:trPr>
          <w:trHeight w:val="8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地点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37" w:rsidRDefault="00801B87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线上</w:t>
            </w:r>
            <w:r w:rsidR="005E2961">
              <w:rPr>
                <w:rFonts w:eastAsiaTheme="minorEastAsia"/>
              </w:rPr>
              <w:t>会议</w:t>
            </w:r>
          </w:p>
        </w:tc>
      </w:tr>
      <w:tr w:rsidR="008F3637" w:rsidTr="008F3637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公司接待人员姓名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董事长：</w:t>
            </w:r>
            <w:proofErr w:type="gramStart"/>
            <w:r w:rsidRPr="00B3519C">
              <w:rPr>
                <w:rFonts w:eastAsiaTheme="minorEastAsia" w:hint="eastAsia"/>
              </w:rPr>
              <w:t>封全虎</w:t>
            </w:r>
            <w:proofErr w:type="gramEnd"/>
            <w:r w:rsidRPr="00B3519C">
              <w:rPr>
                <w:rFonts w:eastAsiaTheme="minorEastAsia" w:hint="eastAsia"/>
              </w:rPr>
              <w:t>先生</w:t>
            </w:r>
          </w:p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副总经理、董事会秘书：奚海波先生</w:t>
            </w:r>
          </w:p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副总经理、财务负责人：王成先生</w:t>
            </w:r>
          </w:p>
          <w:p w:rsidR="008F3637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独立董事：孙益民先生</w:t>
            </w:r>
            <w:r w:rsidR="00250FC6">
              <w:rPr>
                <w:rFonts w:eastAsiaTheme="minorEastAsia" w:hint="eastAsia"/>
              </w:rPr>
              <w:t>、万尚庆先生、张冬花女士</w:t>
            </w:r>
          </w:p>
        </w:tc>
      </w:tr>
      <w:tr w:rsidR="008F3637" w:rsidTr="001C397C">
        <w:trPr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投资者关系活动</w:t>
            </w:r>
          </w:p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主要内容介绍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C1" w:rsidRPr="00800FF9" w:rsidRDefault="007718C0" w:rsidP="002870E4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</w:t>
            </w:r>
            <w:r w:rsidR="00972BC1"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、会上问答：</w:t>
            </w:r>
          </w:p>
          <w:p w:rsidR="0058040E" w:rsidRDefault="00A733A5" w:rsidP="00B70D7B">
            <w:pPr>
              <w:spacing w:line="360" w:lineRule="auto"/>
              <w:rPr>
                <w:rFonts w:ascii="siyuan" w:eastAsiaTheme="minorEastAsia" w:hAnsi="siyuan" w:hint="eastAsia"/>
                <w:color w:val="2F3031"/>
                <w:shd w:val="clear" w:color="auto" w:fill="F1F4F7"/>
              </w:rPr>
            </w:pPr>
            <w:r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公司今年准备分红吗？请介绍一下分红计划？</w:t>
            </w:r>
          </w:p>
          <w:p w:rsidR="00A733A5" w:rsidRPr="00800FF9" w:rsidRDefault="00A733A5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0FF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="00365F51" w:rsidRPr="00365F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股派发现金红利0.16元（含税）。截至2024年12月31日，公司总股本316,971,200股，以此计算合计拟派发现金红利50,715,392.00元（含税）。本次利润分配以实施权益分派股权登记日登记的总股本为基数，具体日期将在权益分派实施公告中明确</w:t>
            </w:r>
            <w:r w:rsidR="007E677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733A5" w:rsidRPr="00800FF9" w:rsidRDefault="00A733A5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公司本期盈利水平如何？</w:t>
            </w:r>
          </w:p>
          <w:p w:rsidR="00A733A5" w:rsidRPr="00CC5F46" w:rsidRDefault="00A733A5" w:rsidP="00CC5F4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1"/>
                <w:szCs w:val="21"/>
              </w:rPr>
            </w:pPr>
            <w:r w:rsidRPr="00D023DD">
              <w:rPr>
                <w:color w:val="000000"/>
                <w:sz w:val="21"/>
                <w:szCs w:val="21"/>
              </w:rPr>
              <w:t>答：</w:t>
            </w:r>
            <w:r w:rsidR="00CC5F46" w:rsidRPr="00CC5F46">
              <w:rPr>
                <w:rFonts w:hint="eastAsia"/>
                <w:color w:val="000000"/>
                <w:sz w:val="21"/>
                <w:szCs w:val="21"/>
              </w:rPr>
              <w:t>2024年度，公司</w:t>
            </w:r>
            <w:proofErr w:type="gramStart"/>
            <w:r w:rsidR="00CC5F46" w:rsidRPr="00CC5F46">
              <w:rPr>
                <w:rFonts w:hint="eastAsia"/>
                <w:color w:val="000000"/>
                <w:sz w:val="21"/>
                <w:szCs w:val="21"/>
              </w:rPr>
              <w:t>归母净利润</w:t>
            </w:r>
            <w:proofErr w:type="gramEnd"/>
            <w:r w:rsidR="00CC5F46" w:rsidRPr="00CC5F46">
              <w:rPr>
                <w:rFonts w:hint="eastAsia"/>
                <w:color w:val="000000"/>
                <w:sz w:val="21"/>
                <w:szCs w:val="21"/>
              </w:rPr>
              <w:t>1.27亿元，同比增加10.79%，</w:t>
            </w:r>
            <w:proofErr w:type="gramStart"/>
            <w:r w:rsidR="00CC5F46" w:rsidRPr="00CC5F46">
              <w:rPr>
                <w:rFonts w:hint="eastAsia"/>
                <w:color w:val="000000"/>
                <w:sz w:val="21"/>
                <w:szCs w:val="21"/>
              </w:rPr>
              <w:t>扣非后归母净利润</w:t>
            </w:r>
            <w:proofErr w:type="gramEnd"/>
            <w:r w:rsidR="00CC5F46" w:rsidRPr="00CC5F46">
              <w:rPr>
                <w:rFonts w:hint="eastAsia"/>
                <w:color w:val="000000"/>
                <w:sz w:val="21"/>
                <w:szCs w:val="21"/>
              </w:rPr>
              <w:t>8,640.69万元，同比下降18.57%。基本每股收益0.40元。具体信息请查阅公司披露的2024年年度报告。</w:t>
            </w:r>
          </w:p>
          <w:p w:rsidR="00A733A5" w:rsidRPr="00800FF9" w:rsidRDefault="00A733A5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</w:t>
            </w:r>
            <w:proofErr w:type="gramStart"/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永杰铜业</w:t>
            </w:r>
            <w:proofErr w:type="gramEnd"/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年产10万吨高精度铜合金板带及5万吨铜带</w:t>
            </w:r>
            <w:proofErr w:type="gramStart"/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坯</w:t>
            </w:r>
            <w:proofErr w:type="gramEnd"/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</w:t>
            </w:r>
            <w:r w:rsidR="0058040E"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线项目进展如何？</w:t>
            </w:r>
          </w:p>
          <w:p w:rsidR="00A733A5" w:rsidRPr="00800FF9" w:rsidRDefault="00A733A5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0FF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="008E5070" w:rsidRPr="008E5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目前，</w:t>
            </w:r>
            <w:proofErr w:type="gramStart"/>
            <w:r w:rsidR="008E5070" w:rsidRPr="008E5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永杰铜业</w:t>
            </w:r>
            <w:proofErr w:type="gramEnd"/>
            <w:r w:rsidR="008E5070" w:rsidRPr="008E5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的一期项目已达到预定可使用状态；二期项目搬迁工作现已完成，正在有序推进改造工作。</w:t>
            </w:r>
          </w:p>
          <w:p w:rsidR="00A733A5" w:rsidRPr="00800FF9" w:rsidRDefault="0058040E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A733A5"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8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公司出口的营业额占比比率多少，中美关税战对公司出口影响大不大？</w:t>
            </w:r>
          </w:p>
          <w:p w:rsidR="00A733A5" w:rsidRPr="00800FF9" w:rsidRDefault="00A733A5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0FF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="008E5070" w:rsidRPr="008E5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公司出口业务占比较低，2024年度出口业务占比约5%，截至目前，公司暂无直接对美出口业务。</w:t>
            </w:r>
          </w:p>
          <w:p w:rsidR="00A733A5" w:rsidRPr="00800FF9" w:rsidRDefault="0058040E" w:rsidP="00B70D7B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="00A733A5"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800FF9"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公司之后的盈利有什么增长点？</w:t>
            </w:r>
          </w:p>
          <w:p w:rsidR="00493096" w:rsidRDefault="00A733A5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00FF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公司秉承新材料业务和新能源业务的双轮驱动战略，并以辅助业务为补充，坚持稳主业，拓赛道，</w:t>
            </w:r>
            <w:proofErr w:type="gramStart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构建多元</w:t>
            </w:r>
            <w:proofErr w:type="gramEnd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业务格局。新材料业务：作为核心基石，坚持稳中求进、以</w:t>
            </w:r>
            <w:proofErr w:type="gramStart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进促稳</w:t>
            </w:r>
            <w:proofErr w:type="gramEnd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锚定目标任务，持续优化产品结构，提升市场份额，巩固行业领先地位。新能源业务：作为战略增长点，充分发挥产业链上下游协同效应，实现资源整合与优势互补，顺应全球能源转型趋势，推动公司可持续、高质量发展。辅助业务：公司将秉持开放合作态度，积极探寻合作契机，加强资源共享平台建设，实现多方共赢发展。</w:t>
            </w:r>
          </w:p>
          <w:p w:rsidR="00800FF9" w:rsidRPr="00E5315C" w:rsidRDefault="00ED6BBC" w:rsidP="00800FF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800FF9" w:rsidRPr="00E53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你们行业本期整体业绩怎么样？你们跟其他公司比如何？</w:t>
            </w:r>
          </w:p>
          <w:p w:rsidR="00800FF9" w:rsidRPr="00ED6BBC" w:rsidRDefault="00800FF9" w:rsidP="00800FF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2024年度，公司实现营业收入93.21亿元，同比增长了22.94%；</w:t>
            </w:r>
            <w:proofErr w:type="gramStart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归母净利润</w:t>
            </w:r>
            <w:proofErr w:type="gramEnd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1.27亿元，同比增加10.79%，</w:t>
            </w:r>
            <w:proofErr w:type="gramStart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扣非后归母净利润</w:t>
            </w:r>
            <w:proofErr w:type="gramEnd"/>
            <w:r w:rsidR="00ED6BBC"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8,640.69万元，同比下降18.57%。基本每股收益0.40元。具体信息请查阅公司披露的2024年年度报告。</w:t>
            </w:r>
          </w:p>
          <w:p w:rsidR="00ED6BBC" w:rsidRPr="00E5315C" w:rsidRDefault="00ED6BBC" w:rsidP="00ED6BB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E53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行业以后的发展前景怎样？</w:t>
            </w:r>
          </w:p>
          <w:p w:rsidR="00ED6BBC" w:rsidRPr="00ED6BBC" w:rsidRDefault="00ED6BBC" w:rsidP="00800FF9">
            <w:pPr>
              <w:spacing w:line="360" w:lineRule="auto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2024年以来，中国铜板带市场需求总体保持稳中有增的态势，但行业出现了新变化。一是</w:t>
            </w:r>
            <w:proofErr w:type="gramStart"/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受服辅</w:t>
            </w:r>
            <w:proofErr w:type="gramEnd"/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饰、小五金等传统领域需求下降，而新能源汽车、电力、人工智能等市场较快增长，铜板带“黄减紫增”现象愈发明显；二是内卷向高端产品蔓延，一些高端产品的加工费有较大幅度的下跌，并部分替代锡（磷）青铜；三是铜板带净出口继续增长，但部分产品如半蚀刻引线框架带材、高端连接器铜合金带仍与世界先进水平有差距；四是铜价高</w:t>
            </w:r>
            <w:proofErr w:type="gramStart"/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企以</w:t>
            </w:r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及</w:t>
            </w:r>
            <w:proofErr w:type="gramEnd"/>
            <w:r w:rsidRPr="00ED6B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大幅波动和出口退税对铜板带行业产生负面影响。</w:t>
            </w:r>
          </w:p>
        </w:tc>
      </w:tr>
      <w:tr w:rsidR="008F3637" w:rsidTr="008F3637">
        <w:trPr>
          <w:trHeight w:val="8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附件清单（如有）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7" w:rsidRDefault="001B76C7" w:rsidP="001B76C7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无</w:t>
            </w:r>
          </w:p>
        </w:tc>
      </w:tr>
    </w:tbl>
    <w:p w:rsidR="000469FA" w:rsidRDefault="000469FA">
      <w:bookmarkStart w:id="0" w:name="_GoBack"/>
      <w:bookmarkEnd w:id="0"/>
    </w:p>
    <w:sectPr w:rsidR="0004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D6" w:rsidRDefault="009279D6" w:rsidP="00BB5BC8">
      <w:r>
        <w:separator/>
      </w:r>
    </w:p>
  </w:endnote>
  <w:endnote w:type="continuationSeparator" w:id="0">
    <w:p w:rsidR="009279D6" w:rsidRDefault="009279D6" w:rsidP="00B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yuan">
    <w:altName w:val="Times New Roman"/>
    <w:panose1 w:val="00000000000000000000"/>
    <w:charset w:val="00"/>
    <w:family w:val="roman"/>
    <w:notTrueType/>
    <w:pitch w:val="default"/>
  </w:font>
  <w:font w:name="Noto Sans SC"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D6" w:rsidRDefault="009279D6" w:rsidP="00BB5BC8">
      <w:r>
        <w:separator/>
      </w:r>
    </w:p>
  </w:footnote>
  <w:footnote w:type="continuationSeparator" w:id="0">
    <w:p w:rsidR="009279D6" w:rsidRDefault="009279D6" w:rsidP="00BB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D2"/>
    <w:rsid w:val="00011BCD"/>
    <w:rsid w:val="00037698"/>
    <w:rsid w:val="000469FA"/>
    <w:rsid w:val="00070941"/>
    <w:rsid w:val="000C1A25"/>
    <w:rsid w:val="000D5315"/>
    <w:rsid w:val="000F4B59"/>
    <w:rsid w:val="001014A3"/>
    <w:rsid w:val="00103986"/>
    <w:rsid w:val="00106CA7"/>
    <w:rsid w:val="001113AC"/>
    <w:rsid w:val="00151687"/>
    <w:rsid w:val="00172A2A"/>
    <w:rsid w:val="001A5FF4"/>
    <w:rsid w:val="001A6995"/>
    <w:rsid w:val="001B76C7"/>
    <w:rsid w:val="001C397C"/>
    <w:rsid w:val="00214418"/>
    <w:rsid w:val="002212D0"/>
    <w:rsid w:val="00226A3D"/>
    <w:rsid w:val="00230C79"/>
    <w:rsid w:val="00233AD6"/>
    <w:rsid w:val="00245FEF"/>
    <w:rsid w:val="00250FC6"/>
    <w:rsid w:val="00253229"/>
    <w:rsid w:val="00264C8E"/>
    <w:rsid w:val="00266DE3"/>
    <w:rsid w:val="0027135F"/>
    <w:rsid w:val="00272822"/>
    <w:rsid w:val="00273A47"/>
    <w:rsid w:val="002754EA"/>
    <w:rsid w:val="00282A6E"/>
    <w:rsid w:val="002870E4"/>
    <w:rsid w:val="00297B97"/>
    <w:rsid w:val="002B13B6"/>
    <w:rsid w:val="002B258D"/>
    <w:rsid w:val="002C6BED"/>
    <w:rsid w:val="002C746F"/>
    <w:rsid w:val="002D7B0B"/>
    <w:rsid w:val="002E4AA5"/>
    <w:rsid w:val="002F69E0"/>
    <w:rsid w:val="003052D3"/>
    <w:rsid w:val="00315837"/>
    <w:rsid w:val="00324EA4"/>
    <w:rsid w:val="00335BDE"/>
    <w:rsid w:val="00344C68"/>
    <w:rsid w:val="0035416D"/>
    <w:rsid w:val="00365F51"/>
    <w:rsid w:val="003729B3"/>
    <w:rsid w:val="00381CA2"/>
    <w:rsid w:val="003854A6"/>
    <w:rsid w:val="003B18CE"/>
    <w:rsid w:val="003B1DAC"/>
    <w:rsid w:val="003B36D2"/>
    <w:rsid w:val="003C63C9"/>
    <w:rsid w:val="003E243D"/>
    <w:rsid w:val="00405BE1"/>
    <w:rsid w:val="0041174F"/>
    <w:rsid w:val="00414405"/>
    <w:rsid w:val="00444A80"/>
    <w:rsid w:val="00493096"/>
    <w:rsid w:val="004B1ED4"/>
    <w:rsid w:val="004B7D98"/>
    <w:rsid w:val="004E79B5"/>
    <w:rsid w:val="00513ABD"/>
    <w:rsid w:val="0053791A"/>
    <w:rsid w:val="00540AC2"/>
    <w:rsid w:val="00545F4B"/>
    <w:rsid w:val="0055408D"/>
    <w:rsid w:val="00577F38"/>
    <w:rsid w:val="0058040E"/>
    <w:rsid w:val="00596611"/>
    <w:rsid w:val="00597968"/>
    <w:rsid w:val="005B469F"/>
    <w:rsid w:val="005C1274"/>
    <w:rsid w:val="005C1AF0"/>
    <w:rsid w:val="005C64EA"/>
    <w:rsid w:val="005D1D00"/>
    <w:rsid w:val="005E2961"/>
    <w:rsid w:val="0060032B"/>
    <w:rsid w:val="0061642E"/>
    <w:rsid w:val="006233E6"/>
    <w:rsid w:val="00642A0A"/>
    <w:rsid w:val="00646A54"/>
    <w:rsid w:val="00681A14"/>
    <w:rsid w:val="006A052C"/>
    <w:rsid w:val="006B1ED2"/>
    <w:rsid w:val="006C5473"/>
    <w:rsid w:val="006D6EDB"/>
    <w:rsid w:val="0071657F"/>
    <w:rsid w:val="007255E4"/>
    <w:rsid w:val="007372B6"/>
    <w:rsid w:val="007675B5"/>
    <w:rsid w:val="007718C0"/>
    <w:rsid w:val="00771AF7"/>
    <w:rsid w:val="00775916"/>
    <w:rsid w:val="00776CA5"/>
    <w:rsid w:val="007804EB"/>
    <w:rsid w:val="00797CF0"/>
    <w:rsid w:val="007A0FFA"/>
    <w:rsid w:val="007A1F9D"/>
    <w:rsid w:val="007B5200"/>
    <w:rsid w:val="007B787A"/>
    <w:rsid w:val="007C58F7"/>
    <w:rsid w:val="007D7E29"/>
    <w:rsid w:val="007E1AB2"/>
    <w:rsid w:val="007E6774"/>
    <w:rsid w:val="007F4464"/>
    <w:rsid w:val="007F4891"/>
    <w:rsid w:val="00800FF9"/>
    <w:rsid w:val="00801B87"/>
    <w:rsid w:val="008153D1"/>
    <w:rsid w:val="0082246A"/>
    <w:rsid w:val="008317EA"/>
    <w:rsid w:val="008366FC"/>
    <w:rsid w:val="00837C41"/>
    <w:rsid w:val="00844328"/>
    <w:rsid w:val="00850D50"/>
    <w:rsid w:val="00854BCE"/>
    <w:rsid w:val="00864967"/>
    <w:rsid w:val="008828AA"/>
    <w:rsid w:val="008B66B3"/>
    <w:rsid w:val="008E0EEB"/>
    <w:rsid w:val="008E5070"/>
    <w:rsid w:val="008F3637"/>
    <w:rsid w:val="008F7F06"/>
    <w:rsid w:val="0092115D"/>
    <w:rsid w:val="009255DC"/>
    <w:rsid w:val="009279D6"/>
    <w:rsid w:val="009576E9"/>
    <w:rsid w:val="00972BC1"/>
    <w:rsid w:val="00973A5A"/>
    <w:rsid w:val="00974B68"/>
    <w:rsid w:val="00984668"/>
    <w:rsid w:val="009A1752"/>
    <w:rsid w:val="009A497F"/>
    <w:rsid w:val="009C1E57"/>
    <w:rsid w:val="009E7E55"/>
    <w:rsid w:val="009F79BF"/>
    <w:rsid w:val="00A733A5"/>
    <w:rsid w:val="00AC3ABD"/>
    <w:rsid w:val="00AE4E3B"/>
    <w:rsid w:val="00AF7D00"/>
    <w:rsid w:val="00B209EC"/>
    <w:rsid w:val="00B24204"/>
    <w:rsid w:val="00B24226"/>
    <w:rsid w:val="00B3519C"/>
    <w:rsid w:val="00B4666B"/>
    <w:rsid w:val="00B70D7B"/>
    <w:rsid w:val="00B772D1"/>
    <w:rsid w:val="00B80247"/>
    <w:rsid w:val="00B8317F"/>
    <w:rsid w:val="00B84E54"/>
    <w:rsid w:val="00BA27C5"/>
    <w:rsid w:val="00BB36F0"/>
    <w:rsid w:val="00BB5BC8"/>
    <w:rsid w:val="00BC7442"/>
    <w:rsid w:val="00BF0D25"/>
    <w:rsid w:val="00BF4281"/>
    <w:rsid w:val="00BF731B"/>
    <w:rsid w:val="00C148BC"/>
    <w:rsid w:val="00C23437"/>
    <w:rsid w:val="00C31CB5"/>
    <w:rsid w:val="00C31D48"/>
    <w:rsid w:val="00C539FD"/>
    <w:rsid w:val="00C53FF7"/>
    <w:rsid w:val="00C61722"/>
    <w:rsid w:val="00C654D4"/>
    <w:rsid w:val="00CC5F46"/>
    <w:rsid w:val="00CE43D4"/>
    <w:rsid w:val="00CE562D"/>
    <w:rsid w:val="00CF0EB8"/>
    <w:rsid w:val="00D023DD"/>
    <w:rsid w:val="00D071BC"/>
    <w:rsid w:val="00D23651"/>
    <w:rsid w:val="00D262ED"/>
    <w:rsid w:val="00D53010"/>
    <w:rsid w:val="00D5687F"/>
    <w:rsid w:val="00D60020"/>
    <w:rsid w:val="00D81199"/>
    <w:rsid w:val="00D82803"/>
    <w:rsid w:val="00DC1268"/>
    <w:rsid w:val="00DD2852"/>
    <w:rsid w:val="00DD39C1"/>
    <w:rsid w:val="00E2016C"/>
    <w:rsid w:val="00E31B49"/>
    <w:rsid w:val="00E47DD1"/>
    <w:rsid w:val="00E5315C"/>
    <w:rsid w:val="00E60FEE"/>
    <w:rsid w:val="00EB061C"/>
    <w:rsid w:val="00EC4568"/>
    <w:rsid w:val="00EC74F4"/>
    <w:rsid w:val="00ED6BBC"/>
    <w:rsid w:val="00EE50F3"/>
    <w:rsid w:val="00EE77C1"/>
    <w:rsid w:val="00EF3642"/>
    <w:rsid w:val="00F00B89"/>
    <w:rsid w:val="00F05465"/>
    <w:rsid w:val="00F13C7D"/>
    <w:rsid w:val="00F16AA5"/>
    <w:rsid w:val="00F24190"/>
    <w:rsid w:val="00F314F8"/>
    <w:rsid w:val="00F36789"/>
    <w:rsid w:val="00F36E00"/>
    <w:rsid w:val="00F42770"/>
    <w:rsid w:val="00F42B0E"/>
    <w:rsid w:val="00F778CE"/>
    <w:rsid w:val="00F81D64"/>
    <w:rsid w:val="00F855CA"/>
    <w:rsid w:val="00F85F3A"/>
    <w:rsid w:val="00F969C1"/>
    <w:rsid w:val="00FB1EB7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B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B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B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870E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870E4"/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1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17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17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17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17F"/>
    <w:rPr>
      <w:b/>
      <w:bCs/>
    </w:rPr>
  </w:style>
  <w:style w:type="paragraph" w:styleId="aa">
    <w:name w:val="Normal (Web)"/>
    <w:basedOn w:val="a"/>
    <w:uiPriority w:val="99"/>
    <w:unhideWhenUsed/>
    <w:rsid w:val="00CC5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B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B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B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870E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870E4"/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1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17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17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17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17F"/>
    <w:rPr>
      <w:b/>
      <w:bCs/>
    </w:rPr>
  </w:style>
  <w:style w:type="paragraph" w:styleId="aa">
    <w:name w:val="Normal (Web)"/>
    <w:basedOn w:val="a"/>
    <w:uiPriority w:val="99"/>
    <w:unhideWhenUsed/>
    <w:rsid w:val="00CC5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866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1240</Characters>
  <Application>Microsoft Office Word</Application>
  <DocSecurity>0</DocSecurity>
  <Lines>10</Lines>
  <Paragraphs>2</Paragraphs>
  <ScaleCrop>false</ScaleCrop>
  <Company>minvi.net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Miao</cp:lastModifiedBy>
  <cp:revision>2</cp:revision>
  <cp:lastPrinted>2022-06-20T07:25:00Z</cp:lastPrinted>
  <dcterms:created xsi:type="dcterms:W3CDTF">2025-06-04T01:37:00Z</dcterms:created>
  <dcterms:modified xsi:type="dcterms:W3CDTF">2025-06-04T01:37:00Z</dcterms:modified>
</cp:coreProperties>
</file>