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E0493" w14:textId="77777777" w:rsidR="00A43749" w:rsidRDefault="00893A2C">
      <w:pPr>
        <w:pStyle w:val="NewNew"/>
        <w:spacing w:beforeLines="50" w:before="156" w:afterLines="50" w:after="156" w:line="360" w:lineRule="auto"/>
        <w:jc w:val="center"/>
        <w:rPr>
          <w:rFonts w:ascii="宋体" w:hAnsi="宋体" w:cs="宋体"/>
          <w:bCs/>
          <w:iCs/>
          <w:color w:val="000000"/>
          <w:sz w:val="24"/>
        </w:rPr>
      </w:pPr>
      <w:r>
        <w:rPr>
          <w:rFonts w:ascii="宋体" w:hAnsi="宋体" w:cs="宋体" w:hint="eastAsia"/>
          <w:bCs/>
          <w:iCs/>
          <w:color w:val="000000"/>
          <w:sz w:val="24"/>
        </w:rPr>
        <w:t>证券代码：603</w:t>
      </w:r>
      <w:r>
        <w:rPr>
          <w:rFonts w:ascii="宋体" w:hAnsi="宋体" w:cs="宋体"/>
          <w:bCs/>
          <w:iCs/>
          <w:color w:val="000000"/>
          <w:sz w:val="24"/>
        </w:rPr>
        <w:t>666</w:t>
      </w:r>
      <w:r>
        <w:rPr>
          <w:rFonts w:ascii="宋体" w:hAnsi="宋体" w:cs="宋体" w:hint="eastAsia"/>
          <w:bCs/>
          <w:iCs/>
          <w:color w:val="000000"/>
          <w:sz w:val="24"/>
        </w:rPr>
        <w:t xml:space="preserve">                                                证券简称：亿嘉和</w:t>
      </w:r>
    </w:p>
    <w:p w14:paraId="0532686D" w14:textId="77777777" w:rsidR="00A43749" w:rsidRDefault="00893A2C">
      <w:pPr>
        <w:pStyle w:val="NewNew"/>
        <w:spacing w:beforeLines="50" w:before="156" w:afterLines="50" w:after="156" w:line="360" w:lineRule="auto"/>
        <w:jc w:val="center"/>
        <w:rPr>
          <w:rFonts w:ascii="宋体" w:hAnsi="宋体" w:cs="宋体"/>
          <w:b/>
          <w:bCs/>
          <w:iCs/>
          <w:color w:val="FF0000"/>
          <w:sz w:val="32"/>
          <w:szCs w:val="32"/>
        </w:rPr>
      </w:pPr>
      <w:r>
        <w:rPr>
          <w:rFonts w:ascii="宋体" w:hAnsi="宋体" w:cs="宋体" w:hint="eastAsia"/>
          <w:b/>
          <w:bCs/>
          <w:iCs/>
          <w:color w:val="FF0000"/>
          <w:sz w:val="32"/>
          <w:szCs w:val="32"/>
        </w:rPr>
        <w:t>亿嘉和科技股份有限公司</w:t>
      </w:r>
    </w:p>
    <w:p w14:paraId="79DCDC16" w14:textId="77777777" w:rsidR="00A43749" w:rsidRDefault="00893A2C">
      <w:pPr>
        <w:pStyle w:val="NewNew"/>
        <w:spacing w:beforeLines="50" w:before="156" w:afterLines="50" w:after="156" w:line="360" w:lineRule="auto"/>
        <w:jc w:val="center"/>
        <w:rPr>
          <w:rFonts w:ascii="宋体" w:hAnsi="宋体" w:cs="宋体"/>
          <w:b/>
          <w:bCs/>
          <w:iCs/>
          <w:color w:val="FF0000"/>
          <w:sz w:val="24"/>
        </w:rPr>
      </w:pPr>
      <w:r>
        <w:rPr>
          <w:rFonts w:ascii="宋体" w:hAnsi="宋体" w:cs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28F42491" w14:textId="7D777DC9" w:rsidR="00A43749" w:rsidRDefault="00893A2C">
      <w:pPr>
        <w:pStyle w:val="NewNew"/>
        <w:spacing w:line="360" w:lineRule="auto"/>
        <w:jc w:val="right"/>
        <w:rPr>
          <w:rFonts w:ascii="宋体" w:hAnsi="宋体" w:cs="宋体"/>
          <w:bCs/>
          <w:iCs/>
          <w:color w:val="000000"/>
          <w:sz w:val="24"/>
        </w:rPr>
      </w:pPr>
      <w:r>
        <w:rPr>
          <w:rFonts w:ascii="宋体" w:hAnsi="宋体" w:cs="宋体" w:hint="eastAsia"/>
          <w:bCs/>
          <w:iCs/>
          <w:color w:val="000000"/>
          <w:sz w:val="24"/>
        </w:rPr>
        <w:t xml:space="preserve">                                                   编号：20</w:t>
      </w:r>
      <w:r>
        <w:rPr>
          <w:rFonts w:ascii="宋体" w:hAnsi="宋体" w:cs="宋体"/>
          <w:bCs/>
          <w:iCs/>
          <w:color w:val="000000"/>
          <w:sz w:val="24"/>
        </w:rPr>
        <w:t>25</w:t>
      </w:r>
      <w:r>
        <w:rPr>
          <w:rFonts w:ascii="宋体" w:hAnsi="宋体" w:cs="宋体" w:hint="eastAsia"/>
          <w:bCs/>
          <w:iCs/>
          <w:color w:val="000000"/>
          <w:sz w:val="24"/>
        </w:rPr>
        <w:t>-</w:t>
      </w:r>
      <w:r w:rsidR="003A38CE">
        <w:rPr>
          <w:rFonts w:ascii="宋体" w:hAnsi="宋体" w:cs="宋体"/>
          <w:bCs/>
          <w:iCs/>
          <w:color w:val="000000"/>
          <w:sz w:val="24"/>
        </w:rPr>
        <w:t>007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392"/>
      </w:tblGrid>
      <w:tr w:rsidR="00A43749" w14:paraId="5759FDCF" w14:textId="77777777">
        <w:trPr>
          <w:trHeight w:val="2561"/>
        </w:trPr>
        <w:tc>
          <w:tcPr>
            <w:tcW w:w="1384" w:type="dxa"/>
            <w:vAlign w:val="center"/>
          </w:tcPr>
          <w:p w14:paraId="392B89CC" w14:textId="77777777" w:rsidR="00A43749" w:rsidRDefault="00893A2C">
            <w:pPr>
              <w:pStyle w:val="NewNew"/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8392" w:type="dxa"/>
          </w:tcPr>
          <w:p w14:paraId="565216A6" w14:textId="77777777" w:rsidR="00A43749" w:rsidRDefault="00893A2C">
            <w:pPr>
              <w:pStyle w:val="NewNew"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特定对象调研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263BB958" w14:textId="77777777" w:rsidR="00A43749" w:rsidRDefault="00893A2C">
            <w:pPr>
              <w:pStyle w:val="NewNew"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媒体采访 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5C42330B" w14:textId="77777777" w:rsidR="00A43749" w:rsidRDefault="00893A2C">
            <w:pPr>
              <w:pStyle w:val="NewNew"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新闻发布会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72AD112C" w14:textId="77777777" w:rsidR="00A43749" w:rsidRDefault="00893A2C">
            <w:pPr>
              <w:pStyle w:val="NewNew"/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sz w:val="24"/>
              </w:rPr>
              <w:t xml:space="preserve">现场参观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一对一沟通</w:t>
            </w:r>
          </w:p>
          <w:p w14:paraId="7478BF90" w14:textId="77777777" w:rsidR="00A43749" w:rsidRDefault="00893A2C">
            <w:pPr>
              <w:pStyle w:val="NewNew"/>
              <w:tabs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其他（电话会议、网络会议）</w:t>
            </w:r>
          </w:p>
        </w:tc>
      </w:tr>
      <w:tr w:rsidR="00A43749" w14:paraId="096AEC1B" w14:textId="77777777">
        <w:trPr>
          <w:trHeight w:val="272"/>
        </w:trPr>
        <w:tc>
          <w:tcPr>
            <w:tcW w:w="1384" w:type="dxa"/>
            <w:vAlign w:val="center"/>
          </w:tcPr>
          <w:p w14:paraId="326AC9D6" w14:textId="77777777" w:rsidR="00A43749" w:rsidRDefault="00893A2C">
            <w:pPr>
              <w:pStyle w:val="NewNew"/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参与机构</w:t>
            </w:r>
          </w:p>
        </w:tc>
        <w:tc>
          <w:tcPr>
            <w:tcW w:w="8392" w:type="dxa"/>
            <w:vAlign w:val="center"/>
          </w:tcPr>
          <w:p w14:paraId="45CDF633" w14:textId="77777777" w:rsidR="00A43749" w:rsidRDefault="00893A2C">
            <w:pPr>
              <w:ind w:firstLineChars="0" w:firstLine="0"/>
            </w:pPr>
            <w:r>
              <w:rPr>
                <w:rFonts w:hint="eastAsia"/>
              </w:rPr>
              <w:t>东方财富证券、中泰证券、山西证券、上海五地基金、平安资产、太保资产、平安养老、永赢基金、汇添富基金、申万菱信基金、海富通基金、兴业基金、浦银安盛基金、汐泰基金、中航基金、工银瑞信基金、冲积资产、海通资管、中信资管、金科投资</w:t>
            </w:r>
          </w:p>
        </w:tc>
      </w:tr>
      <w:tr w:rsidR="00A43749" w14:paraId="3F80C404" w14:textId="77777777">
        <w:tc>
          <w:tcPr>
            <w:tcW w:w="1384" w:type="dxa"/>
            <w:vAlign w:val="center"/>
          </w:tcPr>
          <w:p w14:paraId="65F078A9" w14:textId="77777777" w:rsidR="00A43749" w:rsidRDefault="00893A2C">
            <w:pPr>
              <w:pStyle w:val="NewNew"/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8392" w:type="dxa"/>
          </w:tcPr>
          <w:p w14:paraId="5551D5B8" w14:textId="77777777" w:rsidR="00A43749" w:rsidRDefault="00893A2C">
            <w:pPr>
              <w:pStyle w:val="NewNew"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年5月1日-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年5月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1日</w:t>
            </w:r>
          </w:p>
        </w:tc>
      </w:tr>
      <w:tr w:rsidR="00A43749" w14:paraId="462A8DDC" w14:textId="77777777">
        <w:tc>
          <w:tcPr>
            <w:tcW w:w="1384" w:type="dxa"/>
            <w:vAlign w:val="center"/>
          </w:tcPr>
          <w:p w14:paraId="49ECB4EE" w14:textId="77777777" w:rsidR="00A43749" w:rsidRDefault="00893A2C">
            <w:pPr>
              <w:pStyle w:val="NewNew"/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8392" w:type="dxa"/>
          </w:tcPr>
          <w:p w14:paraId="18E5E262" w14:textId="77777777" w:rsidR="00A43749" w:rsidRDefault="00893A2C">
            <w:pPr>
              <w:pStyle w:val="NewNew"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南京、上海</w:t>
            </w:r>
          </w:p>
        </w:tc>
      </w:tr>
      <w:tr w:rsidR="00A43749" w14:paraId="50FB7A69" w14:textId="77777777">
        <w:tc>
          <w:tcPr>
            <w:tcW w:w="1384" w:type="dxa"/>
            <w:vAlign w:val="center"/>
          </w:tcPr>
          <w:p w14:paraId="69911CF7" w14:textId="77777777" w:rsidR="00A43749" w:rsidRDefault="00893A2C">
            <w:pPr>
              <w:pStyle w:val="NewNew"/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8392" w:type="dxa"/>
            <w:vAlign w:val="center"/>
          </w:tcPr>
          <w:p w14:paraId="7F112D15" w14:textId="77777777" w:rsidR="00A43749" w:rsidRDefault="00893A2C">
            <w:pPr>
              <w:ind w:firstLineChars="0" w:firstLine="0"/>
              <w:rPr>
                <w:rFonts w:ascii="宋体" w:hAnsi="宋体" w:cs="宋体"/>
                <w:bCs/>
                <w:iCs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Cs w:val="24"/>
              </w:rPr>
              <w:t>副总、董秘：张晋博</w:t>
            </w:r>
            <w:r>
              <w:rPr>
                <w:rFonts w:ascii="宋体" w:hAnsi="宋体" w:cs="宋体"/>
                <w:bCs/>
                <w:iCs/>
                <w:color w:val="000000"/>
                <w:szCs w:val="24"/>
              </w:rPr>
              <w:br/>
            </w:r>
            <w:r>
              <w:rPr>
                <w:rFonts w:ascii="宋体" w:hAnsi="宋体" w:cs="宋体" w:hint="eastAsia"/>
                <w:bCs/>
                <w:iCs/>
                <w:color w:val="000000"/>
                <w:szCs w:val="24"/>
              </w:rPr>
              <w:t>I</w:t>
            </w:r>
            <w:r>
              <w:rPr>
                <w:rFonts w:ascii="宋体" w:hAnsi="宋体" w:cs="宋体"/>
                <w:bCs/>
                <w:iCs/>
                <w:color w:val="000000"/>
                <w:szCs w:val="24"/>
              </w:rPr>
              <w:t>R</w:t>
            </w:r>
            <w:r>
              <w:rPr>
                <w:rFonts w:ascii="宋体" w:hAnsi="宋体" w:cs="宋体" w:hint="eastAsia"/>
                <w:bCs/>
                <w:iCs/>
                <w:color w:val="000000"/>
                <w:szCs w:val="24"/>
              </w:rPr>
              <w:t>总监：张晨飞</w:t>
            </w:r>
          </w:p>
        </w:tc>
      </w:tr>
      <w:tr w:rsidR="00A43749" w14:paraId="371CA9C7" w14:textId="77777777">
        <w:trPr>
          <w:trHeight w:val="50"/>
        </w:trPr>
        <w:tc>
          <w:tcPr>
            <w:tcW w:w="1384" w:type="dxa"/>
            <w:vAlign w:val="center"/>
          </w:tcPr>
          <w:p w14:paraId="5A93EAAE" w14:textId="77777777" w:rsidR="00A43749" w:rsidRDefault="00893A2C">
            <w:pPr>
              <w:pStyle w:val="NewNew"/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投资者关系活动主要内容介绍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FB8F" w14:textId="77777777" w:rsidR="00A43749" w:rsidRDefault="00893A2C" w:rsidP="003A38CE">
            <w:pPr>
              <w:ind w:firstLine="482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Q1：</w:t>
            </w:r>
            <w:r>
              <w:rPr>
                <w:rFonts w:ascii="宋体" w:hAnsi="宋体" w:hint="eastAsia"/>
                <w:b/>
                <w:bCs/>
                <w:szCs w:val="24"/>
              </w:rPr>
              <w:t>公司覆盖了哪些机器人应用场景？</w:t>
            </w:r>
          </w:p>
          <w:p w14:paraId="2925A1CC" w14:textId="0F8C2DD6" w:rsidR="00A43749" w:rsidRDefault="003A38CE" w:rsidP="003A38CE">
            <w:pPr>
              <w:widowControl/>
              <w:ind w:firstLine="482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 w:rsidRPr="00CF1C7C">
              <w:rPr>
                <w:rFonts w:ascii="宋体" w:hAnsi="宋体" w:cs="宋体"/>
                <w:b/>
                <w:color w:val="000000"/>
                <w:kern w:val="0"/>
                <w:szCs w:val="24"/>
                <w:lang w:bidi="ar"/>
              </w:rPr>
              <w:t>A：</w:t>
            </w:r>
            <w:r w:rsidR="00893A2C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公司自2014年起开始从事智能巡检机器人业务，之后始终聚焦于机器人领域，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并</w:t>
            </w:r>
            <w:r w:rsidR="00893A2C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在机器人导航、多模态环境感知、底层运动系统、机器视觉等核心技术上持续积累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，具备较强的商业化落地能力</w:t>
            </w:r>
            <w:r w:rsidR="00893A2C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。目前公司机器人产品已覆盖电力、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商用清洁、新能源、轨道</w:t>
            </w:r>
            <w:r w:rsidR="00893A2C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交通等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多个</w:t>
            </w:r>
            <w:r w:rsidR="00893A2C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行业。</w:t>
            </w:r>
          </w:p>
          <w:p w14:paraId="23BCEAE6" w14:textId="0EF81886" w:rsidR="00A43749" w:rsidRDefault="00CF1C7C" w:rsidP="003A38CE">
            <w:pPr>
              <w:widowControl/>
              <w:ind w:firstLine="48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 w:rsidRPr="00CF1C7C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公司已成功打造模块化机器人通用技术平台</w:t>
            </w:r>
            <w:r w:rsidR="00893A2C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，持续探索具身智能</w:t>
            </w:r>
            <w:r w:rsidR="003A38CE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关键技术，逐步推动具身智能机器人</w:t>
            </w:r>
            <w:r w:rsidR="00893A2C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的商业化落地和规模化应用</w:t>
            </w:r>
            <w:r w:rsidR="003A38CE" w:rsidRPr="003A38CE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，</w:t>
            </w:r>
            <w:r w:rsidR="003A38CE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并</w:t>
            </w:r>
            <w:r w:rsidR="003A38CE" w:rsidRPr="003A38CE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重点拓展能源高危场景、康养照护、清洁服务、交通等领域的应用，让机器人</w:t>
            </w:r>
            <w:r w:rsidR="006644D4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满足</w:t>
            </w:r>
            <w:r w:rsidR="003A38CE" w:rsidRPr="003A38CE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不同客户、不同场景的泛化需求。</w:t>
            </w:r>
          </w:p>
          <w:p w14:paraId="218C4097" w14:textId="77777777" w:rsidR="00A43749" w:rsidRDefault="00A43749" w:rsidP="003A38CE">
            <w:pPr>
              <w:ind w:firstLine="482"/>
              <w:rPr>
                <w:rFonts w:ascii="宋体" w:hAnsi="宋体" w:cs="宋体"/>
                <w:b/>
                <w:bCs/>
                <w:szCs w:val="24"/>
              </w:rPr>
            </w:pPr>
          </w:p>
          <w:p w14:paraId="1C969BD4" w14:textId="77777777" w:rsidR="00A43749" w:rsidRDefault="00893A2C" w:rsidP="003A38CE">
            <w:pPr>
              <w:ind w:firstLine="482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lastRenderedPageBreak/>
              <w:t>Q2：</w:t>
            </w:r>
            <w:r>
              <w:rPr>
                <w:rFonts w:ascii="宋体" w:hAnsi="宋体" w:hint="eastAsia"/>
                <w:b/>
                <w:bCs/>
                <w:szCs w:val="24"/>
              </w:rPr>
              <w:t>公司具身智能人形机器人进展?</w:t>
            </w:r>
          </w:p>
          <w:p w14:paraId="50E5BBFE" w14:textId="70FBDE82" w:rsidR="00A43749" w:rsidRDefault="00893A2C" w:rsidP="00CF1C7C">
            <w:pPr>
              <w:widowControl/>
              <w:ind w:firstLine="482"/>
              <w:rPr>
                <w:rFonts w:ascii="宋体" w:hAnsi="宋体" w:cs="宋体"/>
                <w:b/>
                <w:bCs/>
                <w:szCs w:val="24"/>
              </w:rPr>
            </w:pPr>
            <w:r w:rsidRPr="00CF1C7C">
              <w:rPr>
                <w:rFonts w:ascii="宋体" w:hAnsi="宋体"/>
                <w:b/>
                <w:bCs/>
                <w:szCs w:val="24"/>
              </w:rPr>
              <w:t>A：</w:t>
            </w:r>
            <w:r w:rsidR="00E75103" w:rsidRPr="00E75103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2024年度，公司推出</w:t>
            </w:r>
            <w:r w:rsidR="00796D3D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的</w:t>
            </w:r>
            <w:r w:rsidR="00E75103" w:rsidRPr="00E75103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人形机器人产品RK100样机，在电力场景进行了试用</w:t>
            </w:r>
            <w:r w:rsidR="00796D3D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；</w:t>
            </w:r>
            <w:r w:rsidR="00796D3D" w:rsidRPr="00E75103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另外，公司已完成运动捕捉系统与虚拟现实技术开发，机器人通过精准的动作捕捉和沉浸式的虚拟现实环境，完成场景示教数据采集，已积累了大量丰富且有价值的数据，</w:t>
            </w:r>
            <w:bookmarkStart w:id="0" w:name="_GoBack"/>
            <w:bookmarkEnd w:id="0"/>
            <w:r w:rsidR="00796D3D" w:rsidRPr="00E75103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为机器人具身智能技术提供了训练基础。</w:t>
            </w:r>
            <w:r w:rsidR="00A84082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未来，公司将</w:t>
            </w:r>
            <w:r w:rsidR="00A1295D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致力于</w:t>
            </w:r>
            <w:r w:rsidR="00796D3D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将具身智能技术</w:t>
            </w:r>
            <w:r w:rsidR="00E75103" w:rsidRPr="00E75103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推广至</w:t>
            </w:r>
            <w:r w:rsidR="00796D3D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康养家居等</w:t>
            </w:r>
            <w:r w:rsidR="00E75103" w:rsidRPr="00E75103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更多的</w:t>
            </w:r>
            <w:r w:rsidR="00796D3D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应用</w:t>
            </w:r>
            <w:r w:rsidR="00E75103" w:rsidRPr="00E75103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场景</w:t>
            </w:r>
            <w:r w:rsidR="00A1295D"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。</w:t>
            </w:r>
          </w:p>
          <w:p w14:paraId="1869D658" w14:textId="77777777" w:rsidR="00A43749" w:rsidRDefault="00A43749" w:rsidP="003A38CE">
            <w:pPr>
              <w:ind w:firstLine="482"/>
              <w:rPr>
                <w:rFonts w:ascii="宋体" w:hAnsi="宋体" w:cs="宋体"/>
                <w:b/>
                <w:bCs/>
                <w:szCs w:val="24"/>
              </w:rPr>
            </w:pPr>
          </w:p>
          <w:p w14:paraId="2F50A3FE" w14:textId="77777777" w:rsidR="00A43749" w:rsidRDefault="00893A2C" w:rsidP="003A38CE">
            <w:pPr>
              <w:ind w:firstLine="482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Q3：公司轨道交通机器人业务的进展？</w:t>
            </w:r>
          </w:p>
          <w:p w14:paraId="56BC89AA" w14:textId="49B23833" w:rsidR="00A43749" w:rsidRDefault="00893A2C" w:rsidP="00E75103">
            <w:pPr>
              <w:ind w:firstLine="482"/>
              <w:rPr>
                <w:rFonts w:ascii="宋体" w:hAnsi="宋体" w:cs="宋体"/>
                <w:szCs w:val="24"/>
              </w:rPr>
            </w:pPr>
            <w:r w:rsidRPr="00CF1C7C">
              <w:rPr>
                <w:rFonts w:ascii="宋体" w:hAnsi="宋体" w:cs="宋体"/>
                <w:b/>
                <w:bCs/>
                <w:szCs w:val="24"/>
              </w:rPr>
              <w:t>A：</w:t>
            </w:r>
            <w:r w:rsidR="00E75103" w:rsidRPr="00E75103">
              <w:rPr>
                <w:rFonts w:ascii="宋体" w:hAnsi="宋体" w:cs="宋体" w:hint="eastAsia"/>
                <w:bCs/>
                <w:szCs w:val="24"/>
              </w:rPr>
              <w:t>公司于2023年推出的车辆检测机器人，已在南京、无锡等地铁公司进行试点、应用，其中南京地铁成功实现批量应用。</w:t>
            </w:r>
            <w:r w:rsidR="00E75103">
              <w:rPr>
                <w:rFonts w:ascii="宋体" w:hAnsi="宋体" w:cs="宋体" w:hint="eastAsia"/>
                <w:bCs/>
                <w:szCs w:val="24"/>
              </w:rPr>
              <w:t>2</w:t>
            </w:r>
            <w:r w:rsidR="00E75103">
              <w:rPr>
                <w:rFonts w:ascii="宋体" w:hAnsi="宋体" w:cs="宋体"/>
                <w:bCs/>
                <w:szCs w:val="24"/>
              </w:rPr>
              <w:t>024</w:t>
            </w:r>
            <w:r w:rsidR="00E75103">
              <w:rPr>
                <w:rFonts w:ascii="宋体" w:hAnsi="宋体" w:cs="宋体" w:hint="eastAsia"/>
                <w:bCs/>
                <w:szCs w:val="24"/>
              </w:rPr>
              <w:t>年度，</w:t>
            </w:r>
            <w:r w:rsidR="00E75103" w:rsidRPr="00E75103">
              <w:rPr>
                <w:rFonts w:ascii="宋体" w:hAnsi="宋体" w:cs="宋体" w:hint="eastAsia"/>
                <w:bCs/>
                <w:szCs w:val="24"/>
              </w:rPr>
              <w:t>宁和智能</w:t>
            </w:r>
            <w:r w:rsidR="00B9461C">
              <w:rPr>
                <w:rFonts w:ascii="宋体" w:hAnsi="宋体" w:cs="宋体" w:hint="eastAsia"/>
                <w:bCs/>
                <w:szCs w:val="24"/>
              </w:rPr>
              <w:t>（即“江苏宁和智能</w:t>
            </w:r>
            <w:r w:rsidR="00B9461C" w:rsidRPr="00B9461C">
              <w:rPr>
                <w:rFonts w:ascii="宋体" w:hAnsi="宋体" w:cs="宋体" w:hint="eastAsia"/>
                <w:bCs/>
                <w:szCs w:val="24"/>
              </w:rPr>
              <w:t>交通科技有限公司</w:t>
            </w:r>
            <w:r w:rsidR="00B9461C">
              <w:rPr>
                <w:rFonts w:ascii="宋体" w:hAnsi="宋体" w:cs="宋体" w:hint="eastAsia"/>
                <w:bCs/>
                <w:szCs w:val="24"/>
              </w:rPr>
              <w:t>”，系公司</w:t>
            </w:r>
            <w:r w:rsidR="00B9461C" w:rsidRPr="00E75103">
              <w:rPr>
                <w:rFonts w:ascii="宋体" w:hAnsi="宋体" w:cs="宋体" w:hint="eastAsia"/>
                <w:bCs/>
                <w:szCs w:val="24"/>
              </w:rPr>
              <w:t>与南京地铁运营有限责任公司成立的合资公司</w:t>
            </w:r>
            <w:r w:rsidR="00B9461C">
              <w:rPr>
                <w:rFonts w:ascii="宋体" w:hAnsi="宋体" w:cs="宋体" w:hint="eastAsia"/>
                <w:bCs/>
                <w:szCs w:val="24"/>
              </w:rPr>
              <w:t>）</w:t>
            </w:r>
            <w:r w:rsidR="00E75103" w:rsidRPr="00E75103">
              <w:rPr>
                <w:rFonts w:ascii="宋体" w:hAnsi="宋体" w:cs="宋体" w:hint="eastAsia"/>
                <w:bCs/>
                <w:szCs w:val="24"/>
              </w:rPr>
              <w:t>对车辆检测机器人进行了迭代开发，升级后的新一代车辆检测机器人在运动能力、智能导航、机械臂控制以及图像识别等方面得到了全面提升，整体巡检效率亦有效提高。新一代车辆检测机器人产品目前已完成功能开发和测试，并于2024年下半年在南京地铁、无锡地铁开展试点应用</w:t>
            </w:r>
            <w:r w:rsidR="00E75103">
              <w:rPr>
                <w:rFonts w:ascii="宋体" w:hAnsi="宋体" w:cs="宋体" w:hint="eastAsia"/>
                <w:bCs/>
                <w:szCs w:val="24"/>
              </w:rPr>
              <w:t>。未来，公司将立足城市轨道交通，并积极拓展高铁等应用场景。</w:t>
            </w:r>
          </w:p>
          <w:p w14:paraId="19FA19B9" w14:textId="77777777" w:rsidR="00A43749" w:rsidRDefault="00A43749" w:rsidP="003A38CE">
            <w:pPr>
              <w:ind w:firstLine="480"/>
              <w:rPr>
                <w:rFonts w:ascii="宋体" w:hAnsi="宋体" w:cs="宋体"/>
                <w:szCs w:val="24"/>
              </w:rPr>
            </w:pPr>
          </w:p>
          <w:p w14:paraId="2AB99551" w14:textId="5522C74E" w:rsidR="00A43749" w:rsidRDefault="00893A2C" w:rsidP="003A38CE">
            <w:pPr>
              <w:ind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Q4：公司商</w:t>
            </w:r>
            <w:r w:rsidR="003E3D7C">
              <w:rPr>
                <w:rFonts w:ascii="宋体" w:hAnsi="宋体" w:hint="eastAsia"/>
                <w:b/>
                <w:bCs/>
                <w:szCs w:val="24"/>
              </w:rPr>
              <w:t>用</w:t>
            </w:r>
            <w:r>
              <w:rPr>
                <w:rFonts w:ascii="宋体" w:hAnsi="宋体" w:hint="eastAsia"/>
                <w:b/>
                <w:bCs/>
                <w:szCs w:val="24"/>
              </w:rPr>
              <w:t>清洁机器人业务进展？</w:t>
            </w:r>
          </w:p>
          <w:p w14:paraId="5EDAF1A1" w14:textId="6DF17860" w:rsidR="003E3D7C" w:rsidRDefault="00CD3DA1" w:rsidP="00CF1C7C">
            <w:pPr>
              <w:ind w:firstLine="482"/>
              <w:rPr>
                <w:rFonts w:ascii="宋体" w:hAnsi="宋体"/>
                <w:szCs w:val="24"/>
              </w:rPr>
            </w:pPr>
            <w:r w:rsidRPr="00CF1C7C">
              <w:rPr>
                <w:rFonts w:ascii="宋体" w:hAnsi="宋体"/>
                <w:b/>
                <w:szCs w:val="24"/>
              </w:rPr>
              <w:t>A：</w:t>
            </w:r>
            <w:r w:rsidR="003E3D7C" w:rsidRPr="003E3D7C">
              <w:rPr>
                <w:rFonts w:ascii="宋体" w:hAnsi="宋体" w:hint="eastAsia"/>
                <w:szCs w:val="24"/>
              </w:rPr>
              <w:t>自公司于2023年正式发布商用清洁机器人以来，公司全力拓展客户及渠道资源，在国内与海外市场并行布局，目前已成功搭建国内及海外销售渠道及售后服务体系。</w:t>
            </w:r>
          </w:p>
          <w:p w14:paraId="10749125" w14:textId="63A3FF92" w:rsidR="003E3D7C" w:rsidRDefault="003E3D7C" w:rsidP="00CF1C7C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市场拓展方面：</w:t>
            </w:r>
            <w:r w:rsidR="00893A2C">
              <w:rPr>
                <w:rFonts w:ascii="宋体" w:hAnsi="宋体" w:hint="eastAsia"/>
                <w:szCs w:val="24"/>
              </w:rPr>
              <w:t>公司商用清洁机器人</w:t>
            </w:r>
            <w:r w:rsidR="00893A2C">
              <w:rPr>
                <w:rFonts w:ascii="宋体" w:hAnsi="宋体"/>
                <w:szCs w:val="24"/>
              </w:rPr>
              <w:t>在日本、韩国、法国、意大利、德国、新加坡、挪威、瑞士、斯洛文尼亚等多个国家已有产品交付</w:t>
            </w:r>
            <w:r w:rsidRPr="003E3D7C">
              <w:rPr>
                <w:rFonts w:ascii="宋体" w:hAnsi="宋体" w:hint="eastAsia"/>
                <w:szCs w:val="24"/>
              </w:rPr>
              <w:t>，国内市场在南京、深圳、广州、重庆、厦门、东莞等地区的多个场景中落地</w:t>
            </w:r>
            <w:r>
              <w:rPr>
                <w:rFonts w:ascii="宋体" w:hAnsi="宋体" w:hint="eastAsia"/>
                <w:szCs w:val="24"/>
              </w:rPr>
              <w:t>。</w:t>
            </w:r>
          </w:p>
          <w:p w14:paraId="62F1023E" w14:textId="77777777" w:rsidR="003E3D7C" w:rsidRDefault="003E3D7C" w:rsidP="00CF1C7C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产品布局方面：公司持续对已实现量产的清洁机器人</w:t>
            </w:r>
            <w:r w:rsidR="00796D3D">
              <w:rPr>
                <w:rFonts w:ascii="宋体" w:hAnsi="宋体" w:hint="eastAsia"/>
                <w:szCs w:val="24"/>
              </w:rPr>
              <w:t>产品</w:t>
            </w:r>
            <w:r>
              <w:rPr>
                <w:rFonts w:ascii="宋体" w:hAnsi="宋体" w:hint="eastAsia"/>
                <w:szCs w:val="24"/>
              </w:rPr>
              <w:t>进行技术的升级迭代，并布局微型商用清洁机器人，以</w:t>
            </w:r>
            <w:r w:rsidRPr="003E3D7C">
              <w:rPr>
                <w:rFonts w:ascii="宋体" w:hAnsi="宋体" w:hint="eastAsia"/>
                <w:szCs w:val="24"/>
              </w:rPr>
              <w:t>满足餐厅、酒店以及部分娱乐场所等细分场景的保洁需求，</w:t>
            </w:r>
            <w:r>
              <w:rPr>
                <w:rFonts w:ascii="宋体" w:hAnsi="宋体" w:hint="eastAsia"/>
                <w:szCs w:val="24"/>
              </w:rPr>
              <w:t>以</w:t>
            </w:r>
            <w:r w:rsidRPr="003E3D7C">
              <w:rPr>
                <w:rFonts w:ascii="宋体" w:hAnsi="宋体" w:hint="eastAsia"/>
                <w:szCs w:val="24"/>
              </w:rPr>
              <w:t>进一步完善产品线矩阵；同时采用多产品化组合、多机协同工作的方式，满足更多业界场景化需求</w:t>
            </w:r>
            <w:r>
              <w:rPr>
                <w:rFonts w:ascii="宋体" w:hAnsi="宋体" w:hint="eastAsia"/>
                <w:szCs w:val="24"/>
              </w:rPr>
              <w:t>。</w:t>
            </w:r>
          </w:p>
          <w:p w14:paraId="52F00181" w14:textId="77777777" w:rsidR="003E3D7C" w:rsidRDefault="003E3D7C" w:rsidP="00CF1C7C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技术方面：</w:t>
            </w:r>
            <w:r w:rsidRPr="003E3D7C">
              <w:rPr>
                <w:rFonts w:ascii="宋体" w:hAnsi="宋体" w:hint="eastAsia"/>
                <w:szCs w:val="24"/>
              </w:rPr>
              <w:t>公司</w:t>
            </w:r>
            <w:r>
              <w:rPr>
                <w:rFonts w:ascii="宋体" w:hAnsi="宋体" w:hint="eastAsia"/>
                <w:szCs w:val="24"/>
              </w:rPr>
              <w:t>已</w:t>
            </w:r>
            <w:r w:rsidRPr="003E3D7C">
              <w:rPr>
                <w:rFonts w:ascii="宋体" w:hAnsi="宋体" w:hint="eastAsia"/>
                <w:szCs w:val="24"/>
              </w:rPr>
              <w:t>实现了高、低端清洁机器人的技术平台化，并完成软件</w:t>
            </w:r>
            <w:r w:rsidRPr="003E3D7C">
              <w:rPr>
                <w:rFonts w:ascii="宋体" w:hAnsi="宋体" w:hint="eastAsia"/>
                <w:szCs w:val="24"/>
              </w:rPr>
              <w:lastRenderedPageBreak/>
              <w:t>系统升级；针对餐厅、酒店等特定商业场景，提高算法能力，进一步提升了产品关键性能指标，提高了产品竞争力。</w:t>
            </w:r>
          </w:p>
          <w:p w14:paraId="5C768ACD" w14:textId="7A2DF90B" w:rsidR="00A43749" w:rsidRPr="00CF1C7C" w:rsidRDefault="003E3D7C" w:rsidP="00CF1C7C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未来</w:t>
            </w:r>
            <w:r w:rsidR="00893A2C">
              <w:rPr>
                <w:rFonts w:ascii="宋体" w:hAnsi="宋体" w:hint="eastAsia"/>
                <w:szCs w:val="24"/>
              </w:rPr>
              <w:t>公司</w:t>
            </w:r>
            <w:r>
              <w:rPr>
                <w:rFonts w:ascii="宋体" w:hAnsi="宋体" w:hint="eastAsia"/>
                <w:szCs w:val="24"/>
              </w:rPr>
              <w:t>将</w:t>
            </w:r>
            <w:r w:rsidRPr="003E3D7C">
              <w:rPr>
                <w:rFonts w:ascii="宋体" w:hAnsi="宋体" w:hint="eastAsia"/>
                <w:szCs w:val="24"/>
              </w:rPr>
              <w:t>着重优化室内外商用清洁系列机器人</w:t>
            </w:r>
            <w:r>
              <w:rPr>
                <w:rFonts w:ascii="宋体" w:hAnsi="宋体" w:hint="eastAsia"/>
                <w:szCs w:val="24"/>
              </w:rPr>
              <w:t>的</w:t>
            </w:r>
            <w:r w:rsidRPr="003E3D7C">
              <w:rPr>
                <w:rFonts w:ascii="宋体" w:hAnsi="宋体" w:hint="eastAsia"/>
                <w:szCs w:val="24"/>
              </w:rPr>
              <w:t>清洁效率与智能化程度</w:t>
            </w:r>
            <w:r>
              <w:rPr>
                <w:rFonts w:ascii="宋体" w:hAnsi="宋体" w:hint="eastAsia"/>
                <w:szCs w:val="24"/>
              </w:rPr>
              <w:t>，</w:t>
            </w:r>
            <w:r w:rsidR="00893A2C">
              <w:rPr>
                <w:rFonts w:ascii="宋体" w:hAnsi="宋体" w:hint="eastAsia"/>
                <w:szCs w:val="24"/>
              </w:rPr>
              <w:t>通过产品迭代持续提高性能指标和产品竞争力。</w:t>
            </w:r>
          </w:p>
          <w:p w14:paraId="4AB7CB9D" w14:textId="77777777" w:rsidR="00A43749" w:rsidRDefault="00A43749" w:rsidP="003A38CE">
            <w:pPr>
              <w:ind w:firstLine="480"/>
              <w:rPr>
                <w:rFonts w:ascii="宋体" w:hAnsi="宋体"/>
                <w:szCs w:val="24"/>
              </w:rPr>
            </w:pPr>
          </w:p>
          <w:p w14:paraId="080B2A85" w14:textId="77777777" w:rsidR="00A43749" w:rsidRDefault="00893A2C" w:rsidP="003A38CE">
            <w:pPr>
              <w:ind w:firstLine="482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Q5：公司在机器人行业的的技术积累情况？</w:t>
            </w:r>
          </w:p>
          <w:p w14:paraId="2F6AD3AF" w14:textId="42BE9C47" w:rsidR="00A43749" w:rsidRDefault="00893A2C" w:rsidP="003A38CE">
            <w:pPr>
              <w:ind w:firstLine="482"/>
              <w:rPr>
                <w:rFonts w:ascii="宋体" w:hAnsi="宋体"/>
                <w:szCs w:val="24"/>
              </w:rPr>
            </w:pPr>
            <w:r w:rsidRPr="00CF1C7C">
              <w:rPr>
                <w:rFonts w:ascii="宋体" w:hAnsi="宋体"/>
                <w:b/>
                <w:bCs/>
                <w:szCs w:val="24"/>
              </w:rPr>
              <w:t>A：</w:t>
            </w:r>
            <w:r>
              <w:rPr>
                <w:rFonts w:ascii="宋体" w:hAnsi="宋体" w:hint="eastAsia"/>
                <w:szCs w:val="24"/>
              </w:rPr>
              <w:t>公司长期致力于智能机器人及其核心AI技术、软硬件标准化平台以及机器人各类功能部件等领域的技术开发</w:t>
            </w:r>
            <w:r w:rsidR="00796D3D">
              <w:rPr>
                <w:rFonts w:ascii="宋体" w:hAnsi="宋体" w:hint="eastAsia"/>
                <w:szCs w:val="24"/>
              </w:rPr>
              <w:t>，目前已</w:t>
            </w:r>
            <w:r w:rsidR="00796D3D" w:rsidRPr="00796D3D">
              <w:rPr>
                <w:rFonts w:ascii="宋体" w:hAnsi="宋体" w:hint="eastAsia"/>
                <w:szCs w:val="24"/>
              </w:rPr>
              <w:t>积累了一系列机器人核心技术，覆盖视觉技术、自主导航技术、多模态环境感知技术、AI算法技术、深度学习，以及机器人驱动控制技术、具身智能技术、自主研发的YJH-LM大模型技术体系等。</w:t>
            </w:r>
            <w:r>
              <w:rPr>
                <w:rFonts w:ascii="宋体" w:hAnsi="宋体" w:hint="eastAsia"/>
                <w:szCs w:val="24"/>
              </w:rPr>
              <w:t>公司将多年持续研发所形成的技术成果进行梳理，打造了模块化的机器人通用技术平台，同时建立了体系化的技术标准和人才结构，为公司在</w:t>
            </w:r>
            <w:r w:rsidR="00796D3D">
              <w:rPr>
                <w:rFonts w:ascii="宋体" w:hAnsi="宋体" w:hint="eastAsia"/>
                <w:szCs w:val="24"/>
              </w:rPr>
              <w:t>不同</w:t>
            </w:r>
            <w:r>
              <w:rPr>
                <w:rFonts w:ascii="宋体" w:hAnsi="宋体" w:hint="eastAsia"/>
                <w:szCs w:val="24"/>
              </w:rPr>
              <w:t>行业的发展奠定了坚实的基础。</w:t>
            </w:r>
          </w:p>
          <w:p w14:paraId="3047B039" w14:textId="77777777" w:rsidR="00A43749" w:rsidRDefault="00A43749" w:rsidP="003A38CE">
            <w:pPr>
              <w:widowControl/>
              <w:ind w:firstLine="480"/>
              <w:rPr>
                <w:rFonts w:ascii="宋体" w:hAnsi="宋体"/>
                <w:szCs w:val="24"/>
              </w:rPr>
            </w:pPr>
          </w:p>
          <w:p w14:paraId="494057C5" w14:textId="77777777" w:rsidR="00230736" w:rsidRDefault="00230736" w:rsidP="003A38CE">
            <w:pPr>
              <w:widowControl/>
              <w:ind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Q6：公司2</w:t>
            </w:r>
            <w:r>
              <w:rPr>
                <w:rFonts w:ascii="宋体" w:hAnsi="宋体"/>
                <w:b/>
                <w:bCs/>
                <w:szCs w:val="24"/>
              </w:rPr>
              <w:t>024</w:t>
            </w:r>
            <w:r>
              <w:rPr>
                <w:rFonts w:ascii="宋体" w:hAnsi="宋体" w:hint="eastAsia"/>
                <w:b/>
                <w:bCs/>
                <w:szCs w:val="24"/>
              </w:rPr>
              <w:t>年和2</w:t>
            </w:r>
            <w:r>
              <w:rPr>
                <w:rFonts w:ascii="宋体" w:hAnsi="宋体"/>
                <w:b/>
                <w:bCs/>
                <w:szCs w:val="24"/>
              </w:rPr>
              <w:t>025</w:t>
            </w:r>
            <w:r>
              <w:rPr>
                <w:rFonts w:ascii="宋体" w:hAnsi="宋体" w:hint="eastAsia"/>
                <w:b/>
                <w:bCs/>
                <w:szCs w:val="24"/>
              </w:rPr>
              <w:t>年第一季度，公司电力行业和非电力行业的营收情况？</w:t>
            </w:r>
          </w:p>
          <w:p w14:paraId="4473EAF8" w14:textId="15FDEAE3" w:rsidR="00230736" w:rsidRDefault="00230736" w:rsidP="003A38CE">
            <w:pPr>
              <w:widowControl/>
              <w:ind w:firstLine="482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A：</w:t>
            </w:r>
            <w:r w:rsidRPr="00CF1C7C">
              <w:rPr>
                <w:rFonts w:ascii="宋体" w:hAnsi="宋体"/>
                <w:bCs/>
                <w:szCs w:val="24"/>
              </w:rPr>
              <w:t>2024年度和2025年第一季度，公司电力行业</w:t>
            </w:r>
            <w:r w:rsidR="00841021">
              <w:rPr>
                <w:rFonts w:ascii="宋体" w:hAnsi="宋体" w:hint="eastAsia"/>
                <w:bCs/>
                <w:szCs w:val="24"/>
              </w:rPr>
              <w:t>业务</w:t>
            </w:r>
            <w:r w:rsidRPr="00CF1C7C">
              <w:rPr>
                <w:rFonts w:ascii="宋体" w:hAnsi="宋体" w:hint="eastAsia"/>
                <w:bCs/>
                <w:szCs w:val="24"/>
              </w:rPr>
              <w:t>营收占比均超过</w:t>
            </w:r>
            <w:r w:rsidRPr="00CF1C7C">
              <w:rPr>
                <w:rFonts w:ascii="宋体" w:hAnsi="宋体"/>
                <w:bCs/>
                <w:szCs w:val="24"/>
              </w:rPr>
              <w:t>50%</w:t>
            </w:r>
            <w:r>
              <w:rPr>
                <w:rFonts w:ascii="宋体" w:hAnsi="宋体" w:hint="eastAsia"/>
                <w:bCs/>
                <w:szCs w:val="24"/>
              </w:rPr>
              <w:t>。</w:t>
            </w:r>
            <w:r w:rsidR="00841021" w:rsidRPr="00841021">
              <w:rPr>
                <w:rFonts w:ascii="宋体" w:hAnsi="宋体" w:hint="eastAsia"/>
                <w:bCs/>
                <w:szCs w:val="24"/>
              </w:rPr>
              <w:t>公司将持续深化"机器人</w:t>
            </w:r>
            <w:r w:rsidR="00841021" w:rsidRPr="00DA42C4">
              <w:rPr>
                <w:rFonts w:ascii="宋体" w:hAnsi="宋体"/>
                <w:bCs/>
                <w:szCs w:val="24"/>
              </w:rPr>
              <w:t>+行业</w:t>
            </w:r>
            <w:r w:rsidR="00841021" w:rsidRPr="00841021">
              <w:rPr>
                <w:rFonts w:ascii="宋体" w:hAnsi="宋体" w:hint="eastAsia"/>
                <w:bCs/>
                <w:szCs w:val="24"/>
              </w:rPr>
              <w:t>"</w:t>
            </w:r>
            <w:r w:rsidR="00841021">
              <w:rPr>
                <w:rFonts w:ascii="宋体" w:hAnsi="宋体" w:hint="eastAsia"/>
                <w:bCs/>
                <w:szCs w:val="24"/>
              </w:rPr>
              <w:t>的</w:t>
            </w:r>
            <w:r w:rsidR="00841021" w:rsidRPr="00841021">
              <w:rPr>
                <w:rFonts w:ascii="宋体" w:hAnsi="宋体" w:hint="eastAsia"/>
                <w:bCs/>
                <w:szCs w:val="24"/>
              </w:rPr>
              <w:t>战略布局，在巩固电力行业优势地位的同时，积极拓展新兴应用领域，推动业务多元化均衡发展。</w:t>
            </w:r>
          </w:p>
          <w:p w14:paraId="2E0A1418" w14:textId="77777777" w:rsidR="00230736" w:rsidRPr="00230736" w:rsidRDefault="00230736" w:rsidP="003A38CE">
            <w:pPr>
              <w:widowControl/>
              <w:ind w:firstLine="480"/>
              <w:rPr>
                <w:rFonts w:ascii="宋体" w:hAnsi="宋体"/>
                <w:szCs w:val="24"/>
              </w:rPr>
            </w:pPr>
          </w:p>
          <w:p w14:paraId="4105508F" w14:textId="77777777" w:rsidR="00A43749" w:rsidRDefault="00893A2C" w:rsidP="003A38CE">
            <w:pPr>
              <w:ind w:firstLine="482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Q7：公司怎么降本增效？</w:t>
            </w:r>
          </w:p>
          <w:p w14:paraId="03F05C96" w14:textId="18E757D5" w:rsidR="00A43749" w:rsidRDefault="00230736" w:rsidP="00CF1C7C">
            <w:pPr>
              <w:ind w:firstLine="482"/>
              <w:rPr>
                <w:rFonts w:ascii="宋体" w:hAnsi="宋体"/>
                <w:szCs w:val="24"/>
              </w:rPr>
            </w:pPr>
            <w:r w:rsidRPr="00CF1C7C">
              <w:rPr>
                <w:rFonts w:ascii="宋体" w:hAnsi="宋体"/>
                <w:b/>
                <w:szCs w:val="24"/>
              </w:rPr>
              <w:t>A：</w:t>
            </w:r>
            <w:r w:rsidRPr="00CF1C7C">
              <w:rPr>
                <w:rFonts w:ascii="宋体" w:hAnsi="宋体"/>
                <w:szCs w:val="24"/>
              </w:rPr>
              <w:t>2025年，公司将围绕"成本、效率、质量、利润"四大核心实施降本增效。通过构建精益成本管理体系，优化预算分配，重点保障核心业务投入，严控低效支出。在效率提升方面，深化精益管理，强化跨部门协同，优化业务流</w:t>
            </w:r>
            <w:r w:rsidRPr="00CF1C7C">
              <w:rPr>
                <w:rFonts w:ascii="宋体" w:hAnsi="宋体" w:hint="eastAsia"/>
                <w:szCs w:val="24"/>
              </w:rPr>
              <w:t>程，加快决策执行速度。质量管控上，建立全流程质量标准，加强质量培训，减少质量损失。同时建立利润导向的考核机制，深挖核心业务盈利潜力，促进跨业务资源共享，动态优化资源配置。通过系统性推进成本管控、效率提升、质量改善和利润优化，公司将实现资源高效利用和价值最大化，持续增强盈利能力和市场竞争力。</w:t>
            </w:r>
          </w:p>
        </w:tc>
      </w:tr>
      <w:tr w:rsidR="00A43749" w14:paraId="0154183B" w14:textId="77777777">
        <w:tc>
          <w:tcPr>
            <w:tcW w:w="1384" w:type="dxa"/>
            <w:vAlign w:val="center"/>
          </w:tcPr>
          <w:p w14:paraId="61AA157A" w14:textId="77777777" w:rsidR="00A43749" w:rsidRDefault="00893A2C">
            <w:pPr>
              <w:pStyle w:val="NewNew"/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日期</w:t>
            </w:r>
          </w:p>
        </w:tc>
        <w:tc>
          <w:tcPr>
            <w:tcW w:w="8392" w:type="dxa"/>
          </w:tcPr>
          <w:p w14:paraId="5506CF86" w14:textId="0D6254BA" w:rsidR="00A43749" w:rsidRDefault="00E75103" w:rsidP="00E75103">
            <w:pPr>
              <w:pStyle w:val="NewNew"/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6</w:t>
            </w:r>
            <w:r w:rsidR="00893A2C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4</w:t>
            </w:r>
            <w:r w:rsidR="00893A2C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2324D07" w14:textId="77777777" w:rsidR="00A43749" w:rsidRDefault="00A43749">
      <w:pPr>
        <w:widowControl/>
        <w:spacing w:line="240" w:lineRule="auto"/>
        <w:ind w:firstLineChars="0" w:firstLine="0"/>
        <w:jc w:val="left"/>
      </w:pPr>
    </w:p>
    <w:sectPr w:rsidR="00A437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103F1E4" w16cex:dateUtc="2025-06-04T03:54:00Z"/>
  <w16cex:commentExtensible w16cex:durableId="4AF01E62" w16cex:dateUtc="2025-06-04T0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67C583" w16cid:durableId="4103F1E4"/>
  <w16cid:commentId w16cid:paraId="36DD00B6" w16cid:durableId="4AF01E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F4C56" w14:textId="77777777" w:rsidR="005A66B7" w:rsidRDefault="005A66B7">
      <w:pPr>
        <w:spacing w:line="240" w:lineRule="auto"/>
        <w:ind w:firstLine="480"/>
      </w:pPr>
      <w:r>
        <w:separator/>
      </w:r>
    </w:p>
  </w:endnote>
  <w:endnote w:type="continuationSeparator" w:id="0">
    <w:p w14:paraId="6C0C3166" w14:textId="77777777" w:rsidR="005A66B7" w:rsidRDefault="005A66B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871CF" w14:textId="77777777" w:rsidR="00A43749" w:rsidRDefault="00A4374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72105" w14:textId="77777777" w:rsidR="00A43749" w:rsidRDefault="00A4374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09487" w14:textId="77777777" w:rsidR="00A43749" w:rsidRDefault="00A4374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27B3" w14:textId="77777777" w:rsidR="005A66B7" w:rsidRDefault="005A66B7">
      <w:pPr>
        <w:ind w:firstLine="480"/>
      </w:pPr>
      <w:r>
        <w:separator/>
      </w:r>
    </w:p>
  </w:footnote>
  <w:footnote w:type="continuationSeparator" w:id="0">
    <w:p w14:paraId="1DC3C282" w14:textId="77777777" w:rsidR="005A66B7" w:rsidRDefault="005A66B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64C2" w14:textId="77777777" w:rsidR="00A43749" w:rsidRDefault="00A43749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AE6E" w14:textId="77777777" w:rsidR="00A43749" w:rsidRDefault="00A43749">
    <w:pPr>
      <w:pStyle w:val="a9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768F" w14:textId="77777777" w:rsidR="00A43749" w:rsidRDefault="00A43749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85"/>
    <w:rsid w:val="BBCD213F"/>
    <w:rsid w:val="FEBE5E95"/>
    <w:rsid w:val="FFDF52DE"/>
    <w:rsid w:val="00003DCC"/>
    <w:rsid w:val="000056CF"/>
    <w:rsid w:val="00006387"/>
    <w:rsid w:val="000100C8"/>
    <w:rsid w:val="000163EC"/>
    <w:rsid w:val="0002142D"/>
    <w:rsid w:val="00022E35"/>
    <w:rsid w:val="0002388E"/>
    <w:rsid w:val="00025E8C"/>
    <w:rsid w:val="00030AC5"/>
    <w:rsid w:val="00030C06"/>
    <w:rsid w:val="000330CA"/>
    <w:rsid w:val="00040EC0"/>
    <w:rsid w:val="000416EE"/>
    <w:rsid w:val="00045F40"/>
    <w:rsid w:val="00053C5D"/>
    <w:rsid w:val="00064125"/>
    <w:rsid w:val="00065E97"/>
    <w:rsid w:val="00066FF6"/>
    <w:rsid w:val="00071F5D"/>
    <w:rsid w:val="0007257E"/>
    <w:rsid w:val="00073EB9"/>
    <w:rsid w:val="00081ED7"/>
    <w:rsid w:val="00083275"/>
    <w:rsid w:val="000843F9"/>
    <w:rsid w:val="00094096"/>
    <w:rsid w:val="0009716C"/>
    <w:rsid w:val="000A1169"/>
    <w:rsid w:val="000A3352"/>
    <w:rsid w:val="000B1B80"/>
    <w:rsid w:val="000C16FA"/>
    <w:rsid w:val="000D2053"/>
    <w:rsid w:val="000D3B3A"/>
    <w:rsid w:val="000D4196"/>
    <w:rsid w:val="000D76CF"/>
    <w:rsid w:val="000D78AE"/>
    <w:rsid w:val="000F2214"/>
    <w:rsid w:val="000F51ED"/>
    <w:rsid w:val="000F55DC"/>
    <w:rsid w:val="000F6FB5"/>
    <w:rsid w:val="00103586"/>
    <w:rsid w:val="00103CEF"/>
    <w:rsid w:val="00104039"/>
    <w:rsid w:val="00104E4F"/>
    <w:rsid w:val="00115CF7"/>
    <w:rsid w:val="00123F48"/>
    <w:rsid w:val="00125A17"/>
    <w:rsid w:val="001302D0"/>
    <w:rsid w:val="00131416"/>
    <w:rsid w:val="001315D3"/>
    <w:rsid w:val="00134BA6"/>
    <w:rsid w:val="001400B8"/>
    <w:rsid w:val="001515FB"/>
    <w:rsid w:val="001571C9"/>
    <w:rsid w:val="00157586"/>
    <w:rsid w:val="00172408"/>
    <w:rsid w:val="00172D7F"/>
    <w:rsid w:val="00174708"/>
    <w:rsid w:val="00180362"/>
    <w:rsid w:val="00182132"/>
    <w:rsid w:val="00184561"/>
    <w:rsid w:val="00193F9F"/>
    <w:rsid w:val="001A16FA"/>
    <w:rsid w:val="001A25E6"/>
    <w:rsid w:val="001A595B"/>
    <w:rsid w:val="001A5DB1"/>
    <w:rsid w:val="001A72B6"/>
    <w:rsid w:val="001B229B"/>
    <w:rsid w:val="001B5CE1"/>
    <w:rsid w:val="001C0DA5"/>
    <w:rsid w:val="001C3FDA"/>
    <w:rsid w:val="001C4CCD"/>
    <w:rsid w:val="001C6EDB"/>
    <w:rsid w:val="001D0562"/>
    <w:rsid w:val="001D10AD"/>
    <w:rsid w:val="001D280B"/>
    <w:rsid w:val="001D7686"/>
    <w:rsid w:val="001E0F00"/>
    <w:rsid w:val="001E12BE"/>
    <w:rsid w:val="001E5E6E"/>
    <w:rsid w:val="001E5E98"/>
    <w:rsid w:val="001F03DC"/>
    <w:rsid w:val="001F3448"/>
    <w:rsid w:val="00200DB3"/>
    <w:rsid w:val="002059E5"/>
    <w:rsid w:val="002154FE"/>
    <w:rsid w:val="00215AEE"/>
    <w:rsid w:val="00215E55"/>
    <w:rsid w:val="00216A96"/>
    <w:rsid w:val="0022337E"/>
    <w:rsid w:val="00230736"/>
    <w:rsid w:val="002327D8"/>
    <w:rsid w:val="00237330"/>
    <w:rsid w:val="00242C19"/>
    <w:rsid w:val="002443A3"/>
    <w:rsid w:val="00244545"/>
    <w:rsid w:val="002456E2"/>
    <w:rsid w:val="00245A7A"/>
    <w:rsid w:val="00247DF7"/>
    <w:rsid w:val="00252102"/>
    <w:rsid w:val="00253454"/>
    <w:rsid w:val="00253688"/>
    <w:rsid w:val="002568BB"/>
    <w:rsid w:val="00262C02"/>
    <w:rsid w:val="00264B04"/>
    <w:rsid w:val="00265C4B"/>
    <w:rsid w:val="00274730"/>
    <w:rsid w:val="00282841"/>
    <w:rsid w:val="00282D03"/>
    <w:rsid w:val="002849BC"/>
    <w:rsid w:val="00297FF7"/>
    <w:rsid w:val="002A69DA"/>
    <w:rsid w:val="002A6B8E"/>
    <w:rsid w:val="002B5D42"/>
    <w:rsid w:val="002B6EF5"/>
    <w:rsid w:val="002B7A4E"/>
    <w:rsid w:val="002C0BFE"/>
    <w:rsid w:val="002C125E"/>
    <w:rsid w:val="002C2489"/>
    <w:rsid w:val="002C367F"/>
    <w:rsid w:val="002C55F7"/>
    <w:rsid w:val="002D1EFC"/>
    <w:rsid w:val="002D2CE4"/>
    <w:rsid w:val="002E6663"/>
    <w:rsid w:val="002E7155"/>
    <w:rsid w:val="002E7552"/>
    <w:rsid w:val="002F32ED"/>
    <w:rsid w:val="002F4662"/>
    <w:rsid w:val="002F5A39"/>
    <w:rsid w:val="002F7228"/>
    <w:rsid w:val="00307692"/>
    <w:rsid w:val="00307E3C"/>
    <w:rsid w:val="00310AD7"/>
    <w:rsid w:val="0031164C"/>
    <w:rsid w:val="003226D7"/>
    <w:rsid w:val="0032445F"/>
    <w:rsid w:val="003251B5"/>
    <w:rsid w:val="0033180E"/>
    <w:rsid w:val="00331FA9"/>
    <w:rsid w:val="003375B7"/>
    <w:rsid w:val="00337932"/>
    <w:rsid w:val="00344502"/>
    <w:rsid w:val="00351DA7"/>
    <w:rsid w:val="00352F7A"/>
    <w:rsid w:val="00354FAB"/>
    <w:rsid w:val="003560C0"/>
    <w:rsid w:val="0035612D"/>
    <w:rsid w:val="00357AD6"/>
    <w:rsid w:val="00360042"/>
    <w:rsid w:val="00363B27"/>
    <w:rsid w:val="00363DF5"/>
    <w:rsid w:val="00364C75"/>
    <w:rsid w:val="003656CE"/>
    <w:rsid w:val="00366C27"/>
    <w:rsid w:val="00371CC0"/>
    <w:rsid w:val="003727D0"/>
    <w:rsid w:val="003729C0"/>
    <w:rsid w:val="0037683A"/>
    <w:rsid w:val="00381C3B"/>
    <w:rsid w:val="00385E1F"/>
    <w:rsid w:val="00387BE4"/>
    <w:rsid w:val="00390EB7"/>
    <w:rsid w:val="003A07A7"/>
    <w:rsid w:val="003A38CE"/>
    <w:rsid w:val="003A5376"/>
    <w:rsid w:val="003B0059"/>
    <w:rsid w:val="003B224E"/>
    <w:rsid w:val="003B7E72"/>
    <w:rsid w:val="003C79C0"/>
    <w:rsid w:val="003D0BEB"/>
    <w:rsid w:val="003D1709"/>
    <w:rsid w:val="003D3523"/>
    <w:rsid w:val="003D384C"/>
    <w:rsid w:val="003D3F5E"/>
    <w:rsid w:val="003D4618"/>
    <w:rsid w:val="003D72C4"/>
    <w:rsid w:val="003E253B"/>
    <w:rsid w:val="003E3D7C"/>
    <w:rsid w:val="003E56F6"/>
    <w:rsid w:val="003E77C8"/>
    <w:rsid w:val="003F34CB"/>
    <w:rsid w:val="003F3859"/>
    <w:rsid w:val="003F49D5"/>
    <w:rsid w:val="003F4E4E"/>
    <w:rsid w:val="003F5A84"/>
    <w:rsid w:val="0040043E"/>
    <w:rsid w:val="00407204"/>
    <w:rsid w:val="004102FE"/>
    <w:rsid w:val="00412C74"/>
    <w:rsid w:val="00415FFC"/>
    <w:rsid w:val="00416DFF"/>
    <w:rsid w:val="00417800"/>
    <w:rsid w:val="00420203"/>
    <w:rsid w:val="00420BF4"/>
    <w:rsid w:val="00420E7F"/>
    <w:rsid w:val="00422A82"/>
    <w:rsid w:val="00424D4B"/>
    <w:rsid w:val="004263B3"/>
    <w:rsid w:val="00427CBD"/>
    <w:rsid w:val="00430FFD"/>
    <w:rsid w:val="004325AC"/>
    <w:rsid w:val="00441CF0"/>
    <w:rsid w:val="00442777"/>
    <w:rsid w:val="004446E4"/>
    <w:rsid w:val="004449F1"/>
    <w:rsid w:val="004455C8"/>
    <w:rsid w:val="004466E9"/>
    <w:rsid w:val="00446A82"/>
    <w:rsid w:val="00450576"/>
    <w:rsid w:val="00450659"/>
    <w:rsid w:val="00452FF8"/>
    <w:rsid w:val="00456376"/>
    <w:rsid w:val="0045726A"/>
    <w:rsid w:val="00462A5B"/>
    <w:rsid w:val="00463CD4"/>
    <w:rsid w:val="004701D0"/>
    <w:rsid w:val="0047098C"/>
    <w:rsid w:val="004713A9"/>
    <w:rsid w:val="004715DE"/>
    <w:rsid w:val="00471F7E"/>
    <w:rsid w:val="00477334"/>
    <w:rsid w:val="004804A1"/>
    <w:rsid w:val="00480E9A"/>
    <w:rsid w:val="00481AB1"/>
    <w:rsid w:val="00483A19"/>
    <w:rsid w:val="00486551"/>
    <w:rsid w:val="00486928"/>
    <w:rsid w:val="00491996"/>
    <w:rsid w:val="00493FDE"/>
    <w:rsid w:val="00496394"/>
    <w:rsid w:val="004970D5"/>
    <w:rsid w:val="004A1508"/>
    <w:rsid w:val="004A1AE1"/>
    <w:rsid w:val="004A2274"/>
    <w:rsid w:val="004A300B"/>
    <w:rsid w:val="004B1A0D"/>
    <w:rsid w:val="004C1F93"/>
    <w:rsid w:val="004C4892"/>
    <w:rsid w:val="004C490B"/>
    <w:rsid w:val="004C66F8"/>
    <w:rsid w:val="004D2864"/>
    <w:rsid w:val="004E2C7A"/>
    <w:rsid w:val="004E32AD"/>
    <w:rsid w:val="004E7DD3"/>
    <w:rsid w:val="004F22F6"/>
    <w:rsid w:val="004F2346"/>
    <w:rsid w:val="004F3152"/>
    <w:rsid w:val="004F4DD1"/>
    <w:rsid w:val="004F766A"/>
    <w:rsid w:val="005000B6"/>
    <w:rsid w:val="005002A2"/>
    <w:rsid w:val="00503F90"/>
    <w:rsid w:val="0050435F"/>
    <w:rsid w:val="00512543"/>
    <w:rsid w:val="005148D3"/>
    <w:rsid w:val="005209B5"/>
    <w:rsid w:val="00521B37"/>
    <w:rsid w:val="00535969"/>
    <w:rsid w:val="005434E7"/>
    <w:rsid w:val="005441E7"/>
    <w:rsid w:val="00550AB5"/>
    <w:rsid w:val="00551332"/>
    <w:rsid w:val="00551895"/>
    <w:rsid w:val="005524A7"/>
    <w:rsid w:val="00553FB3"/>
    <w:rsid w:val="0055406B"/>
    <w:rsid w:val="00556F9F"/>
    <w:rsid w:val="00561269"/>
    <w:rsid w:val="005645D0"/>
    <w:rsid w:val="00564A6E"/>
    <w:rsid w:val="00565071"/>
    <w:rsid w:val="00576DE1"/>
    <w:rsid w:val="00577328"/>
    <w:rsid w:val="00580B44"/>
    <w:rsid w:val="00581D0F"/>
    <w:rsid w:val="00584699"/>
    <w:rsid w:val="0058522C"/>
    <w:rsid w:val="00590087"/>
    <w:rsid w:val="00591E50"/>
    <w:rsid w:val="00591F24"/>
    <w:rsid w:val="005925CC"/>
    <w:rsid w:val="005945FE"/>
    <w:rsid w:val="00595D5C"/>
    <w:rsid w:val="00596DB6"/>
    <w:rsid w:val="005970AF"/>
    <w:rsid w:val="005978B9"/>
    <w:rsid w:val="005A2D2A"/>
    <w:rsid w:val="005A5B2F"/>
    <w:rsid w:val="005A6106"/>
    <w:rsid w:val="005A619D"/>
    <w:rsid w:val="005A66B7"/>
    <w:rsid w:val="005A753C"/>
    <w:rsid w:val="005B118C"/>
    <w:rsid w:val="005B18B9"/>
    <w:rsid w:val="005B779C"/>
    <w:rsid w:val="005B7A9E"/>
    <w:rsid w:val="005C4120"/>
    <w:rsid w:val="005C5D95"/>
    <w:rsid w:val="005D0C70"/>
    <w:rsid w:val="005D62CC"/>
    <w:rsid w:val="005D664F"/>
    <w:rsid w:val="005E160F"/>
    <w:rsid w:val="005E1D7B"/>
    <w:rsid w:val="005E1EAD"/>
    <w:rsid w:val="005E4D2D"/>
    <w:rsid w:val="005F21E5"/>
    <w:rsid w:val="005F41F4"/>
    <w:rsid w:val="005F5418"/>
    <w:rsid w:val="005F5A67"/>
    <w:rsid w:val="005F71E9"/>
    <w:rsid w:val="005F7478"/>
    <w:rsid w:val="00601E8E"/>
    <w:rsid w:val="006034A3"/>
    <w:rsid w:val="00603A73"/>
    <w:rsid w:val="00604CCD"/>
    <w:rsid w:val="006127D1"/>
    <w:rsid w:val="00612F63"/>
    <w:rsid w:val="00613C80"/>
    <w:rsid w:val="006141B7"/>
    <w:rsid w:val="00621CCC"/>
    <w:rsid w:val="00622091"/>
    <w:rsid w:val="00626695"/>
    <w:rsid w:val="00626FA1"/>
    <w:rsid w:val="0062752B"/>
    <w:rsid w:val="00633373"/>
    <w:rsid w:val="006347B2"/>
    <w:rsid w:val="00634AA7"/>
    <w:rsid w:val="00643BF0"/>
    <w:rsid w:val="00644DEA"/>
    <w:rsid w:val="0064620E"/>
    <w:rsid w:val="00646F65"/>
    <w:rsid w:val="00656CA9"/>
    <w:rsid w:val="0066088D"/>
    <w:rsid w:val="00662E51"/>
    <w:rsid w:val="006644D4"/>
    <w:rsid w:val="00671131"/>
    <w:rsid w:val="00671898"/>
    <w:rsid w:val="00675B01"/>
    <w:rsid w:val="006777A6"/>
    <w:rsid w:val="00681791"/>
    <w:rsid w:val="00682955"/>
    <w:rsid w:val="00683B9F"/>
    <w:rsid w:val="0069050B"/>
    <w:rsid w:val="00691F96"/>
    <w:rsid w:val="006A1FEC"/>
    <w:rsid w:val="006B17B4"/>
    <w:rsid w:val="006B2603"/>
    <w:rsid w:val="006B4B18"/>
    <w:rsid w:val="006B53B8"/>
    <w:rsid w:val="006B6CDF"/>
    <w:rsid w:val="006C1B28"/>
    <w:rsid w:val="006C57DD"/>
    <w:rsid w:val="006C5BE9"/>
    <w:rsid w:val="006D2267"/>
    <w:rsid w:val="006D2E32"/>
    <w:rsid w:val="006D41C2"/>
    <w:rsid w:val="006E5D85"/>
    <w:rsid w:val="006E77F1"/>
    <w:rsid w:val="006E7BBE"/>
    <w:rsid w:val="006F0187"/>
    <w:rsid w:val="006F3A72"/>
    <w:rsid w:val="0070109E"/>
    <w:rsid w:val="0070295E"/>
    <w:rsid w:val="00705F66"/>
    <w:rsid w:val="007110F5"/>
    <w:rsid w:val="00711492"/>
    <w:rsid w:val="00711A6D"/>
    <w:rsid w:val="00712DB1"/>
    <w:rsid w:val="007134B2"/>
    <w:rsid w:val="00715D4C"/>
    <w:rsid w:val="00717451"/>
    <w:rsid w:val="00720CB6"/>
    <w:rsid w:val="007211CB"/>
    <w:rsid w:val="00723DB7"/>
    <w:rsid w:val="0072797F"/>
    <w:rsid w:val="00730A66"/>
    <w:rsid w:val="007331EA"/>
    <w:rsid w:val="007410AF"/>
    <w:rsid w:val="00741813"/>
    <w:rsid w:val="0074631D"/>
    <w:rsid w:val="00746F3D"/>
    <w:rsid w:val="007511A6"/>
    <w:rsid w:val="0075169B"/>
    <w:rsid w:val="007563FC"/>
    <w:rsid w:val="00762D7E"/>
    <w:rsid w:val="00764812"/>
    <w:rsid w:val="00766809"/>
    <w:rsid w:val="00771D6B"/>
    <w:rsid w:val="007729FC"/>
    <w:rsid w:val="007775EF"/>
    <w:rsid w:val="00782D8C"/>
    <w:rsid w:val="0078566D"/>
    <w:rsid w:val="00786FA7"/>
    <w:rsid w:val="0079192B"/>
    <w:rsid w:val="0079225C"/>
    <w:rsid w:val="00794BCB"/>
    <w:rsid w:val="0079507F"/>
    <w:rsid w:val="00796D3D"/>
    <w:rsid w:val="00797F24"/>
    <w:rsid w:val="007B351E"/>
    <w:rsid w:val="007B6BCF"/>
    <w:rsid w:val="007C1DAB"/>
    <w:rsid w:val="007D1137"/>
    <w:rsid w:val="007D1C86"/>
    <w:rsid w:val="007D1C8F"/>
    <w:rsid w:val="007D2959"/>
    <w:rsid w:val="007D6FB8"/>
    <w:rsid w:val="007D7C95"/>
    <w:rsid w:val="007E1DC1"/>
    <w:rsid w:val="007E36BF"/>
    <w:rsid w:val="007F098E"/>
    <w:rsid w:val="007F3074"/>
    <w:rsid w:val="007F77AD"/>
    <w:rsid w:val="0080046F"/>
    <w:rsid w:val="00801530"/>
    <w:rsid w:val="0080390F"/>
    <w:rsid w:val="00803B63"/>
    <w:rsid w:val="00806FAD"/>
    <w:rsid w:val="00807EF1"/>
    <w:rsid w:val="008104B8"/>
    <w:rsid w:val="00810611"/>
    <w:rsid w:val="00812A75"/>
    <w:rsid w:val="00815E51"/>
    <w:rsid w:val="00816D10"/>
    <w:rsid w:val="0082013C"/>
    <w:rsid w:val="00821A83"/>
    <w:rsid w:val="00821B87"/>
    <w:rsid w:val="008226FC"/>
    <w:rsid w:val="00822FE8"/>
    <w:rsid w:val="008349B6"/>
    <w:rsid w:val="00834A1A"/>
    <w:rsid w:val="00834F64"/>
    <w:rsid w:val="00836093"/>
    <w:rsid w:val="00836DC9"/>
    <w:rsid w:val="0083773A"/>
    <w:rsid w:val="00841021"/>
    <w:rsid w:val="00846C99"/>
    <w:rsid w:val="008551C1"/>
    <w:rsid w:val="00861D65"/>
    <w:rsid w:val="00863199"/>
    <w:rsid w:val="00864708"/>
    <w:rsid w:val="00864A23"/>
    <w:rsid w:val="00864B6B"/>
    <w:rsid w:val="00866490"/>
    <w:rsid w:val="00866D33"/>
    <w:rsid w:val="00867FF5"/>
    <w:rsid w:val="008724DA"/>
    <w:rsid w:val="00872657"/>
    <w:rsid w:val="00876E52"/>
    <w:rsid w:val="0088179F"/>
    <w:rsid w:val="00883274"/>
    <w:rsid w:val="0088481D"/>
    <w:rsid w:val="00884EB8"/>
    <w:rsid w:val="00893A2C"/>
    <w:rsid w:val="008944A8"/>
    <w:rsid w:val="00895642"/>
    <w:rsid w:val="0089685C"/>
    <w:rsid w:val="008A4A23"/>
    <w:rsid w:val="008B13F1"/>
    <w:rsid w:val="008B1E1F"/>
    <w:rsid w:val="008B5D8F"/>
    <w:rsid w:val="008C31FF"/>
    <w:rsid w:val="008C3DCE"/>
    <w:rsid w:val="008C4441"/>
    <w:rsid w:val="008C6A06"/>
    <w:rsid w:val="008D2D0D"/>
    <w:rsid w:val="008D420D"/>
    <w:rsid w:val="008D7847"/>
    <w:rsid w:val="008D7E7B"/>
    <w:rsid w:val="008E022C"/>
    <w:rsid w:val="008E03CB"/>
    <w:rsid w:val="008E43AD"/>
    <w:rsid w:val="008E4431"/>
    <w:rsid w:val="008E6AE5"/>
    <w:rsid w:val="008F28B1"/>
    <w:rsid w:val="008F32BD"/>
    <w:rsid w:val="008F4595"/>
    <w:rsid w:val="008F63D3"/>
    <w:rsid w:val="00905A37"/>
    <w:rsid w:val="0090643F"/>
    <w:rsid w:val="00906D21"/>
    <w:rsid w:val="00911183"/>
    <w:rsid w:val="00920E95"/>
    <w:rsid w:val="0092162D"/>
    <w:rsid w:val="0092349B"/>
    <w:rsid w:val="0092679D"/>
    <w:rsid w:val="00926D9D"/>
    <w:rsid w:val="009303C7"/>
    <w:rsid w:val="00940B09"/>
    <w:rsid w:val="0094226F"/>
    <w:rsid w:val="00947C4C"/>
    <w:rsid w:val="00950949"/>
    <w:rsid w:val="00954608"/>
    <w:rsid w:val="009569D5"/>
    <w:rsid w:val="0096168E"/>
    <w:rsid w:val="00961E44"/>
    <w:rsid w:val="0096289B"/>
    <w:rsid w:val="00973AD7"/>
    <w:rsid w:val="00973D3E"/>
    <w:rsid w:val="00980CAF"/>
    <w:rsid w:val="009812C3"/>
    <w:rsid w:val="00984300"/>
    <w:rsid w:val="00985B41"/>
    <w:rsid w:val="00987734"/>
    <w:rsid w:val="00991646"/>
    <w:rsid w:val="00991C70"/>
    <w:rsid w:val="009921B6"/>
    <w:rsid w:val="00993FB9"/>
    <w:rsid w:val="00995DFE"/>
    <w:rsid w:val="00996FC5"/>
    <w:rsid w:val="00997543"/>
    <w:rsid w:val="00997F9A"/>
    <w:rsid w:val="009A1CC2"/>
    <w:rsid w:val="009A2B59"/>
    <w:rsid w:val="009A3BC8"/>
    <w:rsid w:val="009A4B13"/>
    <w:rsid w:val="009A60E2"/>
    <w:rsid w:val="009B6C89"/>
    <w:rsid w:val="009B6F8C"/>
    <w:rsid w:val="009C1B9E"/>
    <w:rsid w:val="009C60ED"/>
    <w:rsid w:val="009C63D2"/>
    <w:rsid w:val="009D131E"/>
    <w:rsid w:val="009D7669"/>
    <w:rsid w:val="009D799F"/>
    <w:rsid w:val="009E1812"/>
    <w:rsid w:val="009E3AF2"/>
    <w:rsid w:val="009F0531"/>
    <w:rsid w:val="009F0993"/>
    <w:rsid w:val="009F17A1"/>
    <w:rsid w:val="009F2691"/>
    <w:rsid w:val="009F4A6E"/>
    <w:rsid w:val="00A01893"/>
    <w:rsid w:val="00A11334"/>
    <w:rsid w:val="00A119A6"/>
    <w:rsid w:val="00A11ED9"/>
    <w:rsid w:val="00A1295D"/>
    <w:rsid w:val="00A16171"/>
    <w:rsid w:val="00A20EA2"/>
    <w:rsid w:val="00A226F9"/>
    <w:rsid w:val="00A24E8A"/>
    <w:rsid w:val="00A26903"/>
    <w:rsid w:val="00A27F7B"/>
    <w:rsid w:val="00A31869"/>
    <w:rsid w:val="00A31F5A"/>
    <w:rsid w:val="00A3283E"/>
    <w:rsid w:val="00A354FA"/>
    <w:rsid w:val="00A370BA"/>
    <w:rsid w:val="00A401B8"/>
    <w:rsid w:val="00A41EB1"/>
    <w:rsid w:val="00A425D0"/>
    <w:rsid w:val="00A42FC5"/>
    <w:rsid w:val="00A43749"/>
    <w:rsid w:val="00A43D61"/>
    <w:rsid w:val="00A52653"/>
    <w:rsid w:val="00A5276D"/>
    <w:rsid w:val="00A57835"/>
    <w:rsid w:val="00A57A0B"/>
    <w:rsid w:val="00A6085C"/>
    <w:rsid w:val="00A63A24"/>
    <w:rsid w:val="00A807B8"/>
    <w:rsid w:val="00A818F2"/>
    <w:rsid w:val="00A8202F"/>
    <w:rsid w:val="00A82125"/>
    <w:rsid w:val="00A82427"/>
    <w:rsid w:val="00A84082"/>
    <w:rsid w:val="00A87342"/>
    <w:rsid w:val="00A917E6"/>
    <w:rsid w:val="00A948C8"/>
    <w:rsid w:val="00A957AC"/>
    <w:rsid w:val="00AA015C"/>
    <w:rsid w:val="00AA1347"/>
    <w:rsid w:val="00AA32F6"/>
    <w:rsid w:val="00AA4A4E"/>
    <w:rsid w:val="00AA4CC2"/>
    <w:rsid w:val="00AA515A"/>
    <w:rsid w:val="00AB48D3"/>
    <w:rsid w:val="00AC1B8A"/>
    <w:rsid w:val="00AC254D"/>
    <w:rsid w:val="00AC4B89"/>
    <w:rsid w:val="00AC543E"/>
    <w:rsid w:val="00AC592E"/>
    <w:rsid w:val="00AD28F1"/>
    <w:rsid w:val="00AD5585"/>
    <w:rsid w:val="00AD5943"/>
    <w:rsid w:val="00AD5FE6"/>
    <w:rsid w:val="00AD7B74"/>
    <w:rsid w:val="00AE0748"/>
    <w:rsid w:val="00AE50B3"/>
    <w:rsid w:val="00AE5C33"/>
    <w:rsid w:val="00AE699D"/>
    <w:rsid w:val="00AF1FB4"/>
    <w:rsid w:val="00AF4693"/>
    <w:rsid w:val="00AF5020"/>
    <w:rsid w:val="00AF684F"/>
    <w:rsid w:val="00AF7E1D"/>
    <w:rsid w:val="00B0787D"/>
    <w:rsid w:val="00B07F77"/>
    <w:rsid w:val="00B1162A"/>
    <w:rsid w:val="00B14471"/>
    <w:rsid w:val="00B249B9"/>
    <w:rsid w:val="00B250D4"/>
    <w:rsid w:val="00B26623"/>
    <w:rsid w:val="00B27149"/>
    <w:rsid w:val="00B30CCA"/>
    <w:rsid w:val="00B40054"/>
    <w:rsid w:val="00B4146D"/>
    <w:rsid w:val="00B437C5"/>
    <w:rsid w:val="00B46039"/>
    <w:rsid w:val="00B47793"/>
    <w:rsid w:val="00B6140C"/>
    <w:rsid w:val="00B6199A"/>
    <w:rsid w:val="00B63CA4"/>
    <w:rsid w:val="00B67586"/>
    <w:rsid w:val="00B67A23"/>
    <w:rsid w:val="00B7003A"/>
    <w:rsid w:val="00B73AAF"/>
    <w:rsid w:val="00B775AC"/>
    <w:rsid w:val="00B81A27"/>
    <w:rsid w:val="00B82652"/>
    <w:rsid w:val="00B851DA"/>
    <w:rsid w:val="00B94116"/>
    <w:rsid w:val="00B9461C"/>
    <w:rsid w:val="00B94710"/>
    <w:rsid w:val="00B956B3"/>
    <w:rsid w:val="00BA3F45"/>
    <w:rsid w:val="00BA6279"/>
    <w:rsid w:val="00BA66FE"/>
    <w:rsid w:val="00BA7615"/>
    <w:rsid w:val="00BB01D4"/>
    <w:rsid w:val="00BB0B6B"/>
    <w:rsid w:val="00BB0FA7"/>
    <w:rsid w:val="00BB196A"/>
    <w:rsid w:val="00BB1BBF"/>
    <w:rsid w:val="00BB325B"/>
    <w:rsid w:val="00BB3E72"/>
    <w:rsid w:val="00BB58C3"/>
    <w:rsid w:val="00BB5CD5"/>
    <w:rsid w:val="00BB71B6"/>
    <w:rsid w:val="00BC2586"/>
    <w:rsid w:val="00BC5982"/>
    <w:rsid w:val="00BD735A"/>
    <w:rsid w:val="00BD7AE5"/>
    <w:rsid w:val="00BE097C"/>
    <w:rsid w:val="00BE1753"/>
    <w:rsid w:val="00BF109A"/>
    <w:rsid w:val="00C00AA3"/>
    <w:rsid w:val="00C0255D"/>
    <w:rsid w:val="00C033CA"/>
    <w:rsid w:val="00C14938"/>
    <w:rsid w:val="00C22203"/>
    <w:rsid w:val="00C2511E"/>
    <w:rsid w:val="00C261BE"/>
    <w:rsid w:val="00C26601"/>
    <w:rsid w:val="00C273F8"/>
    <w:rsid w:val="00C31E67"/>
    <w:rsid w:val="00C33C55"/>
    <w:rsid w:val="00C37B09"/>
    <w:rsid w:val="00C40BAC"/>
    <w:rsid w:val="00C40BF0"/>
    <w:rsid w:val="00C418BD"/>
    <w:rsid w:val="00C47171"/>
    <w:rsid w:val="00C51579"/>
    <w:rsid w:val="00C53936"/>
    <w:rsid w:val="00C5462D"/>
    <w:rsid w:val="00C63EAF"/>
    <w:rsid w:val="00C657A1"/>
    <w:rsid w:val="00C660CD"/>
    <w:rsid w:val="00C6710B"/>
    <w:rsid w:val="00C67BB1"/>
    <w:rsid w:val="00C70906"/>
    <w:rsid w:val="00C72EF3"/>
    <w:rsid w:val="00C7325B"/>
    <w:rsid w:val="00C73B42"/>
    <w:rsid w:val="00C744DA"/>
    <w:rsid w:val="00C74876"/>
    <w:rsid w:val="00C7747A"/>
    <w:rsid w:val="00C80048"/>
    <w:rsid w:val="00C803E6"/>
    <w:rsid w:val="00C81606"/>
    <w:rsid w:val="00C824EC"/>
    <w:rsid w:val="00C8669E"/>
    <w:rsid w:val="00C8688D"/>
    <w:rsid w:val="00C909E4"/>
    <w:rsid w:val="00C910F0"/>
    <w:rsid w:val="00C963DD"/>
    <w:rsid w:val="00CA5B26"/>
    <w:rsid w:val="00CB0B85"/>
    <w:rsid w:val="00CB12F9"/>
    <w:rsid w:val="00CB3A56"/>
    <w:rsid w:val="00CC768E"/>
    <w:rsid w:val="00CD3DA1"/>
    <w:rsid w:val="00CE163D"/>
    <w:rsid w:val="00CE57C8"/>
    <w:rsid w:val="00CE6120"/>
    <w:rsid w:val="00CF1C7C"/>
    <w:rsid w:val="00CF39CD"/>
    <w:rsid w:val="00CF55C0"/>
    <w:rsid w:val="00CF596C"/>
    <w:rsid w:val="00CF60E1"/>
    <w:rsid w:val="00D0253D"/>
    <w:rsid w:val="00D027A9"/>
    <w:rsid w:val="00D05EF8"/>
    <w:rsid w:val="00D06698"/>
    <w:rsid w:val="00D129D5"/>
    <w:rsid w:val="00D14F29"/>
    <w:rsid w:val="00D17DA4"/>
    <w:rsid w:val="00D201F1"/>
    <w:rsid w:val="00D20357"/>
    <w:rsid w:val="00D21354"/>
    <w:rsid w:val="00D21871"/>
    <w:rsid w:val="00D21EB1"/>
    <w:rsid w:val="00D241A1"/>
    <w:rsid w:val="00D24EBA"/>
    <w:rsid w:val="00D352C6"/>
    <w:rsid w:val="00D36757"/>
    <w:rsid w:val="00D36CA1"/>
    <w:rsid w:val="00D37185"/>
    <w:rsid w:val="00D41BC0"/>
    <w:rsid w:val="00D42516"/>
    <w:rsid w:val="00D43DFF"/>
    <w:rsid w:val="00D44CE5"/>
    <w:rsid w:val="00D45059"/>
    <w:rsid w:val="00D4602E"/>
    <w:rsid w:val="00D469C3"/>
    <w:rsid w:val="00D51AF6"/>
    <w:rsid w:val="00D523C1"/>
    <w:rsid w:val="00D559B2"/>
    <w:rsid w:val="00D55BBC"/>
    <w:rsid w:val="00D570F6"/>
    <w:rsid w:val="00D57374"/>
    <w:rsid w:val="00D61148"/>
    <w:rsid w:val="00D6306B"/>
    <w:rsid w:val="00D713AB"/>
    <w:rsid w:val="00D76E94"/>
    <w:rsid w:val="00D7772F"/>
    <w:rsid w:val="00D77C6E"/>
    <w:rsid w:val="00D83215"/>
    <w:rsid w:val="00D84431"/>
    <w:rsid w:val="00D96DA9"/>
    <w:rsid w:val="00DA1AA3"/>
    <w:rsid w:val="00DA728E"/>
    <w:rsid w:val="00DB4BC9"/>
    <w:rsid w:val="00DB73C5"/>
    <w:rsid w:val="00DC1458"/>
    <w:rsid w:val="00DC27C4"/>
    <w:rsid w:val="00DC304C"/>
    <w:rsid w:val="00DC6BFB"/>
    <w:rsid w:val="00DD016C"/>
    <w:rsid w:val="00DD54F5"/>
    <w:rsid w:val="00DE025B"/>
    <w:rsid w:val="00DE2B71"/>
    <w:rsid w:val="00DE5EDD"/>
    <w:rsid w:val="00DE7B40"/>
    <w:rsid w:val="00DF455C"/>
    <w:rsid w:val="00DF5181"/>
    <w:rsid w:val="00DF6F74"/>
    <w:rsid w:val="00E009AA"/>
    <w:rsid w:val="00E00FA2"/>
    <w:rsid w:val="00E01E9B"/>
    <w:rsid w:val="00E02F26"/>
    <w:rsid w:val="00E03188"/>
    <w:rsid w:val="00E05042"/>
    <w:rsid w:val="00E051C7"/>
    <w:rsid w:val="00E10EBD"/>
    <w:rsid w:val="00E17769"/>
    <w:rsid w:val="00E17B63"/>
    <w:rsid w:val="00E21CF4"/>
    <w:rsid w:val="00E2273A"/>
    <w:rsid w:val="00E24B0A"/>
    <w:rsid w:val="00E266CD"/>
    <w:rsid w:val="00E27987"/>
    <w:rsid w:val="00E27A81"/>
    <w:rsid w:val="00E30393"/>
    <w:rsid w:val="00E37259"/>
    <w:rsid w:val="00E44B54"/>
    <w:rsid w:val="00E4759D"/>
    <w:rsid w:val="00E517CA"/>
    <w:rsid w:val="00E53718"/>
    <w:rsid w:val="00E540DE"/>
    <w:rsid w:val="00E54FE5"/>
    <w:rsid w:val="00E63675"/>
    <w:rsid w:val="00E64505"/>
    <w:rsid w:val="00E671FA"/>
    <w:rsid w:val="00E71B39"/>
    <w:rsid w:val="00E73A79"/>
    <w:rsid w:val="00E73ED0"/>
    <w:rsid w:val="00E75103"/>
    <w:rsid w:val="00E76043"/>
    <w:rsid w:val="00E8030D"/>
    <w:rsid w:val="00E81194"/>
    <w:rsid w:val="00E81C4D"/>
    <w:rsid w:val="00E8219E"/>
    <w:rsid w:val="00E832E8"/>
    <w:rsid w:val="00E8348D"/>
    <w:rsid w:val="00E8466D"/>
    <w:rsid w:val="00E863B9"/>
    <w:rsid w:val="00E90F5F"/>
    <w:rsid w:val="00E91F89"/>
    <w:rsid w:val="00E920E4"/>
    <w:rsid w:val="00E929CC"/>
    <w:rsid w:val="00E94118"/>
    <w:rsid w:val="00EA0B45"/>
    <w:rsid w:val="00EA384E"/>
    <w:rsid w:val="00EA3AEC"/>
    <w:rsid w:val="00EA46E0"/>
    <w:rsid w:val="00EA7852"/>
    <w:rsid w:val="00EB234D"/>
    <w:rsid w:val="00EB7082"/>
    <w:rsid w:val="00EC3A04"/>
    <w:rsid w:val="00EC4431"/>
    <w:rsid w:val="00EC459B"/>
    <w:rsid w:val="00EC5C1F"/>
    <w:rsid w:val="00ED59CD"/>
    <w:rsid w:val="00ED6AA9"/>
    <w:rsid w:val="00EE0F1B"/>
    <w:rsid w:val="00EE47EB"/>
    <w:rsid w:val="00EE7D04"/>
    <w:rsid w:val="00EE7FCD"/>
    <w:rsid w:val="00EF04D6"/>
    <w:rsid w:val="00EF1360"/>
    <w:rsid w:val="00EF17F0"/>
    <w:rsid w:val="00EF3621"/>
    <w:rsid w:val="00EF791C"/>
    <w:rsid w:val="00F01A46"/>
    <w:rsid w:val="00F12152"/>
    <w:rsid w:val="00F15B40"/>
    <w:rsid w:val="00F16B4C"/>
    <w:rsid w:val="00F17796"/>
    <w:rsid w:val="00F1792B"/>
    <w:rsid w:val="00F23D28"/>
    <w:rsid w:val="00F241BC"/>
    <w:rsid w:val="00F253D6"/>
    <w:rsid w:val="00F26478"/>
    <w:rsid w:val="00F3167A"/>
    <w:rsid w:val="00F33654"/>
    <w:rsid w:val="00F341D5"/>
    <w:rsid w:val="00F40217"/>
    <w:rsid w:val="00F403A7"/>
    <w:rsid w:val="00F4049E"/>
    <w:rsid w:val="00F404B1"/>
    <w:rsid w:val="00F40D11"/>
    <w:rsid w:val="00F4375B"/>
    <w:rsid w:val="00F45182"/>
    <w:rsid w:val="00F475B6"/>
    <w:rsid w:val="00F577FA"/>
    <w:rsid w:val="00F62DDF"/>
    <w:rsid w:val="00F70BD1"/>
    <w:rsid w:val="00F715F4"/>
    <w:rsid w:val="00F72A0E"/>
    <w:rsid w:val="00F80B74"/>
    <w:rsid w:val="00F83F67"/>
    <w:rsid w:val="00F83FAC"/>
    <w:rsid w:val="00F9502E"/>
    <w:rsid w:val="00F95ED2"/>
    <w:rsid w:val="00F977CC"/>
    <w:rsid w:val="00FA090F"/>
    <w:rsid w:val="00FA2E11"/>
    <w:rsid w:val="00FA2F74"/>
    <w:rsid w:val="00FA35CF"/>
    <w:rsid w:val="00FB0786"/>
    <w:rsid w:val="00FB0B66"/>
    <w:rsid w:val="00FC118C"/>
    <w:rsid w:val="00FC465D"/>
    <w:rsid w:val="00FD026F"/>
    <w:rsid w:val="00FD2E99"/>
    <w:rsid w:val="00FD51ED"/>
    <w:rsid w:val="00FE1D28"/>
    <w:rsid w:val="00FE287D"/>
    <w:rsid w:val="00FE33F4"/>
    <w:rsid w:val="00FE4E47"/>
    <w:rsid w:val="00FE4E66"/>
    <w:rsid w:val="00FF0932"/>
    <w:rsid w:val="00FF1622"/>
    <w:rsid w:val="00FF275E"/>
    <w:rsid w:val="00FF2EBA"/>
    <w:rsid w:val="00FF3265"/>
    <w:rsid w:val="00FF4254"/>
    <w:rsid w:val="00FF45FC"/>
    <w:rsid w:val="00FF6745"/>
    <w:rsid w:val="00FF7012"/>
    <w:rsid w:val="02ED6533"/>
    <w:rsid w:val="03F02791"/>
    <w:rsid w:val="068F128E"/>
    <w:rsid w:val="0F9E3F49"/>
    <w:rsid w:val="12343C9A"/>
    <w:rsid w:val="124268DC"/>
    <w:rsid w:val="18C85309"/>
    <w:rsid w:val="1D1F2FFF"/>
    <w:rsid w:val="1D7274E7"/>
    <w:rsid w:val="1F9A7E38"/>
    <w:rsid w:val="25EB6089"/>
    <w:rsid w:val="260F4787"/>
    <w:rsid w:val="28A3390D"/>
    <w:rsid w:val="2A6D3510"/>
    <w:rsid w:val="2BB313F7"/>
    <w:rsid w:val="2E9C7281"/>
    <w:rsid w:val="309B32CA"/>
    <w:rsid w:val="346314E0"/>
    <w:rsid w:val="35530EC3"/>
    <w:rsid w:val="3AA9D72A"/>
    <w:rsid w:val="3EBB26B0"/>
    <w:rsid w:val="4315621C"/>
    <w:rsid w:val="43AA3106"/>
    <w:rsid w:val="44A771C7"/>
    <w:rsid w:val="46775E1B"/>
    <w:rsid w:val="48EC1F28"/>
    <w:rsid w:val="49E0310E"/>
    <w:rsid w:val="4BE4198D"/>
    <w:rsid w:val="4FE02376"/>
    <w:rsid w:val="53961379"/>
    <w:rsid w:val="54E914E1"/>
    <w:rsid w:val="57812F29"/>
    <w:rsid w:val="581268EA"/>
    <w:rsid w:val="581D7A74"/>
    <w:rsid w:val="5989033F"/>
    <w:rsid w:val="5A30491A"/>
    <w:rsid w:val="5C352B16"/>
    <w:rsid w:val="60EC041D"/>
    <w:rsid w:val="6220557A"/>
    <w:rsid w:val="65624D19"/>
    <w:rsid w:val="683FE482"/>
    <w:rsid w:val="69DA3A17"/>
    <w:rsid w:val="6B7B7A5A"/>
    <w:rsid w:val="6BBF3FE5"/>
    <w:rsid w:val="6D69315E"/>
    <w:rsid w:val="6E790024"/>
    <w:rsid w:val="73F73B10"/>
    <w:rsid w:val="740D4B0F"/>
    <w:rsid w:val="75153B55"/>
    <w:rsid w:val="76333374"/>
    <w:rsid w:val="790203D5"/>
    <w:rsid w:val="7ACF2B62"/>
    <w:rsid w:val="7B8F7980"/>
    <w:rsid w:val="7B990EA7"/>
    <w:rsid w:val="7DF52339"/>
    <w:rsid w:val="7E394B95"/>
    <w:rsid w:val="7F0E4BB1"/>
    <w:rsid w:val="7F9EA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304B"/>
  <w15:docId w15:val="{D9F79AC4-BD6F-4CE5-963E-27202CFD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/>
      <w:jc w:val="left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Times New Roman"/>
      <w:b/>
      <w:bCs/>
      <w:sz w:val="24"/>
      <w:szCs w:val="32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1">
    <w:name w:val="List Paragraph"/>
    <w:basedOn w:val="a"/>
    <w:uiPriority w:val="34"/>
    <w:qFormat/>
    <w:pPr>
      <w:ind w:firstLine="420"/>
    </w:pPr>
  </w:style>
  <w:style w:type="paragraph" w:customStyle="1" w:styleId="21">
    <w:name w:val="修订2"/>
    <w:hidden/>
    <w:uiPriority w:val="99"/>
    <w:semiHidden/>
    <w:qFormat/>
    <w:rPr>
      <w:kern w:val="2"/>
      <w:sz w:val="24"/>
      <w:szCs w:val="22"/>
    </w:rPr>
  </w:style>
  <w:style w:type="paragraph" w:customStyle="1" w:styleId="3">
    <w:name w:val="修订3"/>
    <w:hidden/>
    <w:uiPriority w:val="99"/>
    <w:semiHidden/>
    <w:qFormat/>
    <w:rPr>
      <w:kern w:val="2"/>
      <w:sz w:val="24"/>
      <w:szCs w:val="22"/>
    </w:rPr>
  </w:style>
  <w:style w:type="paragraph" w:customStyle="1" w:styleId="4">
    <w:name w:val="修订4"/>
    <w:hidden/>
    <w:uiPriority w:val="99"/>
    <w:semiHidden/>
    <w:qFormat/>
    <w:rPr>
      <w:kern w:val="2"/>
      <w:sz w:val="24"/>
      <w:szCs w:val="22"/>
    </w:rPr>
  </w:style>
  <w:style w:type="paragraph" w:customStyle="1" w:styleId="5">
    <w:name w:val="修订5"/>
    <w:hidden/>
    <w:uiPriority w:val="99"/>
    <w:semiHidden/>
    <w:qFormat/>
    <w:rPr>
      <w:kern w:val="2"/>
      <w:sz w:val="24"/>
      <w:szCs w:val="22"/>
    </w:rPr>
  </w:style>
  <w:style w:type="character" w:customStyle="1" w:styleId="highlight">
    <w:name w:val="highlight"/>
    <w:basedOn w:val="a0"/>
    <w:qFormat/>
  </w:style>
  <w:style w:type="paragraph" w:styleId="af2">
    <w:name w:val="Revision"/>
    <w:hidden/>
    <w:uiPriority w:val="99"/>
    <w:semiHidden/>
    <w:rsid w:val="00420BF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刘葱</dc:creator>
  <cp:lastModifiedBy>tw</cp:lastModifiedBy>
  <cp:revision>3</cp:revision>
  <cp:lastPrinted>2023-10-08T16:47:00Z</cp:lastPrinted>
  <dcterms:created xsi:type="dcterms:W3CDTF">2025-06-04T06:49:00Z</dcterms:created>
  <dcterms:modified xsi:type="dcterms:W3CDTF">2025-06-04T06:49:00Z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5835A8968E62F5EAD0DAEC67AC03655A_43</vt:lpwstr>
  </property>
  <property fmtid="{D5CDD505-2E9C-101B-9397-08002B2CF9AE}" pid="4" name="KSOTemplateDocerSaveRecord">
    <vt:lpwstr>eyJoZGlkIjoiNzUxOTVkN2ZmMjVjM2EzNTY4MWNhM2I2OGZkMjAyOTMiLCJ1c2VySWQiOiI0MjUxNjU4MzYifQ==</vt:lpwstr>
  </property>
</Properties>
</file>