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3DB7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黑龙江天有为电子股份有限公司</w:t>
      </w:r>
    </w:p>
    <w:p w14:paraId="00FBE4A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投资者关系活动记录表</w:t>
      </w:r>
    </w:p>
    <w:p w14:paraId="49677F1B">
      <w:pPr>
        <w:ind w:firstLine="241" w:firstLineChars="100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证券简称：天有为</w:t>
      </w:r>
      <w:r>
        <w:rPr>
          <w:b/>
          <w:bCs/>
          <w:szCs w:val="24"/>
        </w:rPr>
        <w:t xml:space="preserve"> </w:t>
      </w:r>
      <w:r>
        <w:rPr>
          <w:rFonts w:hint="eastAsia"/>
          <w:b/>
          <w:bCs/>
          <w:szCs w:val="24"/>
        </w:rPr>
        <w:t xml:space="preserve">    </w:t>
      </w:r>
      <w:r>
        <w:rPr>
          <w:b/>
          <w:bCs/>
          <w:szCs w:val="24"/>
        </w:rPr>
        <w:t xml:space="preserve">  </w:t>
      </w:r>
      <w:r>
        <w:rPr>
          <w:rFonts w:hint="eastAsia"/>
          <w:b/>
          <w:bCs/>
          <w:szCs w:val="24"/>
        </w:rPr>
        <w:t>证券代码：603202</w:t>
      </w:r>
      <w:r>
        <w:rPr>
          <w:b/>
          <w:bCs/>
          <w:szCs w:val="24"/>
        </w:rPr>
        <w:t xml:space="preserve"> </w:t>
      </w:r>
      <w:r>
        <w:rPr>
          <w:rFonts w:hint="eastAsia"/>
          <w:b/>
          <w:bCs/>
          <w:szCs w:val="24"/>
        </w:rPr>
        <w:t xml:space="preserve">       </w:t>
      </w:r>
      <w:r>
        <w:rPr>
          <w:b/>
          <w:bCs/>
          <w:szCs w:val="24"/>
        </w:rPr>
        <w:t xml:space="preserve">    </w:t>
      </w:r>
      <w:r>
        <w:rPr>
          <w:rFonts w:hint="eastAsia"/>
          <w:b/>
          <w:bCs/>
          <w:szCs w:val="24"/>
        </w:rPr>
        <w:t>编号：2025-001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891"/>
      </w:tblGrid>
      <w:tr w14:paraId="5AB0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E4DB490">
            <w:pPr>
              <w:jc w:val="center"/>
              <w:rPr>
                <w:b/>
                <w:bCs/>
                <w:szCs w:val="24"/>
              </w:rPr>
            </w:pPr>
          </w:p>
          <w:p w14:paraId="43B4F38A">
            <w:pPr>
              <w:jc w:val="center"/>
              <w:rPr>
                <w:b/>
                <w:bCs/>
                <w:szCs w:val="24"/>
              </w:rPr>
            </w:pPr>
          </w:p>
          <w:p w14:paraId="1EEEC7D8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投资者关系活动</w:t>
            </w:r>
          </w:p>
          <w:p w14:paraId="6A7E09E2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类别</w:t>
            </w:r>
          </w:p>
        </w:tc>
        <w:tc>
          <w:tcPr>
            <w:tcW w:w="5891" w:type="dxa"/>
          </w:tcPr>
          <w:p w14:paraId="058541CC"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☑特定对象调研 </w:t>
            </w:r>
            <w:r>
              <w:rPr>
                <w:rFonts w:ascii="宋体" w:hAnsi="宋体"/>
                <w:szCs w:val="24"/>
              </w:rPr>
              <w:t xml:space="preserve">   </w:t>
            </w:r>
            <w:r>
              <w:rPr>
                <w:rFonts w:hint="eastAsia" w:ascii="宋体" w:hAnsi="宋体"/>
                <w:szCs w:val="24"/>
              </w:rPr>
              <w:t>□分析师会议</w:t>
            </w:r>
          </w:p>
          <w:p w14:paraId="402B1E57"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□媒体采访 </w:t>
            </w:r>
            <w:r>
              <w:rPr>
                <w:rFonts w:ascii="宋体" w:hAnsi="宋体"/>
                <w:szCs w:val="24"/>
              </w:rPr>
              <w:t xml:space="preserve">       </w:t>
            </w:r>
            <w:r>
              <w:rPr>
                <w:rFonts w:hint="eastAsia" w:ascii="宋体" w:hAnsi="宋体"/>
                <w:szCs w:val="24"/>
              </w:rPr>
              <w:t>□业绩说明会</w:t>
            </w:r>
          </w:p>
          <w:p w14:paraId="7F6DF376"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□新闻发布会 </w:t>
            </w:r>
            <w:r>
              <w:rPr>
                <w:rFonts w:ascii="宋体" w:hAnsi="宋体"/>
                <w:szCs w:val="24"/>
              </w:rPr>
              <w:t xml:space="preserve">     </w:t>
            </w:r>
            <w:r>
              <w:rPr>
                <w:rFonts w:hint="eastAsia" w:ascii="宋体" w:hAnsi="宋体"/>
                <w:szCs w:val="24"/>
              </w:rPr>
              <w:t>□路演活动</w:t>
            </w:r>
          </w:p>
          <w:p w14:paraId="5533EB4D">
            <w:pPr>
              <w:spacing w:line="360" w:lineRule="auto"/>
              <w:rPr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☑现场参观□其他（</w:t>
            </w:r>
            <w:r>
              <w:rPr>
                <w:rFonts w:hint="eastAsia" w:ascii="宋体" w:hAnsi="宋体"/>
                <w:szCs w:val="24"/>
                <w:u w:val="thick"/>
              </w:rPr>
              <w:t>请文字说明其他活动内容</w:t>
            </w:r>
            <w:r>
              <w:rPr>
                <w:rFonts w:hint="eastAsia" w:ascii="宋体" w:hAnsi="宋体"/>
                <w:szCs w:val="24"/>
              </w:rPr>
              <w:t>）</w:t>
            </w:r>
          </w:p>
        </w:tc>
      </w:tr>
      <w:tr w14:paraId="7192F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0CCF63A3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参与单位名称</w:t>
            </w:r>
          </w:p>
          <w:p w14:paraId="34ADE057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及人员姓名</w:t>
            </w:r>
          </w:p>
        </w:tc>
        <w:tc>
          <w:tcPr>
            <w:tcW w:w="5891" w:type="dxa"/>
            <w:vAlign w:val="center"/>
          </w:tcPr>
          <w:p w14:paraId="5F0F6BE4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西部证券 庄恬心</w:t>
            </w:r>
          </w:p>
        </w:tc>
      </w:tr>
      <w:tr w14:paraId="3D0F1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6CC833F9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时间</w:t>
            </w:r>
          </w:p>
        </w:tc>
        <w:tc>
          <w:tcPr>
            <w:tcW w:w="5891" w:type="dxa"/>
          </w:tcPr>
          <w:p w14:paraId="41DA9F3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2025年5月22日</w:t>
            </w:r>
          </w:p>
        </w:tc>
      </w:tr>
      <w:tr w14:paraId="15E4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439EB8DD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地点</w:t>
            </w:r>
          </w:p>
        </w:tc>
        <w:tc>
          <w:tcPr>
            <w:tcW w:w="5891" w:type="dxa"/>
          </w:tcPr>
          <w:p w14:paraId="1EC5F0B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黑龙江绥化市经济技术开发区昆山路9号天有为公司会议室</w:t>
            </w:r>
          </w:p>
        </w:tc>
      </w:tr>
      <w:tr w14:paraId="56BF8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05DD0608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上市公司接待人员</w:t>
            </w:r>
          </w:p>
          <w:p w14:paraId="55E69030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姓名</w:t>
            </w:r>
          </w:p>
        </w:tc>
        <w:tc>
          <w:tcPr>
            <w:tcW w:w="5891" w:type="dxa"/>
          </w:tcPr>
          <w:p w14:paraId="3C2CB2C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张  智  董事会秘书</w:t>
            </w:r>
          </w:p>
          <w:p w14:paraId="70509F5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李怡蒙  证券事务代表</w:t>
            </w:r>
          </w:p>
        </w:tc>
      </w:tr>
      <w:tr w14:paraId="0977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2405" w:type="dxa"/>
          </w:tcPr>
          <w:p w14:paraId="74489F86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 xml:space="preserve">  </w:t>
            </w:r>
          </w:p>
          <w:p w14:paraId="30C246D0">
            <w:pPr>
              <w:jc w:val="center"/>
              <w:rPr>
                <w:b/>
                <w:bCs/>
                <w:szCs w:val="24"/>
              </w:rPr>
            </w:pPr>
          </w:p>
          <w:p w14:paraId="26A3B3DE">
            <w:pPr>
              <w:jc w:val="center"/>
              <w:rPr>
                <w:b/>
                <w:bCs/>
                <w:szCs w:val="24"/>
              </w:rPr>
            </w:pPr>
          </w:p>
          <w:p w14:paraId="054D3219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投资者关系活动主要内容介绍</w:t>
            </w:r>
          </w:p>
        </w:tc>
        <w:tc>
          <w:tcPr>
            <w:tcW w:w="5891" w:type="dxa"/>
          </w:tcPr>
          <w:p w14:paraId="5182C81B">
            <w:pPr>
              <w:ind w:firstLine="48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投资者参观了天有为展厅及工厂，参观后与公司进行了交流。讨论的主要内容为回答投资者提问，问答情况如下：</w:t>
            </w:r>
          </w:p>
          <w:p w14:paraId="7DBCFA5C">
            <w:pPr>
              <w:ind w:firstLine="482" w:firstLineChars="200"/>
              <w:jc w:val="lef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问题1：双联屏仪表和电子式组合仪表两类产品单价有所提升的原因</w:t>
            </w:r>
          </w:p>
          <w:p w14:paraId="3B6A4F7F">
            <w:pPr>
              <w:ind w:firstLine="482" w:firstLineChars="200"/>
              <w:jc w:val="left"/>
              <w:rPr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技术升级与功能迭代</w:t>
            </w:r>
            <w:r>
              <w:rPr>
                <w:b/>
                <w:bCs/>
                <w:szCs w:val="24"/>
              </w:rPr>
              <w:t>：</w:t>
            </w:r>
            <w:r>
              <w:rPr>
                <w:rFonts w:hint="eastAsia"/>
                <w:b w:val="0"/>
                <w:bCs/>
                <w:szCs w:val="24"/>
              </w:rPr>
              <w:t>在</w:t>
            </w:r>
            <w:r>
              <w:rPr>
                <w:szCs w:val="24"/>
              </w:rPr>
              <w:t>汽车智能化</w:t>
            </w:r>
            <w:r>
              <w:rPr>
                <w:rFonts w:hint="eastAsia"/>
                <w:szCs w:val="24"/>
              </w:rPr>
              <w:t>发展的</w:t>
            </w:r>
            <w:r>
              <w:rPr>
                <w:szCs w:val="24"/>
              </w:rPr>
              <w:t>趋势下，</w:t>
            </w:r>
            <w:r>
              <w:rPr>
                <w:rFonts w:hint="eastAsia"/>
                <w:szCs w:val="24"/>
              </w:rPr>
              <w:t>对仪表类产品需求日益增加，特别是</w:t>
            </w:r>
            <w:r>
              <w:rPr>
                <w:szCs w:val="24"/>
              </w:rPr>
              <w:t>双联屏仪表集成</w:t>
            </w:r>
            <w:r>
              <w:rPr>
                <w:rFonts w:hint="eastAsia"/>
                <w:szCs w:val="24"/>
              </w:rPr>
              <w:t>中控显示</w:t>
            </w:r>
            <w:r>
              <w:rPr>
                <w:szCs w:val="24"/>
              </w:rPr>
              <w:t>等功能</w:t>
            </w:r>
            <w:r>
              <w:rPr>
                <w:rFonts w:hint="eastAsia"/>
                <w:szCs w:val="24"/>
              </w:rPr>
              <w:t>，可以更好地实现驾驶员需求</w:t>
            </w:r>
            <w:r>
              <w:rPr>
                <w:szCs w:val="24"/>
              </w:rPr>
              <w:t>，天有为应用复合屏技术提升</w:t>
            </w:r>
            <w:r>
              <w:rPr>
                <w:rFonts w:hint="eastAsia"/>
                <w:szCs w:val="24"/>
              </w:rPr>
              <w:t>产品</w:t>
            </w:r>
            <w:r>
              <w:rPr>
                <w:szCs w:val="24"/>
              </w:rPr>
              <w:t>显示效果，技术附加值推高</w:t>
            </w:r>
            <w:r>
              <w:rPr>
                <w:rFonts w:hint="eastAsia"/>
                <w:szCs w:val="24"/>
              </w:rPr>
              <w:t>产品</w:t>
            </w:r>
            <w:r>
              <w:rPr>
                <w:szCs w:val="24"/>
              </w:rPr>
              <w:t>定价；电子式组合仪表通过优化显示精度等功能升级提价。​</w:t>
            </w:r>
          </w:p>
          <w:p w14:paraId="12145E64">
            <w:pPr>
              <w:ind w:firstLine="482" w:firstLineChars="200"/>
              <w:jc w:val="left"/>
              <w:rPr>
                <w:szCs w:val="24"/>
              </w:rPr>
            </w:pPr>
            <w:r>
              <w:rPr>
                <w:b/>
                <w:bCs/>
                <w:szCs w:val="24"/>
              </w:rPr>
              <w:t>产品结构优化与市场定位：</w:t>
            </w:r>
            <w:r>
              <w:rPr>
                <w:szCs w:val="24"/>
              </w:rPr>
              <w:t>智能座舱需求</w:t>
            </w:r>
            <w:r>
              <w:rPr>
                <w:rFonts w:hint="eastAsia"/>
                <w:szCs w:val="24"/>
              </w:rPr>
              <w:t>旺盛</w:t>
            </w:r>
            <w:r>
              <w:rPr>
                <w:szCs w:val="24"/>
              </w:rPr>
              <w:t>，天有为</w:t>
            </w:r>
            <w:r>
              <w:rPr>
                <w:rFonts w:hint="eastAsia"/>
                <w:szCs w:val="24"/>
              </w:rPr>
              <w:t>近年来逐步</w:t>
            </w:r>
            <w:r>
              <w:rPr>
                <w:szCs w:val="24"/>
              </w:rPr>
              <w:t>增加高附加值产品占比。</w:t>
            </w:r>
            <w:r>
              <w:rPr>
                <w:rFonts w:hint="eastAsia"/>
                <w:szCs w:val="24"/>
              </w:rPr>
              <w:t>其中</w:t>
            </w:r>
            <w:r>
              <w:rPr>
                <w:szCs w:val="24"/>
              </w:rPr>
              <w:t>双联屏仪表</w:t>
            </w:r>
            <w:r>
              <w:rPr>
                <w:rFonts w:hint="eastAsia"/>
                <w:szCs w:val="24"/>
              </w:rPr>
              <w:t>产品主要</w:t>
            </w:r>
            <w:r>
              <w:rPr>
                <w:szCs w:val="24"/>
              </w:rPr>
              <w:t>面向中高端车型，凭借产品优势</w:t>
            </w:r>
            <w:r>
              <w:rPr>
                <w:rFonts w:hint="eastAsia"/>
                <w:szCs w:val="24"/>
              </w:rPr>
              <w:t>销量提升</w:t>
            </w:r>
            <w:r>
              <w:rPr>
                <w:szCs w:val="24"/>
              </w:rPr>
              <w:t>；电子式组合仪表聚焦特定市场，平衡性能与成本实现溢价。​</w:t>
            </w:r>
          </w:p>
          <w:p w14:paraId="384E1E02">
            <w:pPr>
              <w:ind w:firstLine="482" w:firstLineChars="200"/>
              <w:jc w:val="left"/>
              <w:rPr>
                <w:szCs w:val="24"/>
              </w:rPr>
            </w:pPr>
            <w:r>
              <w:rPr>
                <w:b/>
                <w:bCs/>
                <w:szCs w:val="24"/>
              </w:rPr>
              <w:t>品牌与客户因素：</w:t>
            </w:r>
            <w:r>
              <w:rPr>
                <w:szCs w:val="24"/>
              </w:rPr>
              <w:t>天有为凭借</w:t>
            </w:r>
            <w:r>
              <w:rPr>
                <w:rFonts w:hint="eastAsia"/>
                <w:szCs w:val="24"/>
              </w:rPr>
              <w:t>多年积累的</w:t>
            </w:r>
            <w:r>
              <w:rPr>
                <w:szCs w:val="24"/>
              </w:rPr>
              <w:t>品牌优势与优质客户合作，</w:t>
            </w:r>
            <w:r>
              <w:rPr>
                <w:rFonts w:hint="eastAsia"/>
                <w:szCs w:val="24"/>
              </w:rPr>
              <w:t>根据</w:t>
            </w:r>
            <w:r>
              <w:rPr>
                <w:szCs w:val="24"/>
              </w:rPr>
              <w:t>优质客户要求，通过定制化产品</w:t>
            </w:r>
            <w:r>
              <w:rPr>
                <w:rFonts w:hint="eastAsia"/>
                <w:szCs w:val="24"/>
              </w:rPr>
              <w:t>及</w:t>
            </w:r>
            <w:r>
              <w:rPr>
                <w:szCs w:val="24"/>
              </w:rPr>
              <w:t>服务提升产品价值。</w:t>
            </w:r>
          </w:p>
          <w:p w14:paraId="3E6812B8">
            <w:pPr>
              <w:ind w:firstLine="480" w:firstLineChars="200"/>
              <w:jc w:val="left"/>
              <w:rPr>
                <w:szCs w:val="24"/>
              </w:rPr>
            </w:pPr>
          </w:p>
          <w:p w14:paraId="7F1EC264">
            <w:pPr>
              <w:ind w:firstLine="482" w:firstLineChars="200"/>
              <w:jc w:val="lef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问题2：主要产品未来增长趋势</w:t>
            </w:r>
          </w:p>
          <w:p w14:paraId="43145BBB"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Cs w:val="24"/>
                <w:lang w:bidi="ar"/>
              </w:rPr>
            </w:pPr>
            <w:r>
              <w:rPr>
                <w:szCs w:val="24"/>
              </w:rPr>
              <w:t>天有为</w:t>
            </w:r>
            <w:r>
              <w:rPr>
                <w:rFonts w:hint="eastAsia"/>
                <w:szCs w:val="24"/>
              </w:rPr>
              <w:t>已经</w:t>
            </w:r>
            <w:r>
              <w:rPr>
                <w:szCs w:val="24"/>
              </w:rPr>
              <w:t>与众多知名整车厂商及零部件供应商建立长期合作，品牌效应逐步显现。随着产品技术升级、产能扩大，在现有客户中的供应份额有望进一步提高。另一方面，公司积极开拓海外市场，境外收入占比从2022年的47.06% 提升至2024年的53.60%，未来将加速全球化布局，在国际市场上获取更多份额，推动产品销量与收入增长。</w:t>
            </w:r>
            <w:r>
              <w:rPr>
                <w:rFonts w:hint="eastAsia"/>
                <w:szCs w:val="24"/>
              </w:rPr>
              <w:t>上市后</w:t>
            </w:r>
            <w:r>
              <w:rPr>
                <w:rFonts w:ascii="宋体" w:hAnsi="宋体" w:cs="宋体"/>
                <w:kern w:val="0"/>
                <w:szCs w:val="24"/>
                <w:lang w:bidi="ar"/>
              </w:rPr>
              <w:t>通过实施募投项目“智能座舱生产基地建设项目”，</w:t>
            </w:r>
            <w:r>
              <w:rPr>
                <w:rFonts w:hint="eastAsia" w:ascii="宋体" w:hAnsi="宋体" w:cs="宋体"/>
                <w:kern w:val="0"/>
                <w:szCs w:val="24"/>
                <w:lang w:bidi="ar"/>
              </w:rPr>
              <w:t>进一步</w:t>
            </w:r>
            <w:r>
              <w:rPr>
                <w:rFonts w:ascii="宋体" w:hAnsi="宋体" w:cs="宋体"/>
                <w:kern w:val="0"/>
                <w:szCs w:val="24"/>
                <w:lang w:bidi="ar"/>
              </w:rPr>
              <w:t>扩充</w:t>
            </w:r>
            <w:r>
              <w:rPr>
                <w:rFonts w:hint="eastAsia" w:ascii="宋体" w:hAnsi="宋体" w:cs="宋体"/>
                <w:kern w:val="0"/>
                <w:szCs w:val="24"/>
                <w:lang w:bidi="ar"/>
              </w:rPr>
              <w:t>出口产品</w:t>
            </w:r>
            <w:r>
              <w:rPr>
                <w:rFonts w:ascii="宋体" w:hAnsi="宋体" w:cs="宋体"/>
                <w:kern w:val="0"/>
                <w:szCs w:val="24"/>
                <w:lang w:bidi="ar"/>
              </w:rPr>
              <w:t>产能。该项目建成后，将优化生产流程，引入先进生产设备与自动化生产线，提高生产效率与产品质量稳定性，为</w:t>
            </w:r>
            <w:r>
              <w:rPr>
                <w:rFonts w:hint="eastAsia" w:ascii="宋体" w:hAnsi="宋体" w:cs="宋体"/>
                <w:kern w:val="0"/>
                <w:szCs w:val="24"/>
                <w:lang w:bidi="ar"/>
              </w:rPr>
              <w:t>仪表</w:t>
            </w:r>
            <w:r>
              <w:rPr>
                <w:rFonts w:ascii="宋体" w:hAnsi="宋体" w:cs="宋体"/>
                <w:kern w:val="0"/>
                <w:szCs w:val="24"/>
                <w:lang w:bidi="ar"/>
              </w:rPr>
              <w:t>和中控等</w:t>
            </w:r>
            <w:r>
              <w:rPr>
                <w:rFonts w:hint="eastAsia" w:ascii="宋体" w:hAnsi="宋体" w:cs="宋体"/>
                <w:kern w:val="0"/>
                <w:szCs w:val="24"/>
                <w:lang w:bidi="ar"/>
              </w:rPr>
              <w:t>汽车电子</w:t>
            </w:r>
            <w:r>
              <w:rPr>
                <w:rFonts w:ascii="宋体" w:hAnsi="宋体" w:cs="宋体"/>
                <w:kern w:val="0"/>
                <w:szCs w:val="24"/>
                <w:lang w:bidi="ar"/>
              </w:rPr>
              <w:t>产品的市场推广提供产能保障，助力公司承接更多订单，扩大市场份额。</w:t>
            </w:r>
          </w:p>
          <w:p w14:paraId="163527A9">
            <w:pPr>
              <w:widowControl/>
              <w:ind w:firstLine="480" w:firstLineChars="200"/>
              <w:jc w:val="left"/>
              <w:rPr>
                <w:szCs w:val="24"/>
              </w:rPr>
            </w:pPr>
            <w:r>
              <w:rPr>
                <w:szCs w:val="24"/>
              </w:rPr>
              <w:t>​</w:t>
            </w:r>
          </w:p>
          <w:p w14:paraId="0A11F17D">
            <w:pPr>
              <w:ind w:firstLine="482" w:firstLineChars="200"/>
              <w:jc w:val="lef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问题3：屏显和中控等其他座舱产品拓展计划</w:t>
            </w:r>
          </w:p>
          <w:p w14:paraId="20C0F1A6">
            <w:pPr>
              <w:widowControl/>
              <w:ind w:firstLine="480" w:firstLineChars="200"/>
              <w:jc w:val="left"/>
              <w:rPr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  <w:lang w:bidi="ar"/>
              </w:rPr>
              <w:t>在屏显产品上，持续推进曲面屏仪表、三联屏</w:t>
            </w:r>
            <w:r>
              <w:rPr>
                <w:rFonts w:hint="eastAsia" w:ascii="宋体" w:hAnsi="宋体" w:cs="宋体"/>
                <w:kern w:val="0"/>
                <w:szCs w:val="24"/>
                <w:lang w:bidi="ar"/>
              </w:rPr>
              <w:t>、超薄导航屏、旋转屏</w:t>
            </w:r>
            <w:r>
              <w:rPr>
                <w:rFonts w:ascii="宋体" w:hAnsi="宋体" w:cs="宋体"/>
                <w:kern w:val="0"/>
                <w:szCs w:val="24"/>
                <w:lang w:bidi="ar"/>
              </w:rPr>
              <w:t>等</w:t>
            </w:r>
            <w:r>
              <w:rPr>
                <w:rFonts w:hint="eastAsia" w:ascii="宋体" w:hAnsi="宋体" w:cs="宋体"/>
                <w:kern w:val="0"/>
                <w:szCs w:val="24"/>
                <w:lang w:bidi="ar"/>
              </w:rPr>
              <w:t>新</w:t>
            </w:r>
            <w:r>
              <w:rPr>
                <w:rFonts w:ascii="宋体" w:hAnsi="宋体" w:cs="宋体"/>
                <w:kern w:val="0"/>
                <w:szCs w:val="24"/>
                <w:lang w:bidi="ar"/>
              </w:rPr>
              <w:t>产品研发。</w:t>
            </w:r>
            <w:r>
              <w:rPr>
                <w:szCs w:val="24"/>
              </w:rPr>
              <w:t>凭借与现代汽车集团、比亚迪等多家知名整车厂商及零部件供应商的长期合作关系，进一步深化合作，扩大在现有客户中的产品供应范围与份额，推动新产品进入客户车型配置清单。积极开拓海外新客户，参与国际汽车零部件市场竞争，将产品推向全球市场，提升公司在智能座舱领域的国际影响力。</w:t>
            </w:r>
          </w:p>
          <w:p w14:paraId="6538A722">
            <w:pPr>
              <w:jc w:val="left"/>
              <w:rPr>
                <w:szCs w:val="24"/>
              </w:rPr>
            </w:pPr>
          </w:p>
          <w:p w14:paraId="62DFEE5D">
            <w:pPr>
              <w:ind w:firstLine="482" w:firstLineChars="200"/>
              <w:jc w:val="lef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问题4：复合屏技术是什么</w:t>
            </w:r>
          </w:p>
          <w:p w14:paraId="4CA62D15"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Cs w:val="24"/>
                <w:lang w:bidi="ar"/>
              </w:rPr>
              <w:t>复合屏技术是公司的核心技术之一。该技术创新性地将段码屏与TFT彩屏组合运用，从而达成接近全彩显示的出色效果。通过把段码屏与彩色屏相结合，并综合运用热弯、光学贴合、彩膜印刷等一系列先进技术，成功研制出汽车组合仪表复合屏。在显示效果上，通过巧妙结合彩色屏和段码屏，复合屏实现了色彩饱和度高、对比度高的屏幕呈现效果，为驾驶者带来更清晰、直观的视觉体验。</w:t>
            </w:r>
            <w:r>
              <w:rPr>
                <w:rFonts w:hint="eastAsia" w:ascii="宋体" w:hAnsi="宋体" w:cs="宋体"/>
                <w:kern w:val="0"/>
                <w:szCs w:val="24"/>
                <w:lang w:bidi="ar"/>
              </w:rPr>
              <w:t>TFT全彩屏由于生产成本较高，一般为规整的矩形，定制化的特定形状</w:t>
            </w:r>
            <w:r>
              <w:rPr>
                <w:rFonts w:hint="eastAsia" w:ascii="宋体" w:hAnsi="宋体" w:cs="宋体"/>
                <w:kern w:val="0"/>
                <w:szCs w:val="24"/>
                <w:lang w:eastAsia="zh-CN" w:bidi="ar"/>
              </w:rPr>
              <w:t>。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4"/>
                <w:lang w:bidi="ar"/>
              </w:rPr>
              <w:t>TFT全彩屏涉及上游屏幕厂商产线和模具调整，成本较高。而复合屏可以通过价格较低的段码屏实现定制仪表外形，解决了TFT全彩屏不易加工成异型的问题，使得公司产品的造型较为丰富，能满足不同客户的定制化需求。公司复合屏产品接近TFT全彩屏的显示效果，但生产成本降低，给客户在TFT全彩屏液晶仪表之外增加了选择范围。目前公司积极利用复合屏技术开拓摩托车仪表、电动车仪表等市场，目前已与部分摩托车、电动车客户建立业务合作。</w:t>
            </w:r>
          </w:p>
          <w:p w14:paraId="4CE97941"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Cs w:val="24"/>
                <w:lang w:bidi="ar"/>
              </w:rPr>
            </w:pPr>
          </w:p>
          <w:p w14:paraId="0FF35E0B">
            <w:pPr>
              <w:ind w:firstLine="482" w:firstLineChars="200"/>
              <w:jc w:val="lef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问题5：海外建厂计划</w:t>
            </w:r>
          </w:p>
          <w:p w14:paraId="7E2C9B7C">
            <w:pPr>
              <w:widowControl/>
              <w:ind w:firstLine="480" w:firstLineChars="200"/>
              <w:jc w:val="left"/>
              <w:rPr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  <w:lang w:bidi="ar"/>
              </w:rPr>
              <w:t>天有为自2022年进入墨西哥市场，到2024年，墨西哥子公司已实现营业收入3.7 亿元。</w:t>
            </w:r>
            <w:r>
              <w:rPr>
                <w:rFonts w:hint="eastAsia" w:ascii="宋体" w:hAnsi="宋体" w:cs="宋体"/>
                <w:kern w:val="0"/>
                <w:szCs w:val="24"/>
                <w:lang w:bidi="ar"/>
              </w:rPr>
              <w:t>其中</w:t>
            </w:r>
            <w:r>
              <w:rPr>
                <w:rFonts w:ascii="宋体" w:hAnsi="宋体" w:cs="宋体"/>
                <w:kern w:val="0"/>
                <w:szCs w:val="24"/>
                <w:lang w:bidi="ar"/>
              </w:rPr>
              <w:t>墨西哥工厂</w:t>
            </w:r>
            <w:r>
              <w:rPr>
                <w:rFonts w:hint="eastAsia" w:ascii="宋体" w:hAnsi="宋体" w:cs="宋体"/>
                <w:kern w:val="0"/>
                <w:szCs w:val="24"/>
                <w:lang w:bidi="ar"/>
              </w:rPr>
              <w:t>是公司第一个海外工厂，2023年开始筹划建设，</w:t>
            </w:r>
            <w:r>
              <w:rPr>
                <w:rFonts w:ascii="宋体" w:hAnsi="宋体" w:cs="宋体"/>
                <w:kern w:val="0"/>
                <w:szCs w:val="24"/>
                <w:lang w:bidi="ar"/>
              </w:rPr>
              <w:t>项目总投资5,</w:t>
            </w:r>
            <w:r>
              <w:rPr>
                <w:rFonts w:hint="eastAsia" w:ascii="宋体" w:hAnsi="宋体" w:cs="宋体"/>
                <w:kern w:val="0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cs="宋体"/>
                <w:kern w:val="0"/>
                <w:szCs w:val="24"/>
                <w:lang w:bidi="ar"/>
              </w:rPr>
              <w:t>00万美元，</w:t>
            </w:r>
            <w:r>
              <w:rPr>
                <w:rFonts w:hint="eastAsia" w:ascii="宋体" w:hAnsi="宋体" w:cs="宋体"/>
                <w:kern w:val="0"/>
                <w:szCs w:val="24"/>
                <w:lang w:bidi="ar"/>
              </w:rPr>
              <w:t>是</w:t>
            </w:r>
            <w:r>
              <w:rPr>
                <w:rFonts w:ascii="宋体" w:hAnsi="宋体" w:cs="宋体"/>
                <w:kern w:val="0"/>
                <w:szCs w:val="24"/>
                <w:lang w:bidi="ar"/>
              </w:rPr>
              <w:t>一座智能化、自动化、信息化的现代化工厂。</w:t>
            </w:r>
            <w:r>
              <w:rPr>
                <w:rFonts w:hint="eastAsia" w:ascii="宋体" w:hAnsi="宋体" w:cs="宋体"/>
                <w:kern w:val="0"/>
                <w:szCs w:val="24"/>
                <w:lang w:bidi="ar"/>
              </w:rPr>
              <w:t>未来</w:t>
            </w:r>
            <w:r>
              <w:rPr>
                <w:rFonts w:ascii="宋体" w:hAnsi="宋体" w:cs="宋体"/>
                <w:kern w:val="0"/>
                <w:szCs w:val="24"/>
                <w:lang w:bidi="ar"/>
              </w:rPr>
              <w:t>新厂区的正式投产，不仅能更好地服务美洲、欧洲及全球市场，还有助于进一步扩展天有为在全球汽车电子领域的竞争优势，就近满足客户需求，缩短交付周期，降低运输成本，提升市场响应速度。</w:t>
            </w:r>
          </w:p>
          <w:p w14:paraId="10A2FCD3">
            <w:pPr>
              <w:ind w:firstLine="480" w:firstLineChars="200"/>
              <w:jc w:val="left"/>
              <w:rPr>
                <w:szCs w:val="24"/>
              </w:rPr>
            </w:pPr>
          </w:p>
        </w:tc>
      </w:tr>
      <w:tr w14:paraId="5EAD9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1B917B17">
            <w:pPr>
              <w:jc w:val="center"/>
              <w:rPr>
                <w:b/>
                <w:bCs/>
                <w:szCs w:val="24"/>
              </w:rPr>
            </w:pPr>
          </w:p>
          <w:p w14:paraId="26870F0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附件清单（如有）</w:t>
            </w:r>
          </w:p>
          <w:p w14:paraId="2633A9BB">
            <w:pPr>
              <w:rPr>
                <w:b/>
                <w:bCs/>
                <w:szCs w:val="24"/>
              </w:rPr>
            </w:pPr>
          </w:p>
        </w:tc>
        <w:tc>
          <w:tcPr>
            <w:tcW w:w="5891" w:type="dxa"/>
          </w:tcPr>
          <w:p w14:paraId="115A2218">
            <w:pPr>
              <w:jc w:val="left"/>
              <w:rPr>
                <w:szCs w:val="24"/>
              </w:rPr>
            </w:pPr>
          </w:p>
          <w:p w14:paraId="6B4D4ABD">
            <w:pPr>
              <w:tabs>
                <w:tab w:val="left" w:pos="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rFonts w:hint="eastAsia"/>
                <w:szCs w:val="24"/>
              </w:rPr>
              <w:t>无</w:t>
            </w:r>
          </w:p>
        </w:tc>
      </w:tr>
      <w:tr w14:paraId="19971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0F12D36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关于本次活动是否涉及应当披露重大信息的说明</w:t>
            </w:r>
          </w:p>
        </w:tc>
        <w:tc>
          <w:tcPr>
            <w:tcW w:w="5891" w:type="dxa"/>
            <w:vAlign w:val="center"/>
          </w:tcPr>
          <w:p w14:paraId="2F6039D3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不涉及</w:t>
            </w:r>
          </w:p>
        </w:tc>
      </w:tr>
    </w:tbl>
    <w:p w14:paraId="25FA727A">
      <w:pPr>
        <w:spacing w:line="360" w:lineRule="auto"/>
        <w:rPr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B7F3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DF9D8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EC5D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B221E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E39DA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7D74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MTJjNWMxZmQxZGFjYjU0MzM4ZTMwNzQ5Y2Y5ZWQifQ=="/>
  </w:docVars>
  <w:rsids>
    <w:rsidRoot w:val="00DC5E46"/>
    <w:rsid w:val="000324E9"/>
    <w:rsid w:val="000B61FC"/>
    <w:rsid w:val="000D2872"/>
    <w:rsid w:val="000E1009"/>
    <w:rsid w:val="000E738A"/>
    <w:rsid w:val="000F12F7"/>
    <w:rsid w:val="00127A50"/>
    <w:rsid w:val="00171B17"/>
    <w:rsid w:val="001F0F88"/>
    <w:rsid w:val="0020500F"/>
    <w:rsid w:val="003A3A46"/>
    <w:rsid w:val="003F3C92"/>
    <w:rsid w:val="004624A7"/>
    <w:rsid w:val="004754E9"/>
    <w:rsid w:val="004E40CA"/>
    <w:rsid w:val="00513BB5"/>
    <w:rsid w:val="00613571"/>
    <w:rsid w:val="006254D4"/>
    <w:rsid w:val="00734FBB"/>
    <w:rsid w:val="00773E29"/>
    <w:rsid w:val="00790F43"/>
    <w:rsid w:val="008260EF"/>
    <w:rsid w:val="00880942"/>
    <w:rsid w:val="00892F24"/>
    <w:rsid w:val="0093030E"/>
    <w:rsid w:val="009754ED"/>
    <w:rsid w:val="009C2063"/>
    <w:rsid w:val="009F4679"/>
    <w:rsid w:val="00A300B7"/>
    <w:rsid w:val="00A773D2"/>
    <w:rsid w:val="00B71EE6"/>
    <w:rsid w:val="00DC0644"/>
    <w:rsid w:val="00DC5E46"/>
    <w:rsid w:val="00E458AB"/>
    <w:rsid w:val="00E8401A"/>
    <w:rsid w:val="00E9000F"/>
    <w:rsid w:val="00F026FF"/>
    <w:rsid w:val="00F35A91"/>
    <w:rsid w:val="00F943F9"/>
    <w:rsid w:val="00FF5D2E"/>
    <w:rsid w:val="0CC67E34"/>
    <w:rsid w:val="15755B70"/>
    <w:rsid w:val="26D519C6"/>
    <w:rsid w:val="2EA7277E"/>
    <w:rsid w:val="2F6D5EC4"/>
    <w:rsid w:val="33E15474"/>
    <w:rsid w:val="39FB7C4D"/>
    <w:rsid w:val="3F3B5BF3"/>
    <w:rsid w:val="46300BBD"/>
    <w:rsid w:val="4EF43951"/>
    <w:rsid w:val="562B08A3"/>
    <w:rsid w:val="58F92290"/>
    <w:rsid w:val="5F495DE6"/>
    <w:rsid w:val="5F700DD2"/>
    <w:rsid w:val="6C537AB1"/>
    <w:rsid w:val="6C6677E4"/>
    <w:rsid w:val="76C8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框文本 字符"/>
    <w:basedOn w:val="9"/>
    <w:link w:val="3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2">
    <w:name w:val="页眉 字符"/>
    <w:basedOn w:val="9"/>
    <w:link w:val="5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cstheme="minorBidi"/>
      <w:kern w:val="2"/>
      <w:sz w:val="24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cstheme="minorBidi"/>
      <w:b/>
      <w:bCs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1662</Words>
  <Characters>1721</Characters>
  <Lines>13</Lines>
  <Paragraphs>3</Paragraphs>
  <TotalTime>78</TotalTime>
  <ScaleCrop>false</ScaleCrop>
  <LinksUpToDate>false</LinksUpToDate>
  <CharactersWithSpaces>1770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2025-05-21T11:26:00Z</dcterms:created>
  <dc:creator>荣大-李雷</dc:creator>
  <cp:lastModifiedBy>ZZ</cp:lastModifiedBy>
  <cp:lastPrinted>2025-06-05T01:59:08Z</cp:lastPrinted>
  <dcterms:modified xsi:type="dcterms:W3CDTF">2025-06-05T02:03:41Z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59E7F01312BC4BE4B30110F5780B050C_13</vt:lpwstr>
  </property>
  <property fmtid="{D5CDD505-2E9C-101B-9397-08002B2CF9AE}" pid="4" name="KSOTemplateDocerSaveRecord">
    <vt:lpwstr>eyJoZGlkIjoiNzdkMDBiZGE4YTg1NGIzNGY3NWExNzg3NDMzY2U2MzIiLCJ1c2VySWQiOiIxNjE2MzkxMTIzIn0=</vt:lpwstr>
  </property>
  <property fmtid="{D5CDD505-2E9C-101B-9397-08002B2CF9AE}" pid="5" name="BD_Document_Page_Count">
    <vt:lpwstr>3</vt:lpwstr>
  </property>
</Properties>
</file>