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2FECF" w14:textId="77777777" w:rsidR="000918A1" w:rsidRDefault="00000000">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573621C7" w14:textId="77777777" w:rsidR="000918A1"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52BAB7E4" w14:textId="77777777" w:rsidR="000918A1" w:rsidRDefault="00000000">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602D958B" w14:textId="77777777" w:rsidR="000918A1" w:rsidRDefault="00000000">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-IR-0</w:t>
      </w:r>
      <w:r>
        <w:rPr>
          <w:rFonts w:ascii="Times New Roman" w:hAnsi="Times New Roman" w:hint="eastAsia"/>
        </w:rPr>
        <w:t>09</w:t>
      </w:r>
    </w:p>
    <w:tbl>
      <w:tblPr>
        <w:tblStyle w:val="af0"/>
        <w:tblW w:w="8359" w:type="dxa"/>
        <w:jc w:val="center"/>
        <w:tblLayout w:type="fixed"/>
        <w:tblLook w:val="04A0" w:firstRow="1" w:lastRow="0" w:firstColumn="1" w:lastColumn="0" w:noHBand="0" w:noVBand="1"/>
      </w:tblPr>
      <w:tblGrid>
        <w:gridCol w:w="1865"/>
        <w:gridCol w:w="6494"/>
      </w:tblGrid>
      <w:tr w:rsidR="000918A1" w14:paraId="03819D0D" w14:textId="77777777">
        <w:trPr>
          <w:jc w:val="center"/>
        </w:trPr>
        <w:tc>
          <w:tcPr>
            <w:tcW w:w="1865" w:type="dxa"/>
          </w:tcPr>
          <w:p w14:paraId="4FCEEF07" w14:textId="77777777" w:rsidR="000918A1" w:rsidRDefault="00000000">
            <w:pPr>
              <w:spacing w:beforeLines="50" w:before="156" w:afterLines="50" w:after="156"/>
              <w:rPr>
                <w:rFonts w:ascii="Times New Roman" w:hAnsi="Times New Roman"/>
              </w:rPr>
            </w:pPr>
            <w:r>
              <w:rPr>
                <w:rFonts w:ascii="Times New Roman" w:hAnsi="Times New Roman" w:hint="eastAsia"/>
              </w:rPr>
              <w:t>投资者关系活动类别</w:t>
            </w:r>
          </w:p>
        </w:tc>
        <w:tc>
          <w:tcPr>
            <w:tcW w:w="6494" w:type="dxa"/>
          </w:tcPr>
          <w:p w14:paraId="50B4D135" w14:textId="77777777" w:rsidR="000918A1" w:rsidRDefault="00000000">
            <w:pPr>
              <w:spacing w:beforeLines="50" w:before="156" w:afterLines="50" w:after="156"/>
              <w:rPr>
                <w:rFonts w:ascii="Times New Roman" w:hAnsi="Times New Roman"/>
              </w:rPr>
            </w:pPr>
            <w:r>
              <w:rPr>
                <w:rFonts w:ascii="Times New Roman" w:hAnsi="Times New Roman" w:cs="Cambria Math" w:hint="eastAsia"/>
              </w:rPr>
              <w:t>■</w:t>
            </w:r>
            <w:r>
              <w:rPr>
                <w:rFonts w:ascii="Cambria Math" w:hAnsi="Cambria Math" w:cs="Cambria Math"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43CACD26" w14:textId="77777777" w:rsidR="000918A1"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562CFE0D" w14:textId="77777777" w:rsidR="000918A1" w:rsidRDefault="00000000">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171B0AFF" w14:textId="77777777" w:rsidR="000918A1" w:rsidRDefault="00000000">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0918A1" w14:paraId="5E716DFD" w14:textId="77777777">
        <w:trPr>
          <w:jc w:val="center"/>
        </w:trPr>
        <w:tc>
          <w:tcPr>
            <w:tcW w:w="1865" w:type="dxa"/>
          </w:tcPr>
          <w:p w14:paraId="1E72A8FB" w14:textId="77777777" w:rsidR="000918A1" w:rsidRDefault="00000000">
            <w:pPr>
              <w:spacing w:beforeLines="50" w:before="156" w:afterLines="50" w:after="156"/>
              <w:rPr>
                <w:rFonts w:ascii="Times New Roman" w:hAnsi="Times New Roman"/>
              </w:rPr>
            </w:pPr>
            <w:r>
              <w:rPr>
                <w:rFonts w:ascii="Times New Roman" w:hAnsi="Times New Roman" w:hint="eastAsia"/>
              </w:rPr>
              <w:t>参与单位名称</w:t>
            </w:r>
          </w:p>
        </w:tc>
        <w:tc>
          <w:tcPr>
            <w:tcW w:w="6494" w:type="dxa"/>
          </w:tcPr>
          <w:p w14:paraId="2FC973EF" w14:textId="413FBE1D" w:rsidR="000918A1" w:rsidRDefault="00000000">
            <w:pPr>
              <w:spacing w:beforeLines="50" w:before="156" w:afterLines="50" w:after="156"/>
              <w:rPr>
                <w:rFonts w:ascii="Times New Roman" w:hAnsi="Times New Roman" w:cs="Times New Roman"/>
              </w:rPr>
            </w:pPr>
            <w:r>
              <w:rPr>
                <w:rFonts w:ascii="Times New Roman" w:hAnsi="Times New Roman" w:cs="Times New Roman" w:hint="eastAsia"/>
              </w:rPr>
              <w:t>国金证券、中信证券、华金证券、交银施罗德、浦银安盛、东方证券、国开证券、原点资产</w:t>
            </w:r>
            <w:r>
              <w:rPr>
                <w:rFonts w:hint="eastAsia"/>
              </w:rPr>
              <w:t>、诺安基金、宝盈基金、招商资管、善思投资、海通创新</w:t>
            </w:r>
          </w:p>
        </w:tc>
      </w:tr>
      <w:tr w:rsidR="000918A1" w14:paraId="54B3E9FC" w14:textId="77777777">
        <w:trPr>
          <w:jc w:val="center"/>
        </w:trPr>
        <w:tc>
          <w:tcPr>
            <w:tcW w:w="1865" w:type="dxa"/>
          </w:tcPr>
          <w:p w14:paraId="40957EC4" w14:textId="77777777" w:rsidR="000918A1" w:rsidRDefault="00000000">
            <w:pPr>
              <w:spacing w:beforeLines="50" w:before="156" w:afterLines="50" w:after="156"/>
              <w:rPr>
                <w:rFonts w:ascii="Times New Roman" w:hAnsi="Times New Roman"/>
              </w:rPr>
            </w:pPr>
            <w:r>
              <w:rPr>
                <w:rFonts w:ascii="Times New Roman" w:hAnsi="Times New Roman" w:hint="eastAsia"/>
              </w:rPr>
              <w:t>时间</w:t>
            </w:r>
          </w:p>
        </w:tc>
        <w:tc>
          <w:tcPr>
            <w:tcW w:w="6494" w:type="dxa"/>
          </w:tcPr>
          <w:p w14:paraId="422D08B5" w14:textId="77777777" w:rsidR="000918A1"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05</w:t>
            </w:r>
            <w:r>
              <w:rPr>
                <w:rFonts w:ascii="Times New Roman" w:hAnsi="Times New Roman"/>
              </w:rPr>
              <w:t>月</w:t>
            </w:r>
            <w:r>
              <w:rPr>
                <w:rFonts w:ascii="Times New Roman" w:hAnsi="Times New Roman"/>
              </w:rPr>
              <w:t>27-</w:t>
            </w:r>
            <w:r>
              <w:rPr>
                <w:rFonts w:ascii="Times New Roman" w:hAnsi="Times New Roman" w:hint="eastAsia"/>
              </w:rPr>
              <w:t>29</w:t>
            </w:r>
            <w:r>
              <w:rPr>
                <w:rFonts w:ascii="Times New Roman" w:hAnsi="Times New Roman"/>
              </w:rPr>
              <w:t>日</w:t>
            </w:r>
            <w:r>
              <w:rPr>
                <w:rFonts w:ascii="Times New Roman" w:hAnsi="Times New Roman"/>
              </w:rPr>
              <w:t xml:space="preserve"> </w:t>
            </w:r>
          </w:p>
        </w:tc>
      </w:tr>
      <w:tr w:rsidR="000918A1" w14:paraId="079A7A48" w14:textId="77777777">
        <w:trPr>
          <w:trHeight w:val="849"/>
          <w:jc w:val="center"/>
        </w:trPr>
        <w:tc>
          <w:tcPr>
            <w:tcW w:w="1865" w:type="dxa"/>
          </w:tcPr>
          <w:p w14:paraId="15244769" w14:textId="77777777" w:rsidR="000918A1" w:rsidRDefault="00000000">
            <w:pPr>
              <w:spacing w:beforeLines="50" w:before="156" w:afterLines="50" w:after="156"/>
              <w:rPr>
                <w:rFonts w:ascii="Times New Roman" w:hAnsi="Times New Roman"/>
              </w:rPr>
            </w:pPr>
            <w:r>
              <w:rPr>
                <w:rFonts w:ascii="Times New Roman" w:hAnsi="Times New Roman" w:hint="eastAsia"/>
              </w:rPr>
              <w:t>地点</w:t>
            </w:r>
          </w:p>
        </w:tc>
        <w:tc>
          <w:tcPr>
            <w:tcW w:w="6494" w:type="dxa"/>
          </w:tcPr>
          <w:p w14:paraId="2BD438F9" w14:textId="77777777" w:rsidR="000918A1" w:rsidRDefault="00000000">
            <w:pPr>
              <w:spacing w:beforeLines="50" w:before="156" w:afterLines="50" w:after="156"/>
              <w:rPr>
                <w:rFonts w:ascii="Times New Roman" w:hAnsi="Times New Roman"/>
              </w:rPr>
            </w:pPr>
            <w:r>
              <w:rPr>
                <w:rFonts w:ascii="Times New Roman" w:hAnsi="Times New Roman" w:hint="eastAsia"/>
              </w:rPr>
              <w:t>深圳、上海</w:t>
            </w:r>
          </w:p>
        </w:tc>
      </w:tr>
      <w:tr w:rsidR="000918A1" w14:paraId="4A2B3E56" w14:textId="77777777">
        <w:trPr>
          <w:jc w:val="center"/>
        </w:trPr>
        <w:tc>
          <w:tcPr>
            <w:tcW w:w="1865" w:type="dxa"/>
          </w:tcPr>
          <w:p w14:paraId="4C51DD1E" w14:textId="77777777" w:rsidR="000918A1" w:rsidRDefault="00000000">
            <w:pPr>
              <w:spacing w:beforeLines="50" w:before="156" w:afterLines="50" w:after="156"/>
              <w:rPr>
                <w:rFonts w:ascii="Times New Roman" w:hAnsi="Times New Roman"/>
              </w:rPr>
            </w:pPr>
            <w:r>
              <w:rPr>
                <w:rFonts w:ascii="Times New Roman" w:hAnsi="Times New Roman" w:hint="eastAsia"/>
              </w:rPr>
              <w:t>上市公司参会人员姓名</w:t>
            </w:r>
          </w:p>
        </w:tc>
        <w:tc>
          <w:tcPr>
            <w:tcW w:w="6494" w:type="dxa"/>
          </w:tcPr>
          <w:p w14:paraId="7B9CB43E" w14:textId="77777777" w:rsidR="000918A1" w:rsidRDefault="00000000">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45BBA163" w14:textId="77777777" w:rsidR="000918A1"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葛淳</w:t>
            </w:r>
          </w:p>
        </w:tc>
      </w:tr>
      <w:tr w:rsidR="000918A1" w14:paraId="4F4D59FE" w14:textId="77777777">
        <w:trPr>
          <w:trHeight w:val="2816"/>
          <w:jc w:val="center"/>
        </w:trPr>
        <w:tc>
          <w:tcPr>
            <w:tcW w:w="1865" w:type="dxa"/>
          </w:tcPr>
          <w:p w14:paraId="78034E3E" w14:textId="77777777" w:rsidR="000918A1" w:rsidRDefault="00000000">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494" w:type="dxa"/>
          </w:tcPr>
          <w:p w14:paraId="31DD9B08" w14:textId="77777777" w:rsidR="000918A1" w:rsidRDefault="00000000">
            <w:pPr>
              <w:pStyle w:val="30"/>
              <w:numPr>
                <w:ilvl w:val="0"/>
                <w:numId w:val="2"/>
              </w:numPr>
              <w:spacing w:beforeLines="50" w:before="156" w:afterLines="50" w:after="156" w:line="276" w:lineRule="auto"/>
              <w:ind w:firstLineChars="0"/>
              <w:rPr>
                <w:rFonts w:ascii="Times New Roman" w:hAnsi="Times New Roman"/>
              </w:rPr>
            </w:pPr>
            <w:r>
              <w:rPr>
                <w:rFonts w:ascii="Times New Roman" w:hAnsi="Times New Roman" w:hint="eastAsia"/>
              </w:rPr>
              <w:t>投资者了解公司基本信息、主营业务、技术、产品、市场经营、发展战略等情况。</w:t>
            </w:r>
          </w:p>
          <w:p w14:paraId="1D915B26" w14:textId="77777777" w:rsidR="000918A1" w:rsidRDefault="00000000">
            <w:pPr>
              <w:pStyle w:val="40"/>
              <w:numPr>
                <w:ilvl w:val="0"/>
                <w:numId w:val="2"/>
              </w:numPr>
              <w:spacing w:beforeLines="50" w:before="156" w:afterLines="50" w:after="156" w:line="276" w:lineRule="auto"/>
              <w:ind w:firstLineChars="0"/>
              <w:rPr>
                <w:rFonts w:ascii="Times New Roman" w:hAnsi="Times New Roman"/>
              </w:rPr>
            </w:pPr>
            <w:r>
              <w:rPr>
                <w:rFonts w:ascii="Times New Roman" w:hAnsi="Times New Roman"/>
              </w:rPr>
              <w:t>投资者提出的问题与公司的回复情况</w:t>
            </w:r>
            <w:r>
              <w:rPr>
                <w:rFonts w:ascii="Times New Roman" w:hAnsi="Times New Roman" w:hint="eastAsia"/>
              </w:rPr>
              <w:t>。</w:t>
            </w:r>
          </w:p>
          <w:p w14:paraId="6C628117" w14:textId="77777777" w:rsidR="000918A1"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Q1</w:t>
            </w:r>
            <w:r>
              <w:rPr>
                <w:rFonts w:ascii="Times New Roman" w:hAnsi="Times New Roman" w:hint="eastAsia"/>
                <w:b/>
                <w:bCs/>
              </w:rPr>
              <w:t>：公司物联网摄像机产品可以应用到哪些终端场景，与之匹配的产品与技术规划是什么？</w:t>
            </w:r>
          </w:p>
          <w:p w14:paraId="19FF49B7" w14:textId="77777777" w:rsidR="000918A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A1</w:t>
            </w:r>
            <w:r>
              <w:rPr>
                <w:rFonts w:ascii="Times New Roman" w:hAnsi="Times New Roman" w:hint="eastAsia"/>
              </w:rPr>
              <w:t>：物联网摄像机芯片是视觉</w:t>
            </w:r>
            <w:r>
              <w:rPr>
                <w:rFonts w:ascii="Times New Roman" w:hAnsi="Times New Roman"/>
              </w:rPr>
              <w:t>SoC</w:t>
            </w:r>
            <w:r>
              <w:rPr>
                <w:rFonts w:ascii="Times New Roman" w:hAnsi="Times New Roman" w:hint="eastAsia"/>
              </w:rPr>
              <w:t>芯片，可以广泛应用于家用摄像机、安防摄像机、婴儿监视器、云台摄像机、</w:t>
            </w:r>
            <w:r>
              <w:rPr>
                <w:rFonts w:ascii="Times New Roman" w:hAnsi="Times New Roman"/>
              </w:rPr>
              <w:t>AI</w:t>
            </w:r>
            <w:r>
              <w:rPr>
                <w:rFonts w:ascii="Times New Roman" w:hAnsi="Times New Roman" w:hint="eastAsia"/>
              </w:rPr>
              <w:t>眼镜、工业视觉等典型和非典型摄像机场景。</w:t>
            </w:r>
          </w:p>
          <w:p w14:paraId="71BBBCC8" w14:textId="77777777" w:rsidR="000918A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公司一直深耕</w:t>
            </w:r>
            <w:r>
              <w:rPr>
                <w:rFonts w:ascii="Times New Roman" w:hAnsi="Times New Roman" w:hint="eastAsia"/>
              </w:rPr>
              <w:t>AIoT</w:t>
            </w:r>
            <w:r>
              <w:rPr>
                <w:rFonts w:ascii="Times New Roman" w:hAnsi="Times New Roman" w:hint="eastAsia"/>
              </w:rPr>
              <w:t>视觉领域，对物联网摄像机产品线的规划注重像素与算力的双轨协同布局。像素方面，将覆盖从</w:t>
            </w:r>
            <w:r>
              <w:rPr>
                <w:rFonts w:ascii="Times New Roman" w:hAnsi="Times New Roman" w:hint="eastAsia"/>
              </w:rPr>
              <w:t>100</w:t>
            </w:r>
            <w:r>
              <w:rPr>
                <w:rFonts w:ascii="Times New Roman" w:hAnsi="Times New Roman" w:hint="eastAsia"/>
              </w:rPr>
              <w:t>万像素到</w:t>
            </w:r>
            <w:r>
              <w:rPr>
                <w:rFonts w:ascii="Times New Roman" w:hAnsi="Times New Roman" w:hint="eastAsia"/>
              </w:rPr>
              <w:t>8K</w:t>
            </w:r>
            <w:r>
              <w:rPr>
                <w:rFonts w:ascii="Times New Roman" w:hAnsi="Times New Roman" w:hint="eastAsia"/>
              </w:rPr>
              <w:t>超高清分辨率，其中</w:t>
            </w:r>
            <w:r>
              <w:rPr>
                <w:rFonts w:ascii="Times New Roman" w:hAnsi="Times New Roman" w:hint="eastAsia"/>
              </w:rPr>
              <w:t>4K</w:t>
            </w:r>
            <w:r>
              <w:rPr>
                <w:rFonts w:ascii="Times New Roman" w:hAnsi="Times New Roman" w:hint="eastAsia"/>
              </w:rPr>
              <w:t>分辨率芯片已成功量产并满足主流市场需求；</w:t>
            </w:r>
            <w:r>
              <w:rPr>
                <w:rFonts w:ascii="Times New Roman" w:hAnsi="Times New Roman" w:hint="eastAsia"/>
              </w:rPr>
              <w:lastRenderedPageBreak/>
              <w:t>8K</w:t>
            </w:r>
            <w:r>
              <w:rPr>
                <w:rFonts w:ascii="Times New Roman" w:hAnsi="Times New Roman" w:hint="eastAsia"/>
              </w:rPr>
              <w:t>分辨率芯片在研发，为未来工业视觉、专业行业应用等对图像信号处理有更高或者特殊要求的场景奠定了技术基础。算力</w:t>
            </w:r>
            <w:r>
              <w:rPr>
                <w:rFonts w:ascii="Times New Roman" w:hAnsi="Times New Roman"/>
              </w:rPr>
              <w:t>方面，已经推出的</w:t>
            </w:r>
            <w:r>
              <w:rPr>
                <w:rFonts w:ascii="Times New Roman" w:hAnsi="Times New Roman" w:hint="eastAsia"/>
              </w:rPr>
              <w:t>芯片具备</w:t>
            </w:r>
            <w:r>
              <w:rPr>
                <w:rFonts w:ascii="Times New Roman" w:hAnsi="Times New Roman"/>
              </w:rPr>
              <w:t>0.5TOPS-2TOPS</w:t>
            </w:r>
            <w:r>
              <w:rPr>
                <w:rFonts w:ascii="Times New Roman" w:hAnsi="Times New Roman"/>
              </w:rPr>
              <w:t>算力，并在研具有更高算力的芯片，以形成具有轻量级、较高算力和更高算力的芯片系列，满足端侧智能化</w:t>
            </w:r>
            <w:r>
              <w:rPr>
                <w:rFonts w:ascii="Times New Roman" w:hAnsi="Times New Roman" w:hint="eastAsia"/>
              </w:rPr>
              <w:t>处理</w:t>
            </w:r>
            <w:r>
              <w:rPr>
                <w:rFonts w:ascii="Times New Roman" w:hAnsi="Times New Roman"/>
              </w:rPr>
              <w:t>需求</w:t>
            </w:r>
            <w:r>
              <w:rPr>
                <w:rFonts w:ascii="Times New Roman" w:hAnsi="Times New Roman" w:hint="eastAsia"/>
              </w:rPr>
              <w:t>。</w:t>
            </w:r>
            <w:r>
              <w:rPr>
                <w:rFonts w:ascii="Times New Roman" w:hAnsi="Times New Roman"/>
              </w:rPr>
              <w:t>此外，公司</w:t>
            </w:r>
            <w:r>
              <w:rPr>
                <w:rFonts w:ascii="Times New Roman" w:hAnsi="Times New Roman" w:hint="eastAsia"/>
              </w:rPr>
              <w:t>不但在端侧匹配研发多种</w:t>
            </w:r>
            <w:r>
              <w:rPr>
                <w:rFonts w:ascii="Times New Roman" w:hAnsi="Times New Roman"/>
              </w:rPr>
              <w:t>AI</w:t>
            </w:r>
            <w:r>
              <w:rPr>
                <w:rFonts w:ascii="Times New Roman" w:hAnsi="Times New Roman" w:hint="eastAsia"/>
              </w:rPr>
              <w:t>应用算法模型，也基于大视觉模型技术开发</w:t>
            </w:r>
            <w:r>
              <w:rPr>
                <w:rFonts w:ascii="Times New Roman" w:hAnsi="Times New Roman"/>
              </w:rPr>
              <w:t>本地化、场景化中小模型，边端结合满足客户或用户对于智能视觉终端的差异化需求和要求。</w:t>
            </w:r>
          </w:p>
          <w:p w14:paraId="4A46338D" w14:textId="77777777" w:rsidR="000918A1"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Q2</w:t>
            </w:r>
            <w:r>
              <w:rPr>
                <w:rFonts w:ascii="Times New Roman" w:hAnsi="Times New Roman" w:hint="eastAsia"/>
                <w:b/>
                <w:bCs/>
              </w:rPr>
              <w:t>：随着视觉应用场景的多元化，不同终端对算法的差异化需求明显。公司如何应对和满足这些需求？</w:t>
            </w:r>
          </w:p>
          <w:p w14:paraId="02347B79" w14:textId="77777777" w:rsidR="000918A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A2</w:t>
            </w:r>
            <w:r>
              <w:rPr>
                <w:rFonts w:ascii="Times New Roman" w:hAnsi="Times New Roman" w:hint="eastAsia"/>
              </w:rPr>
              <w:t>：公司内部有一支专门从事算法研发的团队，团队成员包括国家和地方认定的高层次人才，已自主开发多种轻量级</w:t>
            </w:r>
            <w:r>
              <w:rPr>
                <w:rFonts w:ascii="Times New Roman" w:hAnsi="Times New Roman" w:hint="eastAsia"/>
              </w:rPr>
              <w:t>AI</w:t>
            </w:r>
            <w:r>
              <w:rPr>
                <w:rFonts w:ascii="Times New Roman" w:hAnsi="Times New Roman" w:hint="eastAsia"/>
              </w:rPr>
              <w:t>算法参数模型，</w:t>
            </w:r>
            <w:r>
              <w:rPr>
                <w:rFonts w:ascii="Times New Roman" w:hAnsi="Times New Roman"/>
              </w:rPr>
              <w:t>包括语音降噪、人车非识别、活体检测、哭声识别等算法</w:t>
            </w:r>
            <w:r>
              <w:rPr>
                <w:rFonts w:ascii="Times New Roman" w:hAnsi="Times New Roman" w:hint="eastAsia"/>
              </w:rPr>
              <w:t>，以与硬件结合，</w:t>
            </w:r>
            <w:r>
              <w:rPr>
                <w:rFonts w:ascii="Times New Roman" w:hAnsi="Times New Roman"/>
              </w:rPr>
              <w:t>给客户产品</w:t>
            </w:r>
            <w:r>
              <w:rPr>
                <w:rFonts w:ascii="Times New Roman" w:hAnsi="Times New Roman" w:hint="eastAsia"/>
              </w:rPr>
              <w:t>双重</w:t>
            </w:r>
            <w:r>
              <w:rPr>
                <w:rFonts w:ascii="Times New Roman" w:hAnsi="Times New Roman"/>
              </w:rPr>
              <w:t>赋能</w:t>
            </w:r>
            <w:r>
              <w:rPr>
                <w:rFonts w:ascii="Times New Roman" w:hAnsi="Times New Roman" w:hint="eastAsia"/>
              </w:rPr>
              <w:t>。</w:t>
            </w:r>
          </w:p>
          <w:p w14:paraId="32717CDE" w14:textId="77777777" w:rsidR="000918A1"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w:t>
            </w:r>
            <w:r>
              <w:rPr>
                <w:rFonts w:ascii="Times New Roman" w:hAnsi="Times New Roman"/>
                <w:b/>
                <w:bCs/>
              </w:rPr>
              <w:t>3</w:t>
            </w:r>
            <w:r>
              <w:rPr>
                <w:rFonts w:ascii="Times New Roman" w:hAnsi="Times New Roman" w:hint="eastAsia"/>
                <w:b/>
                <w:bCs/>
              </w:rPr>
              <w:t>：公司对于智能眼镜芯片有规划吗？会否把支持智能眼镜核心需求的</w:t>
            </w:r>
            <w:r>
              <w:rPr>
                <w:rFonts w:ascii="Times New Roman" w:hAnsi="Times New Roman" w:hint="eastAsia"/>
                <w:b/>
                <w:bCs/>
              </w:rPr>
              <w:t>IP</w:t>
            </w:r>
            <w:r>
              <w:rPr>
                <w:rFonts w:ascii="Times New Roman" w:hAnsi="Times New Roman" w:hint="eastAsia"/>
                <w:b/>
                <w:bCs/>
              </w:rPr>
              <w:t>都集成到单芯片中？</w:t>
            </w:r>
          </w:p>
          <w:p w14:paraId="46D0150F" w14:textId="77777777" w:rsidR="000918A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w:t>
            </w:r>
            <w:r>
              <w:rPr>
                <w:rFonts w:ascii="Times New Roman" w:hAnsi="Times New Roman"/>
              </w:rPr>
              <w:t>3</w:t>
            </w:r>
            <w:r>
              <w:rPr>
                <w:rFonts w:ascii="Times New Roman" w:hAnsi="Times New Roman" w:hint="eastAsia"/>
              </w:rPr>
              <w:t>：今年上半年公司已推出一颗针对</w:t>
            </w:r>
            <w:r>
              <w:rPr>
                <w:rFonts w:ascii="Times New Roman" w:hAnsi="Times New Roman"/>
              </w:rPr>
              <w:t>AI</w:t>
            </w:r>
            <w:r>
              <w:rPr>
                <w:rFonts w:ascii="Times New Roman" w:hAnsi="Times New Roman" w:hint="eastAsia"/>
              </w:rPr>
              <w:t>眼镜的低功耗智能视觉芯片</w:t>
            </w:r>
            <w:r>
              <w:rPr>
                <w:rFonts w:ascii="Times New Roman" w:hAnsi="Times New Roman"/>
              </w:rPr>
              <w:t>KM01W</w:t>
            </w:r>
            <w:r>
              <w:rPr>
                <w:rFonts w:ascii="Times New Roman" w:hAnsi="Times New Roman" w:hint="eastAsia"/>
              </w:rPr>
              <w:t>。该芯片内置</w:t>
            </w:r>
            <w:r>
              <w:rPr>
                <w:rFonts w:ascii="Times New Roman" w:hAnsi="Times New Roman" w:hint="eastAsia"/>
              </w:rPr>
              <w:t>ISP</w:t>
            </w:r>
            <w:r>
              <w:rPr>
                <w:rFonts w:ascii="Times New Roman" w:hAnsi="Times New Roman" w:hint="eastAsia"/>
              </w:rPr>
              <w:t>、</w:t>
            </w:r>
            <w:r>
              <w:rPr>
                <w:rFonts w:ascii="Times New Roman" w:hAnsi="Times New Roman"/>
              </w:rPr>
              <w:t>NPU</w:t>
            </w:r>
            <w:r>
              <w:rPr>
                <w:rFonts w:ascii="Times New Roman" w:hAnsi="Times New Roman" w:hint="eastAsia"/>
              </w:rPr>
              <w:t>、</w:t>
            </w:r>
            <w:r>
              <w:rPr>
                <w:rFonts w:ascii="Times New Roman" w:hAnsi="Times New Roman"/>
              </w:rPr>
              <w:t>WiFi/BLE</w:t>
            </w:r>
            <w:r>
              <w:rPr>
                <w:rFonts w:ascii="Times New Roman" w:hAnsi="Times New Roman" w:hint="eastAsia"/>
              </w:rPr>
              <w:t>等。且基于</w:t>
            </w:r>
            <w:r>
              <w:rPr>
                <w:rFonts w:ascii="Times New Roman" w:hAnsi="Times New Roman"/>
              </w:rPr>
              <w:t>KM01W</w:t>
            </w:r>
            <w:r>
              <w:rPr>
                <w:rFonts w:ascii="Times New Roman" w:hAnsi="Times New Roman" w:hint="eastAsia"/>
              </w:rPr>
              <w:t>的系统开发平台已经发布。该芯片目前处于市场推广阶段。公司关注并看好智能眼镜的市场前景，有针对</w:t>
            </w:r>
            <w:r>
              <w:rPr>
                <w:rFonts w:ascii="Times New Roman" w:hAnsi="Times New Roman"/>
              </w:rPr>
              <w:t>AI</w:t>
            </w:r>
            <w:r>
              <w:rPr>
                <w:rFonts w:ascii="Times New Roman" w:hAnsi="Times New Roman" w:hint="eastAsia"/>
              </w:rPr>
              <w:t>眼镜的持续的芯片产品规划。</w:t>
            </w:r>
          </w:p>
          <w:p w14:paraId="37C4CB13" w14:textId="77777777" w:rsidR="000918A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目前市面上的智能眼镜方案多样化，两颗或者多颗主控搭配的实现方案并行。公司有丰富的自研</w:t>
            </w:r>
            <w:r>
              <w:rPr>
                <w:rFonts w:ascii="Times New Roman" w:hAnsi="Times New Roman" w:hint="eastAsia"/>
              </w:rPr>
              <w:t>IP</w:t>
            </w:r>
            <w:r>
              <w:rPr>
                <w:rFonts w:ascii="Times New Roman" w:hAnsi="Times New Roman" w:hint="eastAsia"/>
              </w:rPr>
              <w:t>积累，已经掌握了智能眼镜主控芯片的几个重要</w:t>
            </w:r>
            <w:r>
              <w:rPr>
                <w:rFonts w:ascii="Times New Roman" w:hAnsi="Times New Roman"/>
              </w:rPr>
              <w:t>IP</w:t>
            </w:r>
            <w:r>
              <w:rPr>
                <w:rFonts w:ascii="Times New Roman" w:hAnsi="Times New Roman" w:hint="eastAsia"/>
              </w:rPr>
              <w:t>，包括</w:t>
            </w:r>
            <w:r>
              <w:rPr>
                <w:rFonts w:ascii="Times New Roman" w:hAnsi="Times New Roman"/>
              </w:rPr>
              <w:t>ISP</w:t>
            </w:r>
            <w:r>
              <w:rPr>
                <w:rFonts w:ascii="Times New Roman" w:hAnsi="Times New Roman"/>
              </w:rPr>
              <w:t>、</w:t>
            </w:r>
            <w:r>
              <w:rPr>
                <w:rFonts w:ascii="Times New Roman" w:hAnsi="Times New Roman"/>
              </w:rPr>
              <w:t>NPU</w:t>
            </w:r>
            <w:r>
              <w:rPr>
                <w:rFonts w:ascii="Times New Roman" w:hAnsi="Times New Roman" w:hint="eastAsia"/>
              </w:rPr>
              <w:t>、</w:t>
            </w:r>
            <w:r>
              <w:rPr>
                <w:rFonts w:ascii="Times New Roman" w:hAnsi="Times New Roman"/>
              </w:rPr>
              <w:t>BLE/</w:t>
            </w:r>
            <w:r>
              <w:rPr>
                <w:rFonts w:ascii="Times New Roman" w:hAnsi="Times New Roman" w:hint="eastAsia"/>
              </w:rPr>
              <w:t>蓝牙音频、显示等，低功耗技术已在各类</w:t>
            </w:r>
            <w:r>
              <w:rPr>
                <w:rFonts w:ascii="Times New Roman" w:hAnsi="Times New Roman"/>
              </w:rPr>
              <w:t>IoT</w:t>
            </w:r>
            <w:r>
              <w:rPr>
                <w:rFonts w:ascii="Times New Roman" w:hAnsi="Times New Roman" w:hint="eastAsia"/>
              </w:rPr>
              <w:t>终端中持续演练和升级，</w:t>
            </w:r>
            <w:r>
              <w:rPr>
                <w:rFonts w:ascii="Times New Roman" w:hAnsi="Times New Roman"/>
              </w:rPr>
              <w:t>SoC</w:t>
            </w:r>
            <w:r>
              <w:rPr>
                <w:rFonts w:ascii="Times New Roman" w:hAnsi="Times New Roman" w:hint="eastAsia"/>
              </w:rPr>
              <w:t>架构相关技术也是多年积累的核心技术之一，</w:t>
            </w:r>
            <w:r>
              <w:rPr>
                <w:rFonts w:ascii="Times New Roman" w:hAnsi="Times New Roman"/>
              </w:rPr>
              <w:t>我们</w:t>
            </w:r>
            <w:r>
              <w:rPr>
                <w:rFonts w:ascii="Times New Roman" w:hAnsi="Times New Roman" w:hint="eastAsia"/>
              </w:rPr>
              <w:t>有能力</w:t>
            </w:r>
            <w:r>
              <w:rPr>
                <w:rFonts w:ascii="Times New Roman" w:hAnsi="Times New Roman"/>
              </w:rPr>
              <w:t>针对不同的</w:t>
            </w:r>
            <w:r>
              <w:rPr>
                <w:rFonts w:ascii="Times New Roman" w:hAnsi="Times New Roman"/>
              </w:rPr>
              <w:t>AI</w:t>
            </w:r>
            <w:r>
              <w:rPr>
                <w:rFonts w:ascii="Times New Roman" w:hAnsi="Times New Roman" w:hint="eastAsia"/>
              </w:rPr>
              <w:t>眼镜产品终端需求把</w:t>
            </w:r>
            <w:r>
              <w:rPr>
                <w:rFonts w:ascii="Times New Roman" w:hAnsi="Times New Roman"/>
              </w:rPr>
              <w:t>相关重要的</w:t>
            </w:r>
            <w:r>
              <w:rPr>
                <w:rFonts w:ascii="Times New Roman" w:hAnsi="Times New Roman"/>
              </w:rPr>
              <w:t>IP</w:t>
            </w:r>
            <w:r>
              <w:rPr>
                <w:rFonts w:ascii="Times New Roman" w:hAnsi="Times New Roman"/>
              </w:rPr>
              <w:t>技术</w:t>
            </w:r>
            <w:r>
              <w:rPr>
                <w:rFonts w:ascii="Times New Roman" w:hAnsi="Times New Roman" w:hint="eastAsia"/>
              </w:rPr>
              <w:t>（</w:t>
            </w:r>
            <w:r>
              <w:rPr>
                <w:rFonts w:ascii="Times New Roman" w:hAnsi="Times New Roman"/>
              </w:rPr>
              <w:t>包括但不限于上述这些部分或全部</w:t>
            </w:r>
            <w:r>
              <w:rPr>
                <w:rFonts w:ascii="Times New Roman" w:hAnsi="Times New Roman"/>
              </w:rPr>
              <w:t>IP</w:t>
            </w:r>
            <w:r>
              <w:rPr>
                <w:rFonts w:ascii="Times New Roman" w:hAnsi="Times New Roman" w:hint="eastAsia"/>
              </w:rPr>
              <w:t>）</w:t>
            </w:r>
            <w:r>
              <w:rPr>
                <w:rFonts w:ascii="Times New Roman" w:hAnsi="Times New Roman"/>
              </w:rPr>
              <w:t>集成到</w:t>
            </w:r>
            <w:r>
              <w:rPr>
                <w:rFonts w:ascii="Times New Roman" w:hAnsi="Times New Roman" w:hint="eastAsia"/>
              </w:rPr>
              <w:t>单颗</w:t>
            </w:r>
            <w:r>
              <w:rPr>
                <w:rFonts w:ascii="Times New Roman" w:hAnsi="Times New Roman"/>
              </w:rPr>
              <w:t>SoC</w:t>
            </w:r>
            <w:r>
              <w:rPr>
                <w:rFonts w:ascii="Times New Roman" w:hAnsi="Times New Roman"/>
              </w:rPr>
              <w:t>中，</w:t>
            </w:r>
            <w:r>
              <w:rPr>
                <w:rFonts w:ascii="Times New Roman" w:hAnsi="Times New Roman" w:hint="eastAsia"/>
              </w:rPr>
              <w:t>但具体需要基于各芯片产品定义决定</w:t>
            </w:r>
            <w:r>
              <w:rPr>
                <w:rFonts w:ascii="Times New Roman" w:hAnsi="Times New Roman"/>
              </w:rPr>
              <w:t>。</w:t>
            </w:r>
          </w:p>
          <w:p w14:paraId="13AF5D97" w14:textId="77777777" w:rsidR="000918A1"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b/>
                <w:bCs/>
              </w:rPr>
              <w:t>Q4</w:t>
            </w:r>
            <w:r>
              <w:rPr>
                <w:rFonts w:ascii="Times New Roman" w:hAnsi="Times New Roman"/>
                <w:b/>
                <w:bCs/>
              </w:rPr>
              <w:t>：</w:t>
            </w:r>
            <w:r>
              <w:rPr>
                <w:rFonts w:ascii="Times New Roman" w:hAnsi="Times New Roman" w:hint="eastAsia"/>
                <w:b/>
                <w:bCs/>
              </w:rPr>
              <w:t>公司新推出的低功耗蓝牙芯片可以应用于什么产品？</w:t>
            </w:r>
          </w:p>
          <w:p w14:paraId="49A61A7C" w14:textId="77777777" w:rsidR="000918A1" w:rsidRDefault="00000000">
            <w:pPr>
              <w:pStyle w:val="40"/>
              <w:spacing w:beforeLines="50" w:before="156" w:afterLines="50" w:after="156" w:line="276" w:lineRule="auto"/>
              <w:ind w:firstLineChars="0" w:firstLine="0"/>
            </w:pPr>
            <w:r>
              <w:rPr>
                <w:rFonts w:ascii="Times New Roman" w:hAnsi="Times New Roman"/>
              </w:rPr>
              <w:t>A4</w:t>
            </w:r>
            <w:r>
              <w:rPr>
                <w:rFonts w:ascii="Times New Roman" w:hAnsi="Times New Roman"/>
              </w:rPr>
              <w:t>：公司的</w:t>
            </w:r>
            <w:r>
              <w:rPr>
                <w:rFonts w:ascii="Times New Roman" w:hAnsi="Times New Roman" w:hint="eastAsia"/>
              </w:rPr>
              <w:t>低功耗</w:t>
            </w:r>
            <w:r>
              <w:rPr>
                <w:rFonts w:ascii="Times New Roman" w:hAnsi="Times New Roman"/>
              </w:rPr>
              <w:t>蓝牙音频芯片</w:t>
            </w:r>
            <w:r>
              <w:rPr>
                <w:rFonts w:ascii="Times New Roman" w:hAnsi="Times New Roman" w:hint="eastAsia"/>
              </w:rPr>
              <w:t>已经并可广泛应用于智能门锁、智能音箱、智能玩具、</w:t>
            </w:r>
            <w:r>
              <w:rPr>
                <w:rFonts w:ascii="Times New Roman" w:hAnsi="Times New Roman"/>
              </w:rPr>
              <w:t>AI</w:t>
            </w:r>
            <w:r>
              <w:rPr>
                <w:rFonts w:ascii="Times New Roman" w:hAnsi="Times New Roman"/>
              </w:rPr>
              <w:t>耳机（</w:t>
            </w:r>
            <w:r>
              <w:rPr>
                <w:rFonts w:ascii="Times New Roman" w:hAnsi="Times New Roman"/>
              </w:rPr>
              <w:t>TWS/OWS</w:t>
            </w:r>
            <w:r>
              <w:rPr>
                <w:rFonts w:ascii="Times New Roman" w:hAnsi="Times New Roman"/>
              </w:rPr>
              <w:t>）</w:t>
            </w:r>
            <w:r>
              <w:rPr>
                <w:rFonts w:ascii="Times New Roman" w:hAnsi="Times New Roman" w:hint="eastAsia"/>
              </w:rPr>
              <w:t>、教育电子</w:t>
            </w:r>
            <w:r>
              <w:rPr>
                <w:rFonts w:ascii="Times New Roman" w:hAnsi="Times New Roman"/>
              </w:rPr>
              <w:t>等。</w:t>
            </w:r>
          </w:p>
          <w:p w14:paraId="0452DC78" w14:textId="77777777" w:rsidR="000918A1" w:rsidRDefault="00000000">
            <w:pPr>
              <w:spacing w:beforeLines="50" w:before="156" w:afterLines="50" w:after="156" w:line="276" w:lineRule="auto"/>
            </w:pPr>
            <w:r>
              <w:rPr>
                <w:rFonts w:ascii="Times New Roman" w:hAnsi="Times New Roman"/>
                <w:b/>
                <w:bCs/>
              </w:rPr>
              <w:t>Q5</w:t>
            </w:r>
            <w:r>
              <w:rPr>
                <w:rFonts w:ascii="Times New Roman" w:hAnsi="Times New Roman"/>
                <w:b/>
                <w:bCs/>
              </w:rPr>
              <w:t>：公司芯片</w:t>
            </w:r>
            <w:r>
              <w:rPr>
                <w:rFonts w:ascii="Times New Roman" w:hAnsi="Times New Roman" w:hint="eastAsia"/>
                <w:b/>
                <w:bCs/>
              </w:rPr>
              <w:t>是否</w:t>
            </w:r>
            <w:r>
              <w:rPr>
                <w:rFonts w:ascii="Times New Roman" w:hAnsi="Times New Roman"/>
                <w:b/>
                <w:bCs/>
              </w:rPr>
              <w:t>可以用</w:t>
            </w:r>
            <w:r>
              <w:rPr>
                <w:rFonts w:ascii="Times New Roman" w:hAnsi="Times New Roman" w:hint="eastAsia"/>
                <w:b/>
                <w:bCs/>
              </w:rPr>
              <w:t>于家电</w:t>
            </w:r>
            <w:r>
              <w:rPr>
                <w:rFonts w:ascii="Times New Roman" w:hAnsi="Times New Roman"/>
                <w:b/>
                <w:bCs/>
              </w:rPr>
              <w:t>产品？</w:t>
            </w:r>
          </w:p>
          <w:p w14:paraId="79E09DC4" w14:textId="77777777" w:rsidR="000918A1"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rPr>
              <w:t>A5</w:t>
            </w:r>
            <w:r>
              <w:rPr>
                <w:rFonts w:ascii="Times New Roman" w:hAnsi="Times New Roman"/>
              </w:rPr>
              <w:t>：</w:t>
            </w:r>
            <w:r>
              <w:rPr>
                <w:rFonts w:ascii="Times New Roman" w:hAnsi="Times New Roman" w:hint="eastAsia"/>
              </w:rPr>
              <w:t>可以的，且已经有部分产品在该领域应用</w:t>
            </w:r>
            <w:r>
              <w:rPr>
                <w:rFonts w:ascii="Times New Roman" w:hAnsi="Times New Roman"/>
              </w:rPr>
              <w:t>。</w:t>
            </w:r>
          </w:p>
          <w:p w14:paraId="39114E8E" w14:textId="77777777" w:rsidR="000918A1" w:rsidRDefault="00000000">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Q6</w:t>
            </w:r>
            <w:r>
              <w:rPr>
                <w:rFonts w:ascii="Times New Roman" w:hAnsi="Times New Roman" w:hint="eastAsia"/>
                <w:b/>
                <w:bCs/>
              </w:rPr>
              <w:t>：库存看起来有点高？</w:t>
            </w:r>
          </w:p>
          <w:p w14:paraId="67FF7C38" w14:textId="77777777" w:rsidR="000918A1" w:rsidRDefault="00000000">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A6</w:t>
            </w:r>
            <w:r>
              <w:rPr>
                <w:rFonts w:ascii="Times New Roman" w:hAnsi="Times New Roman" w:hint="eastAsia"/>
              </w:rPr>
              <w:t>：公司库存处于水平正常。截至</w:t>
            </w:r>
            <w:r>
              <w:rPr>
                <w:rFonts w:ascii="Times New Roman" w:hAnsi="Times New Roman"/>
              </w:rPr>
              <w:t>2024</w:t>
            </w:r>
            <w:r>
              <w:rPr>
                <w:rFonts w:ascii="Times New Roman" w:hAnsi="Times New Roman" w:hint="eastAsia"/>
              </w:rPr>
              <w:t>年度报告期末，公司存货主要为公司芯片以及对应的晶圆和配套封装芯片，其中配套材料居多。</w:t>
            </w:r>
            <w:r>
              <w:rPr>
                <w:rFonts w:ascii="Times New Roman" w:hAnsi="Times New Roman" w:hint="eastAsia"/>
              </w:rPr>
              <w:lastRenderedPageBreak/>
              <w:t>公司根据在手订单、客户预计需求、上游晶圆制造和封装测试的产能以及公司的库存情况合理制定采购计划。</w:t>
            </w:r>
          </w:p>
        </w:tc>
      </w:tr>
      <w:tr w:rsidR="000918A1" w14:paraId="5547814D" w14:textId="77777777">
        <w:trPr>
          <w:jc w:val="center"/>
        </w:trPr>
        <w:tc>
          <w:tcPr>
            <w:tcW w:w="1865" w:type="dxa"/>
          </w:tcPr>
          <w:p w14:paraId="65824375" w14:textId="77777777" w:rsidR="000918A1" w:rsidRDefault="00000000">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494" w:type="dxa"/>
          </w:tcPr>
          <w:p w14:paraId="5162C5B5" w14:textId="77777777" w:rsidR="000918A1" w:rsidRDefault="00000000">
            <w:pPr>
              <w:spacing w:beforeLines="50" w:before="156" w:afterLines="50" w:after="156"/>
              <w:rPr>
                <w:rFonts w:ascii="Times New Roman" w:hAnsi="Times New Roman"/>
              </w:rPr>
            </w:pPr>
            <w:r>
              <w:rPr>
                <w:rFonts w:ascii="Times New Roman" w:hAnsi="Times New Roman" w:hint="eastAsia"/>
              </w:rPr>
              <w:t>本次交流活动期间，公司不存在透露任何未公开重大信息的情形。</w:t>
            </w:r>
          </w:p>
        </w:tc>
      </w:tr>
      <w:tr w:rsidR="000918A1" w14:paraId="272AD76D" w14:textId="77777777">
        <w:trPr>
          <w:jc w:val="center"/>
        </w:trPr>
        <w:tc>
          <w:tcPr>
            <w:tcW w:w="1865" w:type="dxa"/>
          </w:tcPr>
          <w:p w14:paraId="33384AEE" w14:textId="77777777" w:rsidR="000918A1" w:rsidRDefault="00000000">
            <w:pPr>
              <w:spacing w:beforeLines="50" w:before="156" w:afterLines="50" w:after="156"/>
              <w:rPr>
                <w:rFonts w:ascii="Times New Roman" w:hAnsi="Times New Roman"/>
              </w:rPr>
            </w:pPr>
            <w:r>
              <w:rPr>
                <w:rFonts w:ascii="Times New Roman" w:hAnsi="Times New Roman" w:hint="eastAsia"/>
              </w:rPr>
              <w:t>日期</w:t>
            </w:r>
          </w:p>
        </w:tc>
        <w:tc>
          <w:tcPr>
            <w:tcW w:w="6494" w:type="dxa"/>
          </w:tcPr>
          <w:p w14:paraId="119F4BC7" w14:textId="77777777" w:rsidR="000918A1" w:rsidRDefault="00000000">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05</w:t>
            </w:r>
            <w:r>
              <w:rPr>
                <w:rFonts w:ascii="Times New Roman" w:hAnsi="Times New Roman"/>
              </w:rPr>
              <w:t>月</w:t>
            </w:r>
            <w:r>
              <w:rPr>
                <w:rFonts w:ascii="Times New Roman" w:hAnsi="Times New Roman" w:hint="eastAsia"/>
              </w:rPr>
              <w:t>29</w:t>
            </w:r>
            <w:r>
              <w:rPr>
                <w:rFonts w:ascii="Times New Roman" w:hAnsi="Times New Roman" w:hint="eastAsia"/>
              </w:rPr>
              <w:t>日</w:t>
            </w:r>
          </w:p>
        </w:tc>
      </w:tr>
      <w:tr w:rsidR="000918A1" w14:paraId="14267B54" w14:textId="77777777">
        <w:trPr>
          <w:trHeight w:val="416"/>
          <w:jc w:val="center"/>
        </w:trPr>
        <w:tc>
          <w:tcPr>
            <w:tcW w:w="8359" w:type="dxa"/>
            <w:gridSpan w:val="2"/>
          </w:tcPr>
          <w:p w14:paraId="31974B0A" w14:textId="77777777" w:rsidR="000918A1" w:rsidRDefault="00000000">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w:t>
            </w:r>
            <w:r>
              <w:rPr>
                <w:rFonts w:ascii="Times New Roman" w:hAnsi="Times New Roman" w:hint="eastAsia"/>
              </w:rPr>
              <w:t>05-29</w:t>
            </w:r>
          </w:p>
        </w:tc>
      </w:tr>
    </w:tbl>
    <w:p w14:paraId="2355FDF0" w14:textId="77777777" w:rsidR="000918A1" w:rsidRDefault="000918A1">
      <w:pPr>
        <w:spacing w:beforeLines="50" w:before="156" w:afterLines="50" w:after="156"/>
        <w:rPr>
          <w:rFonts w:ascii="Times New Roman" w:hAnsi="Times New Roman"/>
        </w:rPr>
      </w:pPr>
    </w:p>
    <w:sectPr w:rsidR="000918A1">
      <w:pgSz w:w="11906" w:h="16838"/>
      <w:pgMar w:top="1361" w:right="1797" w:bottom="1304"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40E015C1"/>
    <w:multiLevelType w:val="multilevel"/>
    <w:tmpl w:val="40E015C1"/>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151018398">
    <w:abstractNumId w:val="0"/>
  </w:num>
  <w:num w:numId="2" w16cid:durableId="12933650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816"/>
    <w:rsid w:val="00046752"/>
    <w:rsid w:val="000918A1"/>
    <w:rsid w:val="00093AAF"/>
    <w:rsid w:val="000E6741"/>
    <w:rsid w:val="00210B8B"/>
    <w:rsid w:val="00275E18"/>
    <w:rsid w:val="003D2D0C"/>
    <w:rsid w:val="005720F7"/>
    <w:rsid w:val="007C084A"/>
    <w:rsid w:val="0097092B"/>
    <w:rsid w:val="00AC6643"/>
    <w:rsid w:val="00BE3816"/>
    <w:rsid w:val="00D02203"/>
    <w:rsid w:val="00FC2088"/>
    <w:rsid w:val="68721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5B6ED"/>
  <w15:docId w15:val="{E32995AD-072C-440E-8193-9FEB39235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qFormat/>
    <w:rPr>
      <w:b/>
      <w:bCs/>
    </w:rPr>
  </w:style>
  <w:style w:type="paragraph" w:styleId="a4">
    <w:name w:val="annotation text"/>
    <w:basedOn w:val="a"/>
    <w:link w:val="a6"/>
    <w:uiPriority w:val="99"/>
    <w:qFormat/>
    <w:pPr>
      <w:jc w:val="left"/>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tabs>
        <w:tab w:val="center" w:pos="4153"/>
        <w:tab w:val="right" w:pos="8306"/>
      </w:tabs>
      <w:snapToGrid w:val="0"/>
      <w:jc w:val="center"/>
    </w:pPr>
    <w:rPr>
      <w:sz w:val="18"/>
      <w:szCs w:val="18"/>
    </w:rPr>
  </w:style>
  <w:style w:type="paragraph" w:styleId="HTML">
    <w:name w:val="HTML Preformatted"/>
    <w:basedOn w:val="a"/>
    <w:link w:val="HTML0"/>
    <w:qFormat/>
    <w:rPr>
      <w:rFonts w:ascii="Courier New" w:hAnsi="Courier New" w:cs="Courier New"/>
      <w:sz w:val="20"/>
      <w:szCs w:val="20"/>
    </w:rPr>
  </w:style>
  <w:style w:type="paragraph" w:styleId="ad">
    <w:name w:val="Normal (Web)"/>
    <w:basedOn w:val="a"/>
    <w:qFormat/>
    <w:rPr>
      <w:rFonts w:ascii="Times New Roman" w:hAnsi="Times New Roman" w:cs="Times New Roman"/>
      <w:sz w:val="24"/>
      <w:szCs w:val="24"/>
    </w:rPr>
  </w:style>
  <w:style w:type="character" w:styleId="ae">
    <w:name w:val="Hyperlink"/>
    <w:basedOn w:val="a0"/>
    <w:qFormat/>
    <w:rPr>
      <w:color w:val="0000FF"/>
      <w:u w:val="single"/>
    </w:rPr>
  </w:style>
  <w:style w:type="character" w:styleId="af">
    <w:name w:val="annotation reference"/>
    <w:basedOn w:val="a0"/>
    <w:uiPriority w:val="99"/>
    <w:qFormat/>
    <w:rPr>
      <w:sz w:val="21"/>
      <w:szCs w:val="21"/>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6">
    <w:name w:val="批注文字 字符"/>
    <w:basedOn w:val="a0"/>
    <w:link w:val="a4"/>
    <w:uiPriority w:val="99"/>
    <w:qFormat/>
  </w:style>
  <w:style w:type="character" w:customStyle="1" w:styleId="a5">
    <w:name w:val="批注主题 字符"/>
    <w:basedOn w:val="a6"/>
    <w:link w:val="a3"/>
    <w:uiPriority w:val="99"/>
    <w:qFormat/>
    <w:rPr>
      <w:b/>
      <w:bCs/>
    </w:rPr>
  </w:style>
  <w:style w:type="character" w:customStyle="1" w:styleId="a8">
    <w:name w:val="批注框文本 字符"/>
    <w:basedOn w:val="a0"/>
    <w:link w:val="a7"/>
    <w:uiPriority w:val="99"/>
    <w:qFormat/>
    <w:rPr>
      <w:sz w:val="18"/>
      <w:szCs w:val="18"/>
    </w:rPr>
  </w:style>
  <w:style w:type="paragraph" w:customStyle="1" w:styleId="12">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ac">
    <w:name w:val="页眉 字符"/>
    <w:basedOn w:val="a0"/>
    <w:link w:val="ab"/>
    <w:uiPriority w:val="99"/>
    <w:qFormat/>
    <w:rPr>
      <w:rFonts w:ascii="Calibri" w:eastAsia="宋体" w:hAnsi="Calibri" w:cs="宋体"/>
      <w:kern w:val="2"/>
      <w:sz w:val="18"/>
      <w:szCs w:val="18"/>
    </w:rPr>
  </w:style>
  <w:style w:type="character" w:customStyle="1" w:styleId="aa">
    <w:name w:val="页脚 字符"/>
    <w:basedOn w:val="a0"/>
    <w:link w:val="a9"/>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0">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0">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0">
    <w:name w:val="HTML 预设格式 字符"/>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uiPriority w:val="99"/>
    <w:qFormat/>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uiPriority w:val="99"/>
    <w:qFormat/>
    <w:pPr>
      <w:spacing w:after="0" w:line="240" w:lineRule="auto"/>
    </w:pPr>
    <w:rPr>
      <w:rFonts w:ascii="Calibri" w:hAnsi="Calibri" w:cs="宋体"/>
      <w:kern w:val="2"/>
      <w:sz w:val="21"/>
      <w:szCs w:val="22"/>
    </w:rPr>
  </w:style>
  <w:style w:type="paragraph" w:customStyle="1" w:styleId="23">
    <w:name w:val="修订23"/>
    <w:uiPriority w:val="99"/>
    <w:qFormat/>
    <w:pPr>
      <w:spacing w:after="0" w:line="240" w:lineRule="auto"/>
    </w:pPr>
    <w:rPr>
      <w:rFonts w:ascii="Calibri" w:hAnsi="Calibri" w:cs="宋体"/>
      <w:kern w:val="2"/>
      <w:sz w:val="21"/>
      <w:szCs w:val="22"/>
    </w:rPr>
  </w:style>
  <w:style w:type="paragraph" w:customStyle="1" w:styleId="24">
    <w:name w:val="修订24"/>
    <w:uiPriority w:val="99"/>
    <w:qFormat/>
    <w:pPr>
      <w:spacing w:after="0" w:line="240" w:lineRule="auto"/>
    </w:pPr>
    <w:rPr>
      <w:rFonts w:ascii="Calibri" w:hAnsi="Calibri" w:cs="宋体"/>
      <w:kern w:val="2"/>
      <w:sz w:val="21"/>
      <w:szCs w:val="22"/>
    </w:rPr>
  </w:style>
  <w:style w:type="paragraph" w:customStyle="1" w:styleId="25">
    <w:name w:val="修订25"/>
    <w:uiPriority w:val="99"/>
    <w:qFormat/>
    <w:pPr>
      <w:spacing w:after="0" w:line="240" w:lineRule="auto"/>
    </w:pPr>
    <w:rPr>
      <w:rFonts w:ascii="Calibri" w:hAnsi="Calibri" w:cs="宋体"/>
      <w:kern w:val="2"/>
      <w:sz w:val="21"/>
      <w:szCs w:val="22"/>
    </w:rPr>
  </w:style>
  <w:style w:type="character" w:customStyle="1" w:styleId="10">
    <w:name w:val="标题 1 字符"/>
    <w:basedOn w:val="a0"/>
    <w:link w:val="1"/>
    <w:uiPriority w:val="9"/>
    <w:qFormat/>
    <w:rPr>
      <w:rFonts w:ascii="Calibri" w:hAnsi="Calibri" w:cs="宋体"/>
      <w:b/>
      <w:bCs/>
      <w:kern w:val="44"/>
      <w:sz w:val="44"/>
      <w:szCs w:val="44"/>
    </w:rPr>
  </w:style>
  <w:style w:type="paragraph" w:customStyle="1" w:styleId="26">
    <w:name w:val="修订26"/>
    <w:uiPriority w:val="99"/>
    <w:qFormat/>
    <w:pPr>
      <w:spacing w:after="0" w:line="240" w:lineRule="auto"/>
    </w:pPr>
    <w:rPr>
      <w:rFonts w:ascii="Calibri" w:hAnsi="Calibri" w:cs="宋体"/>
      <w:kern w:val="2"/>
      <w:sz w:val="21"/>
      <w:szCs w:val="22"/>
    </w:rPr>
  </w:style>
  <w:style w:type="paragraph" w:customStyle="1" w:styleId="27">
    <w:name w:val="修订27"/>
    <w:uiPriority w:val="99"/>
    <w:qFormat/>
    <w:pPr>
      <w:spacing w:after="0" w:line="240" w:lineRule="auto"/>
    </w:pPr>
    <w:rPr>
      <w:rFonts w:ascii="Calibri" w:hAnsi="Calibri" w:cs="宋体"/>
      <w:kern w:val="2"/>
      <w:sz w:val="21"/>
      <w:szCs w:val="22"/>
    </w:rPr>
  </w:style>
  <w:style w:type="paragraph" w:customStyle="1" w:styleId="28">
    <w:name w:val="修订28"/>
    <w:uiPriority w:val="99"/>
    <w:pPr>
      <w:spacing w:after="0" w:line="240" w:lineRule="auto"/>
    </w:pPr>
    <w:rPr>
      <w:rFonts w:ascii="Calibri" w:hAnsi="Calibri" w:cs="宋体"/>
      <w:kern w:val="2"/>
      <w:sz w:val="21"/>
      <w:szCs w:val="22"/>
    </w:rPr>
  </w:style>
  <w:style w:type="paragraph" w:styleId="af1">
    <w:name w:val="Revision"/>
    <w:hidden/>
    <w:uiPriority w:val="99"/>
    <w:unhideWhenUsed/>
    <w:rsid w:val="00210B8B"/>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s:customData xmlns="http://www.wps.cn/officeDocument/2013/wpsCustomData" xmlns:s="http://www.wps.cn/officeDocument/2013/wpsCustomData">
  <customSectProps>
    <customSectPr/>
  </customSectProps>
</s: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38A962D1-DFAA-424A-AED7-EC29291D6E74}">
  <ds:schemaRefs>
    <ds:schemaRef ds:uri="http://schemas.openxmlformats.org/officeDocument/2006/bibliography"/>
  </ds:schemaRefs>
</ds:datastoreItem>
</file>

<file path=customXml/itemProps10.xml><?xml version="1.0" encoding="utf-8"?>
<ds:datastoreItem xmlns:ds="http://schemas.openxmlformats.org/officeDocument/2006/customXml" ds:itemID="{742F435C-DD89-4F4B-8DF5-37D40B13025C}">
  <ds:schemaRefs>
    <ds:schemaRef ds:uri="http://www.wps.cn/android/officeDocument/2013/mofficeCustomData"/>
  </ds:schemaRefs>
</ds:datastoreItem>
</file>

<file path=customXml/itemProps11.xml><?xml version="1.0" encoding="utf-8"?>
<ds:datastoreItem xmlns:ds="http://schemas.openxmlformats.org/officeDocument/2006/customXml" ds:itemID="{E518BBDB-25CA-473E-BDDF-6708D300C442}">
  <ds:schemaRefs>
    <ds:schemaRef ds:uri="http://www.wps.cn/android/officeDocument/2013/mofficeCustomData"/>
  </ds:schemaRefs>
</ds:datastoreItem>
</file>

<file path=customXml/itemProps12.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13.xml><?xml version="1.0" encoding="utf-8"?>
<ds:datastoreItem xmlns:ds="http://schemas.openxmlformats.org/officeDocument/2006/customXml" ds:itemID="{89169576-47DA-4741-BE0F-80DD601D422C}">
  <ds:schemaRefs>
    <ds:schemaRef ds:uri="http://www.wps.cn/android/officeDocument/2013/mofficeCustomData"/>
  </ds:schemaRefs>
</ds:datastoreItem>
</file>

<file path=customXml/itemProps14.xml><?xml version="1.0" encoding="utf-8"?>
<ds:datastoreItem xmlns:ds="http://schemas.openxmlformats.org/officeDocument/2006/customXml" ds:itemID="{D9E401AF-4C32-41D1-BAB7-1B809FE1C180}">
  <ds:schemaRefs>
    <ds:schemaRef ds:uri="http://www.wps.cn/android/officeDocument/2013/mofficeCustomData"/>
  </ds:schemaRefs>
</ds:datastoreItem>
</file>

<file path=customXml/itemProps15.xml><?xml version="1.0" encoding="utf-8"?>
<ds:datastoreItem xmlns:ds="http://schemas.openxmlformats.org/officeDocument/2006/customXml" ds:itemID="{8F656C6E-9F51-4962-887D-13B36E4E8C52}">
  <ds:schemaRefs>
    <ds:schemaRef ds:uri="http://www.wps.cn/android/officeDocument/2013/mofficeCustomData"/>
  </ds:schemaRefs>
</ds:datastoreItem>
</file>

<file path=customXml/itemProps16.xml><?xml version="1.0" encoding="utf-8"?>
<ds:datastoreItem xmlns:ds="http://schemas.openxmlformats.org/officeDocument/2006/customXml" ds:itemID="{8FABA05D-4E09-46C3-89FF-D15A7831142B}">
  <ds:schemaRefs>
    <ds:schemaRef ds:uri="http://www.wps.cn/android/officeDocument/2013/mofficeCustomData"/>
  </ds:schemaRefs>
</ds:datastoreItem>
</file>

<file path=customXml/itemProps17.xml><?xml version="1.0" encoding="utf-8"?>
<ds:datastoreItem xmlns:ds="http://schemas.openxmlformats.org/officeDocument/2006/customXml" ds:itemID="{BA4C95B9-7A57-4403-8431-4E6C23E07E15}">
  <ds:schemaRefs>
    <ds:schemaRef ds:uri="http://www.wps.cn/android/officeDocument/2013/mofficeCustomData"/>
  </ds:schemaRefs>
</ds:datastoreItem>
</file>

<file path=customXml/itemProps2.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3.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4.xml><?xml version="1.0" encoding="utf-8"?>
<ds:datastoreItem xmlns:ds="http://schemas.openxmlformats.org/officeDocument/2006/customXml" ds:itemID="{22EA0784-D3E6-422C-A4A1-432DD01AD51C}">
  <ds:schemaRefs>
    <ds:schemaRef ds:uri="http://www.wps.cn/android/officeDocument/2013/mofficeCustomData"/>
  </ds:schemaRefs>
</ds:datastoreItem>
</file>

<file path=customXml/itemProps5.xml><?xml version="1.0" encoding="utf-8"?>
<ds:datastoreItem xmlns:ds="http://schemas.openxmlformats.org/officeDocument/2006/customXml" ds:itemID="{F32CB596-4263-4231-A410-1B2CE11DB3BB}">
  <ds:schemaRefs>
    <ds:schemaRef ds:uri="http://www.wps.cn/android/officeDocument/2013/mofficeCustomData"/>
  </ds:schemaRefs>
</ds:datastoreItem>
</file>

<file path=customXml/itemProps6.xml><?xml version="1.0" encoding="utf-8"?>
<ds:datastoreItem xmlns:ds="http://schemas.openxmlformats.org/officeDocument/2006/customXml" ds:itemID="{AB7482D8-ABFA-493A-A45A-A6EB9F48E599}">
  <ds:schemaRefs>
    <ds:schemaRef ds:uri="http://www.wps.cn/android/officeDocument/2013/mofficeCustomData"/>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9885B50F-5779-41FD-B60B-638F7B7A0D4D}">
  <ds:schemaRefs>
    <ds:schemaRef ds:uri="http://www.wps.cn/android/officeDocument/2013/mofficeCustomData"/>
  </ds:schemaRefs>
</ds:datastoreItem>
</file>

<file path=customXml/itemProps9.xml><?xml version="1.0" encoding="utf-8"?>
<ds:datastoreItem xmlns:ds="http://schemas.openxmlformats.org/officeDocument/2006/customXml" ds:itemID="{249A1D6D-9103-4D12-B252-1EBC95304993}">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250</Words>
  <Characters>1431</Characters>
  <Application>Microsoft Office Word</Application>
  <DocSecurity>0</DocSecurity>
  <Lines>11</Lines>
  <Paragraphs>3</Paragraphs>
  <ScaleCrop>false</ScaleCrop>
  <Company>微软用户</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gech</cp:lastModifiedBy>
  <cp:revision>11</cp:revision>
  <cp:lastPrinted>2024-12-20T06:21:00Z</cp:lastPrinted>
  <dcterms:created xsi:type="dcterms:W3CDTF">2025-05-30T04:00:00Z</dcterms:created>
  <dcterms:modified xsi:type="dcterms:W3CDTF">2025-05-30T07:55:00Z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c96066b726e249b48c856ddcdb1cd0e5_23</vt:lpwstr>
  </property>
</Properties>
</file>