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84414" w14:textId="77777777" w:rsidR="00DF0553" w:rsidRDefault="00DF0553" w:rsidP="00DF0553">
      <w:pPr>
        <w:spacing w:line="360" w:lineRule="auto"/>
        <w:jc w:val="center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证券代码：601187                                  证券简称：厦门银行</w:t>
      </w:r>
    </w:p>
    <w:p w14:paraId="08289FC4" w14:textId="77777777" w:rsidR="00DF0553" w:rsidRDefault="00DF0553" w:rsidP="00DF0553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厦门银行股份有限公司</w:t>
      </w:r>
    </w:p>
    <w:p w14:paraId="1985D648" w14:textId="77777777" w:rsidR="00DF0553" w:rsidRDefault="00DF0553" w:rsidP="00DF0553">
      <w:pPr>
        <w:spacing w:line="360" w:lineRule="auto"/>
        <w:jc w:val="center"/>
        <w:rPr>
          <w:rFonts w:ascii="黑体" w:eastAsia="黑体" w:hAnsi="黑体"/>
          <w:b/>
          <w:bCs/>
          <w:i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投资者关系</w:t>
      </w:r>
      <w:bookmarkStart w:id="0" w:name="OLE_LINK1"/>
      <w:bookmarkStart w:id="1" w:name="OLE_LINK2"/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活动记录表</w:t>
      </w:r>
      <w:bookmarkEnd w:id="0"/>
      <w:bookmarkEnd w:id="1"/>
    </w:p>
    <w:p w14:paraId="3E7A44D9" w14:textId="77777777" w:rsidR="00DF0553" w:rsidRDefault="00DF0553" w:rsidP="00DF0553">
      <w:pPr>
        <w:spacing w:line="400" w:lineRule="exact"/>
        <w:jc w:val="right"/>
        <w:rPr>
          <w:rFonts w:ascii="宋体" w:eastAsia="宋体" w:hAnsi="宋体"/>
          <w:bCs/>
          <w:iCs/>
          <w:color w:val="000000"/>
          <w:sz w:val="24"/>
        </w:rPr>
      </w:pPr>
      <w:r>
        <w:rPr>
          <w:rFonts w:ascii="宋体" w:eastAsia="宋体" w:hAnsi="宋体" w:hint="eastAsia"/>
          <w:bCs/>
          <w:iCs/>
          <w:color w:val="000000"/>
          <w:sz w:val="24"/>
        </w:rPr>
        <w:t xml:space="preserve">                                               编号：202</w:t>
      </w:r>
      <w:r>
        <w:rPr>
          <w:rFonts w:ascii="宋体" w:eastAsia="宋体" w:hAnsi="宋体"/>
          <w:bCs/>
          <w:iCs/>
          <w:color w:val="000000"/>
          <w:sz w:val="24"/>
        </w:rPr>
        <w:t>5</w:t>
      </w:r>
      <w:r>
        <w:rPr>
          <w:rFonts w:ascii="宋体" w:eastAsia="宋体" w:hAnsi="宋体" w:hint="eastAsia"/>
          <w:bCs/>
          <w:iCs/>
          <w:color w:val="000000"/>
          <w:sz w:val="24"/>
        </w:rPr>
        <w:t>-</w:t>
      </w:r>
      <w:r>
        <w:rPr>
          <w:rFonts w:ascii="宋体" w:eastAsia="宋体" w:hAnsi="宋体"/>
          <w:bCs/>
          <w:iCs/>
          <w:color w:val="000000"/>
          <w:sz w:val="24"/>
        </w:rPr>
        <w:t>05</w:t>
      </w:r>
      <w:r>
        <w:rPr>
          <w:rFonts w:ascii="宋体" w:eastAsia="宋体" w:hAnsi="宋体" w:hint="eastAsia"/>
          <w:bCs/>
          <w:iCs/>
          <w:color w:val="000000"/>
          <w:sz w:val="24"/>
        </w:rPr>
        <w:t xml:space="preserve">                                                        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340"/>
      </w:tblGrid>
      <w:tr w:rsidR="00DF0553" w14:paraId="4C58CE23" w14:textId="77777777" w:rsidTr="00627290">
        <w:trPr>
          <w:trHeight w:val="14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179D" w14:textId="77777777" w:rsidR="00DF0553" w:rsidRDefault="00DF0553" w:rsidP="00627290">
            <w:pPr>
              <w:spacing w:line="360" w:lineRule="auto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  <w:p w14:paraId="4586D99F" w14:textId="77777777" w:rsidR="00DF0553" w:rsidRDefault="00DF0553" w:rsidP="00627290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EB4" w14:textId="77777777" w:rsidR="00DF0553" w:rsidRDefault="00DF0553" w:rsidP="00627290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4"/>
              </w:rPr>
              <w:t xml:space="preserve">特定对象调研      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分析师会议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       □</w:t>
            </w:r>
            <w:r>
              <w:rPr>
                <w:rFonts w:ascii="宋体" w:eastAsia="宋体" w:hAnsi="宋体" w:cs="宋体" w:hint="eastAsia"/>
                <w:sz w:val="24"/>
              </w:rPr>
              <w:t>媒体采访</w:t>
            </w:r>
          </w:p>
          <w:p w14:paraId="74A4A657" w14:textId="77777777" w:rsidR="00DF0553" w:rsidRDefault="00DF0553" w:rsidP="00627290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业绩说明会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        □</w:t>
            </w:r>
            <w:r>
              <w:rPr>
                <w:rFonts w:ascii="宋体" w:eastAsia="宋体" w:hAnsi="宋体" w:cs="宋体" w:hint="eastAsia"/>
                <w:sz w:val="24"/>
              </w:rPr>
              <w:t xml:space="preserve">新闻发布会        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路演活动</w:t>
            </w:r>
          </w:p>
          <w:p w14:paraId="6B8E4779" w14:textId="77777777" w:rsidR="00DF0553" w:rsidRDefault="00DF0553" w:rsidP="00627290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现场参观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          □</w:t>
            </w:r>
            <w:r>
              <w:rPr>
                <w:rFonts w:ascii="宋体" w:eastAsia="宋体" w:hAnsi="宋体" w:cs="宋体" w:hint="eastAsia"/>
                <w:sz w:val="24"/>
              </w:rPr>
              <w:t xml:space="preserve">其他 </w:t>
            </w:r>
          </w:p>
        </w:tc>
      </w:tr>
      <w:tr w:rsidR="00DF0553" w14:paraId="4AD99B59" w14:textId="77777777" w:rsidTr="00627290">
        <w:trPr>
          <w:trHeight w:val="5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0530" w14:textId="77777777" w:rsidR="00DF0553" w:rsidRDefault="00DF0553" w:rsidP="00627290">
            <w:pPr>
              <w:spacing w:line="360" w:lineRule="auto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A833" w14:textId="4A71BA1A" w:rsidR="00DF0553" w:rsidRDefault="00DF0553" w:rsidP="00627290">
            <w:pPr>
              <w:spacing w:line="360" w:lineRule="auto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招商基金</w:t>
            </w: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、宏利基金、永赢基金、贝莱德、汇添富</w:t>
            </w: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、国联安基金、中泰证券</w:t>
            </w:r>
            <w:r w:rsidR="00BB6CDC"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7家机构、</w:t>
            </w: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9人次参加线下调研</w:t>
            </w:r>
          </w:p>
        </w:tc>
      </w:tr>
      <w:tr w:rsidR="00DF0553" w14:paraId="00580437" w14:textId="77777777" w:rsidTr="00627290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719D" w14:textId="77777777" w:rsidR="00DF0553" w:rsidRDefault="00DF0553" w:rsidP="00627290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4410" w14:textId="77777777" w:rsidR="00DF0553" w:rsidRDefault="00DF0553" w:rsidP="00627290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202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日（星期五）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: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0–1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: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0</w:t>
            </w:r>
          </w:p>
        </w:tc>
      </w:tr>
      <w:tr w:rsidR="00DF0553" w14:paraId="0DC5C110" w14:textId="77777777" w:rsidTr="00627290">
        <w:trPr>
          <w:trHeight w:val="3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62C2" w14:textId="77777777" w:rsidR="00DF0553" w:rsidRDefault="00DF0553" w:rsidP="00627290">
            <w:pPr>
              <w:spacing w:line="360" w:lineRule="auto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8FD5" w14:textId="77777777" w:rsidR="00DF0553" w:rsidRDefault="00DF0553" w:rsidP="00627290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厦门银行C</w:t>
            </w: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619</w:t>
            </w: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会议室</w:t>
            </w:r>
            <w:bookmarkStart w:id="2" w:name="_GoBack"/>
            <w:bookmarkEnd w:id="2"/>
          </w:p>
        </w:tc>
      </w:tr>
      <w:tr w:rsidR="00DF0553" w14:paraId="0E4A8CB3" w14:textId="77777777" w:rsidTr="006272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EC1" w14:textId="77777777" w:rsidR="00DF0553" w:rsidRDefault="00DF0553" w:rsidP="00627290">
            <w:pPr>
              <w:spacing w:line="360" w:lineRule="auto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公司接待人员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57F0" w14:textId="77777777" w:rsidR="00DF0553" w:rsidRDefault="00DF0553" w:rsidP="00627290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副行长兼董事会秘书谢彤华、董事会办公室、计划财务部、零售业务管理部、公司业务管理部、风险管理部等相关部门领导</w:t>
            </w:r>
          </w:p>
        </w:tc>
      </w:tr>
      <w:tr w:rsidR="00DF0553" w:rsidRPr="00135452" w14:paraId="6A2BA1DC" w14:textId="77777777" w:rsidTr="006272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61E7" w14:textId="77777777" w:rsidR="00DF0553" w:rsidRDefault="00DF0553" w:rsidP="00627290">
            <w:pPr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C193" w14:textId="77777777" w:rsidR="00DF0553" w:rsidRDefault="00DF0553" w:rsidP="00627290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  <w:t>一、公司在业绩说明会中提到正在制定</w:t>
            </w: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“2</w:t>
            </w:r>
            <w:r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  <w:t>+3</w:t>
            </w: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”战略，未来的重点工作有哪些？</w:t>
            </w:r>
          </w:p>
          <w:p w14:paraId="2C0AD209" w14:textId="4795C0D8" w:rsidR="00DF0553" w:rsidRPr="00995DF3" w:rsidRDefault="00DF0553" w:rsidP="00627290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995DF3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公司正在积极</w:t>
            </w:r>
            <w:r w:rsidR="00135452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推动</w:t>
            </w:r>
            <w:r w:rsidRPr="00995DF3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“2+3”五年战略规划相关事宜，主题是“稳</w:t>
            </w:r>
            <w:r w:rsidRPr="00995DF3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”</w:t>
            </w:r>
            <w:r w:rsidRPr="00995DF3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“进</w:t>
            </w:r>
            <w:r w:rsidRPr="00995DF3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”</w:t>
            </w:r>
            <w:r w:rsidRPr="00995DF3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“立</w:t>
            </w:r>
            <w:r w:rsidRPr="00995DF3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”，</w:t>
            </w:r>
            <w:r w:rsidRPr="00995DF3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兼顾短中长期。从短期看，抓细分市场，加快业务发展，资产端稳步上量，负债端做稳做实；抓息差管控，提升盈利水平，提高传统商行业务占比，持续提升金融市场条线盈利能力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；抓客户经营，既要做大客户基数，也要深化客户经营；</w:t>
            </w:r>
            <w:r>
              <w:rPr>
                <w:rFonts w:ascii="宋体" w:eastAsia="宋体" w:hAnsi="宋体" w:hint="eastAsia"/>
                <w:sz w:val="24"/>
              </w:rPr>
              <w:t>更好地打造两岸金融的标杆银行，以高目标要求驱动，加大资源投入力度，做好专营工作，切实把这块金字招牌擦得更亮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。从中长期看，持续加强能力建设，努力推动“四个赋能”，</w:t>
            </w:r>
            <w:r w:rsidRPr="00995DF3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人才赋能、科技赋能、机制赋能、文化赋能。</w:t>
            </w:r>
          </w:p>
          <w:p w14:paraId="36286E80" w14:textId="77777777" w:rsidR="00DF0553" w:rsidRDefault="00DF0553" w:rsidP="00627290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二、公司今年以来的信贷投放情况怎么样？</w:t>
            </w:r>
          </w:p>
          <w:p w14:paraId="4823E610" w14:textId="7A4650FA" w:rsidR="00DF0553" w:rsidRDefault="00DF0553" w:rsidP="00627290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 w:rsidRPr="00B56711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今年以</w:t>
            </w:r>
            <w:r w:rsidRPr="00055C6E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来，公司在统筹兼顾客群、规模、效益、风险的前提下，积极加快信贷投放节奏，通过加强业绩考核和资源配置不断释放一线生产力，</w:t>
            </w:r>
            <w:bookmarkStart w:id="3" w:name="OLE_LINK3"/>
            <w:bookmarkStart w:id="4" w:name="OLE_LINK4"/>
            <w:r w:rsidRPr="00055C6E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持续优化资产</w:t>
            </w:r>
            <w:bookmarkEnd w:id="3"/>
            <w:bookmarkEnd w:id="4"/>
            <w:r w:rsidRPr="00055C6E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结构，</w:t>
            </w:r>
            <w:r w:rsidR="00AE6F23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加强</w:t>
            </w:r>
            <w:r w:rsidRPr="00055C6E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战略重点领域信贷投放，践行服务实体经济的社会责任。截至2</w:t>
            </w:r>
            <w:r w:rsidRPr="00055C6E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025年</w:t>
            </w:r>
            <w:r w:rsidRPr="00055C6E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3月末，贷款及垫款总额2,105.78</w:t>
            </w:r>
            <w:r w:rsidRPr="00055C6E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lastRenderedPageBreak/>
              <w:t>亿元，较上年末增长2.49%，其中，一般贷款规模较上年末增长2.75%，进一步加大对实体经济的支持力度。</w:t>
            </w:r>
          </w:p>
          <w:p w14:paraId="243DCB2E" w14:textId="77777777" w:rsidR="00DF0553" w:rsidRDefault="00DF0553" w:rsidP="00627290">
            <w:pPr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  <w:t>三、公司对未来息差趋势怎么展望</w:t>
            </w: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的？</w:t>
            </w:r>
          </w:p>
          <w:p w14:paraId="71A8759B" w14:textId="162EED76" w:rsidR="00DF0553" w:rsidRPr="00AA7AD3" w:rsidRDefault="00DF0553" w:rsidP="00627290">
            <w:pPr>
              <w:pStyle w:val="a5"/>
              <w:numPr>
                <w:ilvl w:val="255"/>
                <w:numId w:val="0"/>
              </w:numPr>
              <w:spacing w:line="360" w:lineRule="auto"/>
              <w:ind w:firstLineChars="200" w:firstLine="480"/>
              <w:jc w:val="both"/>
              <w:rPr>
                <w:rFonts w:ascii="宋体" w:eastAsia="宋体" w:hAnsi="宋体" w:cs="宋体"/>
                <w:bCs/>
                <w:iCs/>
                <w:color w:val="000000"/>
                <w:sz w:val="24"/>
                <w14:ligatures w14:val="none"/>
              </w:rPr>
            </w:pPr>
            <w:r w:rsidRPr="00AA7AD3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14:ligatures w14:val="none"/>
              </w:rPr>
              <w:t>关于2025年净息差形势，生息资产端，关于存量部分，考虑</w:t>
            </w:r>
            <w:r w:rsidR="008B5D1F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14:ligatures w14:val="none"/>
              </w:rPr>
              <w:t>到</w:t>
            </w:r>
            <w:r w:rsidRPr="00AA7AD3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14:ligatures w14:val="none"/>
              </w:rPr>
              <w:t>2024年LPR利率调整在2025年初集中重定价进一步体现，以及存量按揭利率调整的持续影响，存量贷款平均利率仍有明显下降趋势</w:t>
            </w:r>
            <w:r w:rsidR="008B5D1F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14:ligatures w14:val="none"/>
              </w:rPr>
              <w:t>；</w:t>
            </w:r>
            <w:r w:rsidRPr="00AA7AD3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14:ligatures w14:val="none"/>
              </w:rPr>
              <w:t>增量部分，考虑当前实体需求仍相对偏弱，贷款市场报价利率下行、同业竞争激烈，导致新发放贷款利率持续走低，综合影响资产端收益率仍呈明显下行，预计全行业净息差仍面临收窄压力；但从付息负债端来看，考虑到前期多次存款挂牌利率调降效果释放，以及负债端业务结构优化举措成效持续显现，今年对公活期存款吸纳稳存有比较高的把握跟期许，加上高成本的定存陆续到期，存款平均成本率也将明显压降。在不考虑LPR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14:ligatures w14:val="none"/>
              </w:rPr>
              <w:t>今年持续调整的基础之上，我们预估今年全年息差将有所企稳</w:t>
            </w:r>
            <w:r w:rsidRPr="00AA7AD3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14:ligatures w14:val="none"/>
              </w:rPr>
              <w:t>。</w:t>
            </w:r>
          </w:p>
          <w:p w14:paraId="66B4A99A" w14:textId="77777777" w:rsidR="00DF0553" w:rsidRDefault="00DF0553" w:rsidP="00627290">
            <w:pPr>
              <w:spacing w:line="360" w:lineRule="auto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  <w:t>四、公司未来分红政策如何展望</w:t>
            </w: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？</w:t>
            </w:r>
          </w:p>
          <w:p w14:paraId="3BDB612C" w14:textId="3D596C3D" w:rsidR="00DF0553" w:rsidRPr="00AA7AD3" w:rsidRDefault="00DF0553" w:rsidP="002F3829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公司</w:t>
            </w:r>
            <w:r w:rsidRPr="00733633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高度重视投资者回报，上市以来持续以高比例分红回馈股东。2021-2023年度每股现金分红分别为0.25元、0.29元和0.31元，保持稳定增长，现金分红率已连续三年超过30%。2024年度末期利润分配拟每股派发现金股利0.16元，2024年中期本行已派发分红每股0.15元，2024年全年分红为每股0.31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元，</w:t>
            </w:r>
            <w:r w:rsidRPr="00733633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分配现金分红总额（包括中期已分配的现金红利）达8.18亿元，现金分红比例高达31.53%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。此外，公司</w:t>
            </w:r>
            <w:r w:rsidRPr="00733633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已提请股东大会授权董事会决定2025年中期利润分配方案。我行将在资本充足率满足监管要求和业务长远发展的前提下，充分考虑投资者投资回报需求，坚持稳定、持续的分红政策。</w:t>
            </w:r>
          </w:p>
        </w:tc>
      </w:tr>
    </w:tbl>
    <w:p w14:paraId="26ED5CB3" w14:textId="77777777" w:rsidR="00DE6B5E" w:rsidRPr="00DF0553" w:rsidRDefault="00DE6B5E"/>
    <w:sectPr w:rsidR="00DE6B5E" w:rsidRPr="00DF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74173" w14:textId="77777777" w:rsidR="00290665" w:rsidRDefault="00290665" w:rsidP="00DF0553">
      <w:r>
        <w:separator/>
      </w:r>
    </w:p>
  </w:endnote>
  <w:endnote w:type="continuationSeparator" w:id="0">
    <w:p w14:paraId="37DD2D27" w14:textId="77777777" w:rsidR="00290665" w:rsidRDefault="00290665" w:rsidP="00DF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F9AD7" w14:textId="77777777" w:rsidR="00290665" w:rsidRDefault="00290665" w:rsidP="00DF0553">
      <w:r>
        <w:separator/>
      </w:r>
    </w:p>
  </w:footnote>
  <w:footnote w:type="continuationSeparator" w:id="0">
    <w:p w14:paraId="61445835" w14:textId="77777777" w:rsidR="00290665" w:rsidRDefault="00290665" w:rsidP="00DF0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15"/>
    <w:rsid w:val="000374E5"/>
    <w:rsid w:val="00056E17"/>
    <w:rsid w:val="000865C3"/>
    <w:rsid w:val="000915CF"/>
    <w:rsid w:val="00094D1A"/>
    <w:rsid w:val="000A2087"/>
    <w:rsid w:val="000D5CBE"/>
    <w:rsid w:val="00120083"/>
    <w:rsid w:val="0012483B"/>
    <w:rsid w:val="00135452"/>
    <w:rsid w:val="001670CA"/>
    <w:rsid w:val="001747CA"/>
    <w:rsid w:val="001B212A"/>
    <w:rsid w:val="001B2ABC"/>
    <w:rsid w:val="001C6A12"/>
    <w:rsid w:val="001E3243"/>
    <w:rsid w:val="002635DC"/>
    <w:rsid w:val="00267B38"/>
    <w:rsid w:val="00270456"/>
    <w:rsid w:val="0028137A"/>
    <w:rsid w:val="00290665"/>
    <w:rsid w:val="0029668A"/>
    <w:rsid w:val="002A5E7C"/>
    <w:rsid w:val="002E664F"/>
    <w:rsid w:val="002F3829"/>
    <w:rsid w:val="00320B81"/>
    <w:rsid w:val="00321BD4"/>
    <w:rsid w:val="00326BE1"/>
    <w:rsid w:val="0036439D"/>
    <w:rsid w:val="003837F6"/>
    <w:rsid w:val="003E0254"/>
    <w:rsid w:val="00403237"/>
    <w:rsid w:val="004077D5"/>
    <w:rsid w:val="00426705"/>
    <w:rsid w:val="004A7CA0"/>
    <w:rsid w:val="005063C5"/>
    <w:rsid w:val="00527972"/>
    <w:rsid w:val="00570264"/>
    <w:rsid w:val="00603E82"/>
    <w:rsid w:val="006216D4"/>
    <w:rsid w:val="00646111"/>
    <w:rsid w:val="00664EE9"/>
    <w:rsid w:val="006818F9"/>
    <w:rsid w:val="006A4D81"/>
    <w:rsid w:val="006C3B27"/>
    <w:rsid w:val="006E46D6"/>
    <w:rsid w:val="006F21D2"/>
    <w:rsid w:val="006F6419"/>
    <w:rsid w:val="00701E12"/>
    <w:rsid w:val="007021F0"/>
    <w:rsid w:val="007123BE"/>
    <w:rsid w:val="00712441"/>
    <w:rsid w:val="007416B9"/>
    <w:rsid w:val="00761EA7"/>
    <w:rsid w:val="00767A4B"/>
    <w:rsid w:val="007814C6"/>
    <w:rsid w:val="007A1202"/>
    <w:rsid w:val="007E5C96"/>
    <w:rsid w:val="008048E1"/>
    <w:rsid w:val="00821EF4"/>
    <w:rsid w:val="00877250"/>
    <w:rsid w:val="00884803"/>
    <w:rsid w:val="00886535"/>
    <w:rsid w:val="00887E15"/>
    <w:rsid w:val="008A62BB"/>
    <w:rsid w:val="008B5D1F"/>
    <w:rsid w:val="008C7D83"/>
    <w:rsid w:val="009076CD"/>
    <w:rsid w:val="00934C25"/>
    <w:rsid w:val="00990948"/>
    <w:rsid w:val="00991DBA"/>
    <w:rsid w:val="009E6D7D"/>
    <w:rsid w:val="00A10A28"/>
    <w:rsid w:val="00A5429A"/>
    <w:rsid w:val="00A814F8"/>
    <w:rsid w:val="00AC2FA0"/>
    <w:rsid w:val="00AD0D20"/>
    <w:rsid w:val="00AD6116"/>
    <w:rsid w:val="00AE6F23"/>
    <w:rsid w:val="00AF3539"/>
    <w:rsid w:val="00B07DAF"/>
    <w:rsid w:val="00B23959"/>
    <w:rsid w:val="00B24A2C"/>
    <w:rsid w:val="00B409BC"/>
    <w:rsid w:val="00B85459"/>
    <w:rsid w:val="00B95A2D"/>
    <w:rsid w:val="00BB6CDC"/>
    <w:rsid w:val="00BE4725"/>
    <w:rsid w:val="00BF547B"/>
    <w:rsid w:val="00C07040"/>
    <w:rsid w:val="00C21162"/>
    <w:rsid w:val="00C3197B"/>
    <w:rsid w:val="00C77883"/>
    <w:rsid w:val="00D46CC5"/>
    <w:rsid w:val="00D7022F"/>
    <w:rsid w:val="00D73204"/>
    <w:rsid w:val="00D837F5"/>
    <w:rsid w:val="00D860E0"/>
    <w:rsid w:val="00DA4FC7"/>
    <w:rsid w:val="00DB4378"/>
    <w:rsid w:val="00DE6B5E"/>
    <w:rsid w:val="00DF0553"/>
    <w:rsid w:val="00E3527B"/>
    <w:rsid w:val="00E65E57"/>
    <w:rsid w:val="00E868EC"/>
    <w:rsid w:val="00EE18C5"/>
    <w:rsid w:val="00EE4F1A"/>
    <w:rsid w:val="00F10BB8"/>
    <w:rsid w:val="00F24494"/>
    <w:rsid w:val="00F430C2"/>
    <w:rsid w:val="00F74796"/>
    <w:rsid w:val="00FA0123"/>
    <w:rsid w:val="00FA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FDE6F"/>
  <w15:chartTrackingRefBased/>
  <w15:docId w15:val="{0625197E-DE14-457D-997E-40C182EA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53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5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553"/>
    <w:rPr>
      <w:sz w:val="18"/>
      <w:szCs w:val="18"/>
    </w:rPr>
  </w:style>
  <w:style w:type="paragraph" w:styleId="a5">
    <w:name w:val="No Spacing"/>
    <w:uiPriority w:val="1"/>
    <w:qFormat/>
    <w:rsid w:val="00DF0553"/>
    <w:pPr>
      <w:widowControl w:val="0"/>
    </w:pPr>
    <w:rPr>
      <w:sz w:val="22"/>
      <w:szCs w:val="24"/>
      <w14:ligatures w14:val="standardContextual"/>
    </w:rPr>
  </w:style>
  <w:style w:type="character" w:styleId="a6">
    <w:name w:val="annotation reference"/>
    <w:basedOn w:val="a0"/>
    <w:uiPriority w:val="99"/>
    <w:semiHidden/>
    <w:unhideWhenUsed/>
    <w:rsid w:val="002F3829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F3829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F3829"/>
    <w:rPr>
      <w:rFonts w:ascii="Calibri" w:eastAsia="微软雅黑" w:hAnsi="Calibri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F3829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F3829"/>
    <w:rPr>
      <w:rFonts w:ascii="Calibri" w:eastAsia="微软雅黑" w:hAnsi="Calibri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2F382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F3829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237</Words>
  <Characters>1354</Characters>
  <Application>Microsoft Office Word</Application>
  <DocSecurity>0</DocSecurity>
  <Lines>11</Lines>
  <Paragraphs>3</Paragraphs>
  <ScaleCrop>false</ScaleCrop>
  <Company>AB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邱素萍</dc:creator>
  <cp:keywords/>
  <dc:description/>
  <cp:lastModifiedBy>邱素萍</cp:lastModifiedBy>
  <cp:revision>5</cp:revision>
  <dcterms:created xsi:type="dcterms:W3CDTF">2025-06-06T09:19:00Z</dcterms:created>
  <dcterms:modified xsi:type="dcterms:W3CDTF">2025-06-10T11:07:00Z</dcterms:modified>
</cp:coreProperties>
</file>