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default" w:ascii="Times New Roman" w:hAnsi="Times New Roman" w:eastAsia="宋体" w:cs="Times New Roman"/>
          <w:bCs/>
          <w:iCs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2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992EE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国联民生证券、汇添富基金、华泰证券、摩根基金、嘉实基金、国泰海通证券、广发基金、南土</w:t>
            </w:r>
            <w:r>
              <w:rPr>
                <w:rFonts w:hint="eastAsia" w:cs="Times New Roman"/>
                <w:lang w:val="en-US" w:eastAsia="zh-CN"/>
              </w:rPr>
              <w:t>资产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、银华基金、国联安基金、银河证券自营、Neuberger Berman、上海国际信托、星石投资、友邦人寿、Invesco、陆家嘴国泰人寿、南杉资本</w:t>
            </w:r>
            <w:r>
              <w:rPr>
                <w:rFonts w:hint="eastAsia" w:cs="Times New Roman"/>
                <w:lang w:val="en-US" w:eastAsia="zh-CN"/>
              </w:rPr>
              <w:t>、信达澳亚基金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、华泰资产、准锦投资、招商基金、中银基金、交银保险、瑞银证券、长盛基金、国海证券、华商基金、泰康基金、大家资产、景顺长城基金、工银瑞信基金、宏利基金、诺安基金、华夏基金</w:t>
            </w:r>
            <w:r>
              <w:rPr>
                <w:rFonts w:hint="eastAsia" w:cs="Times New Roman"/>
                <w:lang w:val="en-US" w:eastAsia="zh-CN"/>
              </w:rPr>
              <w:t>、万家基金、农银汇理基金、东方证券、海创私募</w:t>
            </w:r>
            <w:bookmarkStart w:id="4" w:name="_GoBack"/>
            <w:bookmarkEnd w:id="4"/>
            <w:r>
              <w:rPr>
                <w:rFonts w:hint="eastAsia" w:cs="Times New Roman"/>
                <w:lang w:val="en-US" w:eastAsia="zh-CN"/>
              </w:rPr>
              <w:t>、国泰君安资管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04EBE33B">
            <w:pPr>
              <w:pStyle w:val="2"/>
              <w:tabs>
                <w:tab w:val="left" w:pos="467"/>
              </w:tabs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bookmarkStart w:id="0" w:name="_Toc13307"/>
            <w:bookmarkStart w:id="1" w:name="_Toc21913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请简单介绍下公司三大业务板块的收入情况</w:t>
            </w:r>
          </w:p>
          <w:p w14:paraId="6878FF23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较上年同期增长269.05%，占主营收入的比例为55.15%；智慧安防行业收入215,005.84万元，较上年同期增长28.64%，占主营收入的比例为36.03%；汽车电子收入52,693.39万元，较上年同期增长79.09%，占主营收入的比例为8.83%。</w:t>
            </w:r>
          </w:p>
          <w:p w14:paraId="6210B731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2" w:name="_Toc29119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  <w:bookmarkEnd w:id="2"/>
          </w:p>
          <w:p w14:paraId="6F7237B8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7C7AAD2E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p w14:paraId="6F0BB5A5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" w:name="_Toc23123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智能手机业务的发展情况</w:t>
            </w:r>
            <w:bookmarkEnd w:id="3"/>
          </w:p>
          <w:p w14:paraId="2F447C45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2024年，公司智能手机收入329,115.57万元，占主营收入的比例为55.15%。在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带动公司智能手机领域营业收入显著增长。公司应用于高阶旗舰手机的产品在智能手机业务中营收占比已超过50%，驱动公司智能手机业务营收同比增长269.05%。</w:t>
            </w:r>
            <w:r>
              <w:rPr>
                <w:rFonts w:ascii="Times New Roman" w:hAnsi="Times New Roman" w:eastAsia="宋体"/>
              </w:rPr>
              <w:t xml:space="preserve"> </w:t>
            </w:r>
          </w:p>
          <w:p w14:paraId="5055A1D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1AECEB85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4F3DC552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请简单介绍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  <w:bookmarkEnd w:id="0"/>
          </w:p>
          <w:p w14:paraId="0FC7B4C8">
            <w:pPr>
              <w:ind w:firstLine="48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1F8E32A1">
            <w:pPr>
              <w:ind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ascii="Times New Roman" w:hAnsi="Times New Roman" w:eastAsia="宋体"/>
              </w:rPr>
              <w:t>。</w:t>
            </w:r>
            <w:bookmarkEnd w:id="1"/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31B8E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747998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4912B9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9FA13DE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1C928BC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4FF6B06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0A4B6E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43594"/>
    <w:rsid w:val="459715A6"/>
    <w:rsid w:val="45A02594"/>
    <w:rsid w:val="45CF5DC3"/>
    <w:rsid w:val="45D10C67"/>
    <w:rsid w:val="45D46B6F"/>
    <w:rsid w:val="466409ED"/>
    <w:rsid w:val="466753B0"/>
    <w:rsid w:val="467E7FA4"/>
    <w:rsid w:val="46CE1383"/>
    <w:rsid w:val="46F25714"/>
    <w:rsid w:val="472265C3"/>
    <w:rsid w:val="475A7970"/>
    <w:rsid w:val="47755530"/>
    <w:rsid w:val="47861873"/>
    <w:rsid w:val="47906BA6"/>
    <w:rsid w:val="47CA253A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23577D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BCF402A"/>
    <w:rsid w:val="6C0C15EF"/>
    <w:rsid w:val="6C113BB4"/>
    <w:rsid w:val="6C492838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1BB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3F7266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160899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1504</Words>
  <Characters>1695</Characters>
  <Lines>383</Lines>
  <Paragraphs>125</Paragraphs>
  <TotalTime>3</TotalTime>
  <ScaleCrop>false</ScaleCrop>
  <LinksUpToDate>false</LinksUpToDate>
  <CharactersWithSpaces>1758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2025-06-11T01:19:52Z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