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7E82" w14:textId="77777777" w:rsidR="003775AB" w:rsidRPr="0030260F" w:rsidRDefault="003775AB" w:rsidP="003775AB">
      <w:pPr>
        <w:spacing w:afterLines="50" w:after="156" w:line="400" w:lineRule="exact"/>
        <w:jc w:val="center"/>
        <w:rPr>
          <w:rFonts w:cs="方正小标宋_GBK"/>
          <w:b/>
          <w:bCs/>
          <w:iCs/>
          <w:color w:val="000000"/>
          <w:sz w:val="24"/>
        </w:rPr>
      </w:pPr>
      <w:r w:rsidRPr="0030260F">
        <w:rPr>
          <w:rFonts w:cs="方正小标宋_GBK" w:hint="eastAsia"/>
          <w:b/>
          <w:bCs/>
          <w:iCs/>
          <w:color w:val="000000"/>
          <w:sz w:val="24"/>
        </w:rPr>
        <w:t>证券代码：</w:t>
      </w:r>
      <w:r>
        <w:rPr>
          <w:rFonts w:cs="方正小标宋_GBK" w:hint="eastAsia"/>
          <w:b/>
          <w:bCs/>
          <w:iCs/>
          <w:color w:val="000000"/>
          <w:sz w:val="24"/>
        </w:rPr>
        <w:t>60</w:t>
      </w:r>
      <w:r>
        <w:rPr>
          <w:rFonts w:cs="方正小标宋_GBK"/>
          <w:b/>
          <w:bCs/>
          <w:iCs/>
          <w:color w:val="000000"/>
          <w:sz w:val="24"/>
        </w:rPr>
        <w:t>0970</w:t>
      </w:r>
      <w:r w:rsidRPr="0030260F">
        <w:rPr>
          <w:rFonts w:cs="方正小标宋_GBK" w:hint="eastAsia"/>
          <w:b/>
          <w:bCs/>
          <w:iCs/>
          <w:color w:val="000000"/>
          <w:sz w:val="24"/>
        </w:rPr>
        <w:t xml:space="preserve"> </w:t>
      </w:r>
      <w:r>
        <w:rPr>
          <w:rFonts w:cs="方正小标宋_GBK" w:hint="eastAsia"/>
          <w:b/>
          <w:bCs/>
          <w:iCs/>
          <w:color w:val="000000"/>
          <w:sz w:val="24"/>
        </w:rPr>
        <w:t xml:space="preserve">                                   </w:t>
      </w:r>
      <w:r w:rsidRPr="0030260F">
        <w:rPr>
          <w:rFonts w:cs="方正小标宋_GBK" w:hint="eastAsia"/>
          <w:b/>
          <w:bCs/>
          <w:iCs/>
          <w:color w:val="000000"/>
          <w:sz w:val="24"/>
        </w:rPr>
        <w:t>证券简称：</w:t>
      </w:r>
      <w:r>
        <w:rPr>
          <w:rFonts w:cs="方正小标宋_GBK" w:hint="eastAsia"/>
          <w:b/>
          <w:bCs/>
          <w:iCs/>
          <w:color w:val="000000"/>
          <w:sz w:val="24"/>
        </w:rPr>
        <w:t>中材国际</w:t>
      </w:r>
    </w:p>
    <w:p w14:paraId="34822149" w14:textId="77777777" w:rsidR="003775AB" w:rsidRDefault="003775AB" w:rsidP="003775AB">
      <w:pPr>
        <w:spacing w:beforeLines="150" w:before="468" w:afterLines="50" w:after="156" w:line="400" w:lineRule="exact"/>
        <w:jc w:val="center"/>
        <w:rPr>
          <w:rFonts w:ascii="方正小标宋_GBK" w:eastAsia="方正小标宋_GBK" w:hAnsi="方正小标宋_GBK" w:cs="方正小标宋_GBK" w:hint="eastAsia"/>
          <w:bCs/>
          <w:iCs/>
          <w:color w:val="000000"/>
          <w:sz w:val="32"/>
          <w:szCs w:val="32"/>
        </w:rPr>
      </w:pPr>
      <w:r>
        <w:rPr>
          <w:rFonts w:ascii="方正小标宋_GBK" w:eastAsia="方正小标宋_GBK" w:hAnsi="方正小标宋_GBK" w:cs="方正小标宋_GBK" w:hint="eastAsia"/>
          <w:bCs/>
          <w:iCs/>
          <w:color w:val="000000"/>
          <w:sz w:val="32"/>
          <w:szCs w:val="32"/>
        </w:rPr>
        <w:t>中国中</w:t>
      </w:r>
      <w:proofErr w:type="gramStart"/>
      <w:r>
        <w:rPr>
          <w:rFonts w:ascii="方正小标宋_GBK" w:eastAsia="方正小标宋_GBK" w:hAnsi="方正小标宋_GBK" w:cs="方正小标宋_GBK" w:hint="eastAsia"/>
          <w:bCs/>
          <w:iCs/>
          <w:color w:val="000000"/>
          <w:sz w:val="32"/>
          <w:szCs w:val="32"/>
        </w:rPr>
        <w:t>材国际</w:t>
      </w:r>
      <w:proofErr w:type="gramEnd"/>
      <w:r>
        <w:rPr>
          <w:rFonts w:ascii="方正小标宋_GBK" w:eastAsia="方正小标宋_GBK" w:hAnsi="方正小标宋_GBK" w:cs="方正小标宋_GBK" w:hint="eastAsia"/>
          <w:bCs/>
          <w:iCs/>
          <w:color w:val="000000"/>
          <w:sz w:val="32"/>
          <w:szCs w:val="32"/>
        </w:rPr>
        <w:t>工程股份有限公司投资者沟通情况</w:t>
      </w:r>
    </w:p>
    <w:p w14:paraId="7F43C21C" w14:textId="77777777" w:rsidR="00133438" w:rsidRPr="00625423" w:rsidRDefault="00133438">
      <w:pPr>
        <w:rPr>
          <w:sz w:val="15"/>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363"/>
      </w:tblGrid>
      <w:tr w:rsidR="003775AB" w:rsidRPr="0030260F" w14:paraId="356530FA" w14:textId="77777777" w:rsidTr="00133438">
        <w:trPr>
          <w:trHeight w:val="1071"/>
          <w:jc w:val="center"/>
        </w:trPr>
        <w:tc>
          <w:tcPr>
            <w:tcW w:w="1814" w:type="dxa"/>
            <w:vAlign w:val="center"/>
          </w:tcPr>
          <w:p w14:paraId="657AAF25" w14:textId="77777777" w:rsidR="003775AB" w:rsidRPr="0030260F" w:rsidRDefault="003775AB" w:rsidP="00B0555C">
            <w:pPr>
              <w:snapToGrid w:val="0"/>
              <w:rPr>
                <w:rFonts w:cs="方正黑体_GBK"/>
                <w:bCs/>
                <w:iCs/>
                <w:color w:val="000000"/>
                <w:sz w:val="24"/>
              </w:rPr>
            </w:pPr>
            <w:r w:rsidRPr="0030260F">
              <w:rPr>
                <w:rFonts w:cs="方正黑体_GBK" w:hint="eastAsia"/>
                <w:bCs/>
                <w:iCs/>
                <w:color w:val="000000"/>
                <w:sz w:val="24"/>
              </w:rPr>
              <w:t>活动类别</w:t>
            </w:r>
          </w:p>
        </w:tc>
        <w:tc>
          <w:tcPr>
            <w:tcW w:w="8363" w:type="dxa"/>
            <w:tcBorders>
              <w:bottom w:val="single" w:sz="4" w:space="0" w:color="auto"/>
            </w:tcBorders>
            <w:vAlign w:val="center"/>
          </w:tcPr>
          <w:p w14:paraId="2E9E0BC3" w14:textId="766CC343" w:rsidR="003775AB" w:rsidRPr="0030260F" w:rsidRDefault="00CC5DB0" w:rsidP="00AE4F83">
            <w:pPr>
              <w:autoSpaceDE w:val="0"/>
              <w:autoSpaceDN w:val="0"/>
              <w:adjustRightInd w:val="0"/>
              <w:snapToGrid w:val="0"/>
              <w:spacing w:line="440" w:lineRule="exact"/>
              <w:rPr>
                <w:rFonts w:cs="MS Mincho"/>
                <w:sz w:val="24"/>
              </w:rPr>
            </w:pPr>
            <w:r w:rsidRPr="0030260F">
              <w:rPr>
                <w:rFonts w:cs="MS Mincho" w:hint="eastAsia"/>
                <w:sz w:val="24"/>
              </w:rPr>
              <w:sym w:font="Wingdings" w:char="F0FE"/>
            </w:r>
            <w:r w:rsidR="003775AB" w:rsidRPr="0030260F">
              <w:rPr>
                <w:rFonts w:cs="MS Mincho" w:hint="eastAsia"/>
                <w:sz w:val="24"/>
              </w:rPr>
              <w:t>特定对象调研</w:t>
            </w:r>
            <w:r w:rsidR="003775AB" w:rsidRPr="0030260F">
              <w:rPr>
                <w:rFonts w:cs="MS Mincho"/>
                <w:sz w:val="24"/>
              </w:rPr>
              <w:t xml:space="preserve">      </w:t>
            </w:r>
            <w:r w:rsidR="00443C00" w:rsidRPr="0030260F">
              <w:rPr>
                <w:rFonts w:cs="MS Mincho" w:hint="eastAsia"/>
                <w:sz w:val="24"/>
              </w:rPr>
              <w:t>□</w:t>
            </w:r>
            <w:r w:rsidR="003775AB" w:rsidRPr="0030260F">
              <w:rPr>
                <w:rFonts w:cs="MS Mincho" w:hint="eastAsia"/>
                <w:sz w:val="24"/>
              </w:rPr>
              <w:t>现场参观</w:t>
            </w:r>
            <w:r w:rsidR="003775AB" w:rsidRPr="0030260F">
              <w:rPr>
                <w:rFonts w:cs="MS Mincho" w:hint="eastAsia"/>
                <w:sz w:val="24"/>
              </w:rPr>
              <w:t xml:space="preserve">        </w:t>
            </w:r>
            <w:r w:rsidR="003775AB" w:rsidRPr="0030260F">
              <w:rPr>
                <w:rFonts w:cs="MS Mincho" w:hint="eastAsia"/>
                <w:sz w:val="24"/>
              </w:rPr>
              <w:t>□媒体采访</w:t>
            </w:r>
            <w:r w:rsidR="00445ECE" w:rsidRPr="0030260F">
              <w:rPr>
                <w:rFonts w:cs="MS Mincho"/>
                <w:sz w:val="24"/>
              </w:rPr>
              <w:t xml:space="preserve">     </w:t>
            </w:r>
            <w:r w:rsidR="00445ECE" w:rsidRPr="0030260F">
              <w:rPr>
                <w:rFonts w:cs="MS Mincho" w:hint="eastAsia"/>
                <w:sz w:val="24"/>
              </w:rPr>
              <w:sym w:font="Wingdings" w:char="F0FE"/>
            </w:r>
            <w:r w:rsidR="003775AB" w:rsidRPr="00D74146">
              <w:rPr>
                <w:rFonts w:cs="MS Mincho" w:hint="eastAsia"/>
                <w:sz w:val="24"/>
              </w:rPr>
              <w:t>券商策略会</w:t>
            </w:r>
          </w:p>
          <w:p w14:paraId="00361235" w14:textId="3012017D" w:rsidR="003775AB" w:rsidRPr="0030260F" w:rsidRDefault="0099687A" w:rsidP="00AE4F83">
            <w:pPr>
              <w:autoSpaceDE w:val="0"/>
              <w:autoSpaceDN w:val="0"/>
              <w:adjustRightInd w:val="0"/>
              <w:snapToGrid w:val="0"/>
              <w:spacing w:line="440" w:lineRule="exact"/>
              <w:rPr>
                <w:bCs/>
                <w:iCs/>
                <w:color w:val="000000"/>
                <w:sz w:val="24"/>
              </w:rPr>
            </w:pPr>
            <w:r w:rsidRPr="0030260F">
              <w:rPr>
                <w:rFonts w:cs="MS Mincho" w:hint="eastAsia"/>
                <w:sz w:val="24"/>
              </w:rPr>
              <w:t>□</w:t>
            </w:r>
            <w:r w:rsidR="003775AB" w:rsidRPr="0030260F">
              <w:rPr>
                <w:rFonts w:cs="MS Mincho" w:hint="eastAsia"/>
                <w:sz w:val="24"/>
              </w:rPr>
              <w:t>业绩说明会</w:t>
            </w:r>
            <w:r w:rsidR="003775AB" w:rsidRPr="0030260F">
              <w:rPr>
                <w:rFonts w:cs="MS Mincho" w:hint="eastAsia"/>
                <w:sz w:val="24"/>
              </w:rPr>
              <w:t xml:space="preserve">        </w:t>
            </w:r>
            <w:r w:rsidR="003775AB" w:rsidRPr="0030260F">
              <w:rPr>
                <w:rFonts w:cs="MS Mincho" w:hint="eastAsia"/>
                <w:sz w:val="24"/>
              </w:rPr>
              <w:t>□新闻发布会</w:t>
            </w:r>
            <w:r w:rsidR="003775AB" w:rsidRPr="0030260F">
              <w:rPr>
                <w:rFonts w:cs="MS Mincho"/>
                <w:sz w:val="24"/>
              </w:rPr>
              <w:t xml:space="preserve">      </w:t>
            </w:r>
            <w:r w:rsidR="00F77827" w:rsidRPr="0030260F">
              <w:rPr>
                <w:rFonts w:cs="MS Mincho" w:hint="eastAsia"/>
                <w:sz w:val="24"/>
              </w:rPr>
              <w:sym w:font="Wingdings" w:char="F0FE"/>
            </w:r>
            <w:r w:rsidR="003775AB" w:rsidRPr="0030260F">
              <w:rPr>
                <w:rFonts w:cs="MS Mincho" w:hint="eastAsia"/>
                <w:sz w:val="24"/>
              </w:rPr>
              <w:t>路演活动</w:t>
            </w:r>
            <w:r w:rsidR="003775AB" w:rsidRPr="0030260F">
              <w:rPr>
                <w:rFonts w:cs="MS Mincho"/>
                <w:sz w:val="24"/>
              </w:rPr>
              <w:t xml:space="preserve">     </w:t>
            </w:r>
            <w:r w:rsidR="00D34015" w:rsidRPr="0030260F">
              <w:rPr>
                <w:rFonts w:cs="MS Mincho" w:hint="eastAsia"/>
                <w:sz w:val="24"/>
              </w:rPr>
              <w:sym w:font="Wingdings" w:char="F0FE"/>
            </w:r>
            <w:r w:rsidR="003775AB" w:rsidRPr="0030260F">
              <w:rPr>
                <w:rFonts w:cs="MS Mincho" w:hint="eastAsia"/>
                <w:sz w:val="24"/>
              </w:rPr>
              <w:t>电话会议</w:t>
            </w:r>
          </w:p>
        </w:tc>
      </w:tr>
      <w:tr w:rsidR="003775AB" w:rsidRPr="0030260F" w14:paraId="1AE38A82" w14:textId="77777777" w:rsidTr="00625423">
        <w:trPr>
          <w:trHeight w:val="430"/>
          <w:jc w:val="center"/>
        </w:trPr>
        <w:tc>
          <w:tcPr>
            <w:tcW w:w="1814" w:type="dxa"/>
            <w:vAlign w:val="center"/>
          </w:tcPr>
          <w:p w14:paraId="0614C9BB" w14:textId="77777777" w:rsidR="003775AB" w:rsidRPr="00D47273" w:rsidRDefault="003775AB" w:rsidP="00B0555C">
            <w:pPr>
              <w:snapToGrid w:val="0"/>
              <w:rPr>
                <w:rFonts w:ascii="宋体" w:hAnsi="宋体" w:cs="方正黑体_GBK" w:hint="eastAsia"/>
                <w:bCs/>
                <w:iCs/>
                <w:color w:val="000000"/>
                <w:sz w:val="24"/>
              </w:rPr>
            </w:pPr>
            <w:r w:rsidRPr="00D47273">
              <w:rPr>
                <w:rFonts w:ascii="宋体" w:hAnsi="宋体" w:cs="方正黑体_GBK" w:hint="eastAsia"/>
                <w:bCs/>
                <w:iCs/>
                <w:color w:val="000000"/>
                <w:sz w:val="24"/>
              </w:rPr>
              <w:t>活动时间</w:t>
            </w:r>
          </w:p>
        </w:tc>
        <w:tc>
          <w:tcPr>
            <w:tcW w:w="8363" w:type="dxa"/>
            <w:tcBorders>
              <w:top w:val="single" w:sz="4" w:space="0" w:color="auto"/>
            </w:tcBorders>
            <w:vAlign w:val="center"/>
          </w:tcPr>
          <w:p w14:paraId="668BC3CD" w14:textId="6A3B8229" w:rsidR="003775AB" w:rsidRPr="00D47273" w:rsidRDefault="003775AB" w:rsidP="009370B1">
            <w:pPr>
              <w:autoSpaceDE w:val="0"/>
              <w:autoSpaceDN w:val="0"/>
              <w:adjustRightInd w:val="0"/>
              <w:snapToGrid w:val="0"/>
              <w:rPr>
                <w:rFonts w:ascii="宋体" w:hAnsi="宋体" w:hint="eastAsia"/>
                <w:bCs/>
                <w:iCs/>
                <w:color w:val="000000"/>
                <w:sz w:val="24"/>
              </w:rPr>
            </w:pPr>
            <w:r w:rsidRPr="00D47273">
              <w:rPr>
                <w:rFonts w:ascii="宋体" w:hAnsi="宋体" w:cs="MS Mincho" w:hint="eastAsia"/>
                <w:sz w:val="24"/>
              </w:rPr>
              <w:t>202</w:t>
            </w:r>
            <w:r w:rsidR="00DD583B">
              <w:rPr>
                <w:rFonts w:ascii="宋体" w:hAnsi="宋体" w:cs="MS Mincho" w:hint="eastAsia"/>
                <w:sz w:val="24"/>
              </w:rPr>
              <w:t>5</w:t>
            </w:r>
            <w:r w:rsidRPr="00D47273">
              <w:rPr>
                <w:rFonts w:ascii="宋体" w:hAnsi="宋体" w:cs="MS Mincho" w:hint="eastAsia"/>
                <w:sz w:val="24"/>
              </w:rPr>
              <w:t>年</w:t>
            </w:r>
            <w:r w:rsidR="0078230B">
              <w:rPr>
                <w:rFonts w:ascii="宋体" w:hAnsi="宋体" w:cs="MS Mincho" w:hint="eastAsia"/>
                <w:sz w:val="24"/>
              </w:rPr>
              <w:t>5</w:t>
            </w:r>
            <w:r w:rsidRPr="00D47273">
              <w:rPr>
                <w:rFonts w:ascii="宋体" w:hAnsi="宋体" w:cs="MS Mincho" w:hint="eastAsia"/>
                <w:sz w:val="24"/>
              </w:rPr>
              <w:t>月</w:t>
            </w:r>
            <w:r w:rsidR="0078230B">
              <w:rPr>
                <w:rFonts w:ascii="宋体" w:hAnsi="宋体" w:cs="MS Mincho" w:hint="eastAsia"/>
                <w:sz w:val="24"/>
              </w:rPr>
              <w:t>6</w:t>
            </w:r>
            <w:r w:rsidR="00AF793E" w:rsidRPr="00D47273">
              <w:rPr>
                <w:rFonts w:ascii="宋体" w:hAnsi="宋体" w:cs="MS Mincho" w:hint="eastAsia"/>
                <w:sz w:val="24"/>
              </w:rPr>
              <w:t>日</w:t>
            </w:r>
            <w:r w:rsidRPr="00D47273">
              <w:rPr>
                <w:rFonts w:ascii="宋体" w:hAnsi="宋体" w:cs="MS Mincho" w:hint="eastAsia"/>
                <w:sz w:val="24"/>
              </w:rPr>
              <w:t>-</w:t>
            </w:r>
            <w:r w:rsidRPr="00D47273">
              <w:rPr>
                <w:rFonts w:ascii="宋体" w:hAnsi="宋体" w:cs="MS Mincho"/>
                <w:sz w:val="24"/>
              </w:rPr>
              <w:t>202</w:t>
            </w:r>
            <w:r w:rsidR="00373511">
              <w:rPr>
                <w:rFonts w:ascii="宋体" w:hAnsi="宋体" w:cs="MS Mincho" w:hint="eastAsia"/>
                <w:sz w:val="24"/>
              </w:rPr>
              <w:t>5</w:t>
            </w:r>
            <w:r w:rsidRPr="00D47273">
              <w:rPr>
                <w:rFonts w:ascii="宋体" w:hAnsi="宋体" w:cs="MS Mincho" w:hint="eastAsia"/>
                <w:sz w:val="24"/>
              </w:rPr>
              <w:t>年</w:t>
            </w:r>
            <w:r w:rsidR="0078230B">
              <w:rPr>
                <w:rFonts w:ascii="宋体" w:hAnsi="宋体" w:cs="MS Mincho" w:hint="eastAsia"/>
                <w:sz w:val="24"/>
              </w:rPr>
              <w:t>5</w:t>
            </w:r>
            <w:r w:rsidRPr="00D47273">
              <w:rPr>
                <w:rFonts w:ascii="宋体" w:hAnsi="宋体" w:cs="MS Mincho" w:hint="eastAsia"/>
                <w:sz w:val="24"/>
              </w:rPr>
              <w:t>月</w:t>
            </w:r>
            <w:r w:rsidR="00373511">
              <w:rPr>
                <w:rFonts w:ascii="宋体" w:hAnsi="宋体" w:cs="MS Mincho" w:hint="eastAsia"/>
                <w:sz w:val="24"/>
              </w:rPr>
              <w:t>3</w:t>
            </w:r>
            <w:r w:rsidR="00E00AE5">
              <w:rPr>
                <w:rFonts w:ascii="宋体" w:hAnsi="宋体" w:cs="MS Mincho" w:hint="eastAsia"/>
                <w:sz w:val="24"/>
              </w:rPr>
              <w:t>0</w:t>
            </w:r>
            <w:r w:rsidR="00B905A6" w:rsidRPr="00D47273">
              <w:rPr>
                <w:rFonts w:ascii="宋体" w:hAnsi="宋体" w:cs="MS Mincho" w:hint="eastAsia"/>
                <w:sz w:val="24"/>
              </w:rPr>
              <w:t>日</w:t>
            </w:r>
            <w:r w:rsidR="004F44C7" w:rsidRPr="00D47273">
              <w:rPr>
                <w:rFonts w:ascii="宋体" w:hAnsi="宋体" w:cs="MS Mincho" w:hint="eastAsia"/>
                <w:sz w:val="24"/>
              </w:rPr>
              <w:t xml:space="preserve"> </w:t>
            </w:r>
          </w:p>
        </w:tc>
      </w:tr>
      <w:tr w:rsidR="003775AB" w:rsidRPr="00807893" w14:paraId="48E393FD" w14:textId="77777777" w:rsidTr="00E14878">
        <w:trPr>
          <w:trHeight w:val="564"/>
          <w:jc w:val="center"/>
        </w:trPr>
        <w:tc>
          <w:tcPr>
            <w:tcW w:w="1814" w:type="dxa"/>
            <w:vAlign w:val="center"/>
          </w:tcPr>
          <w:p w14:paraId="26455A72" w14:textId="77777777" w:rsidR="003775AB" w:rsidRPr="00D47273" w:rsidRDefault="003775AB" w:rsidP="00B0555C">
            <w:pPr>
              <w:autoSpaceDE w:val="0"/>
              <w:autoSpaceDN w:val="0"/>
              <w:adjustRightInd w:val="0"/>
              <w:snapToGrid w:val="0"/>
              <w:rPr>
                <w:rFonts w:ascii="宋体" w:hAnsi="宋体" w:cs="MS Mincho" w:hint="eastAsia"/>
                <w:sz w:val="24"/>
              </w:rPr>
            </w:pPr>
            <w:r w:rsidRPr="00D47273">
              <w:rPr>
                <w:rFonts w:ascii="宋体" w:hAnsi="宋体" w:cs="MS Mincho" w:hint="eastAsia"/>
                <w:sz w:val="24"/>
              </w:rPr>
              <w:t>公司接待人员</w:t>
            </w:r>
          </w:p>
        </w:tc>
        <w:tc>
          <w:tcPr>
            <w:tcW w:w="8363" w:type="dxa"/>
            <w:vAlign w:val="center"/>
          </w:tcPr>
          <w:p w14:paraId="4DAB8A40" w14:textId="6D1DA182" w:rsidR="003775AB" w:rsidRPr="00D47273" w:rsidRDefault="00BF3133" w:rsidP="00862533">
            <w:pPr>
              <w:autoSpaceDE w:val="0"/>
              <w:autoSpaceDN w:val="0"/>
              <w:adjustRightInd w:val="0"/>
              <w:snapToGrid w:val="0"/>
              <w:spacing w:beforeLines="50" w:before="156" w:afterLines="50" w:after="156"/>
              <w:rPr>
                <w:rFonts w:ascii="宋体" w:hAnsi="宋体" w:cs="MS Mincho" w:hint="eastAsia"/>
                <w:sz w:val="24"/>
              </w:rPr>
            </w:pPr>
            <w:r w:rsidRPr="00D47273">
              <w:rPr>
                <w:rFonts w:ascii="宋体" w:hAnsi="宋体" w:cs="MS Mincho" w:hint="eastAsia"/>
                <w:sz w:val="24"/>
              </w:rPr>
              <w:t>董事长印志松，</w:t>
            </w:r>
            <w:r w:rsidR="000C3B04" w:rsidRPr="000C3B04">
              <w:rPr>
                <w:rFonts w:ascii="宋体" w:hAnsi="宋体" w:cs="MS Mincho" w:hint="eastAsia"/>
                <w:sz w:val="24"/>
              </w:rPr>
              <w:t>副总裁、董事会秘书、总法律顾问、首席合</w:t>
            </w:r>
            <w:proofErr w:type="gramStart"/>
            <w:r w:rsidR="000C3B04" w:rsidRPr="000C3B04">
              <w:rPr>
                <w:rFonts w:ascii="宋体" w:hAnsi="宋体" w:cs="MS Mincho" w:hint="eastAsia"/>
                <w:sz w:val="24"/>
              </w:rPr>
              <w:t>规</w:t>
            </w:r>
            <w:proofErr w:type="gramEnd"/>
            <w:r w:rsidR="000C3B04" w:rsidRPr="000C3B04">
              <w:rPr>
                <w:rFonts w:ascii="宋体" w:hAnsi="宋体" w:cs="MS Mincho" w:hint="eastAsia"/>
                <w:sz w:val="24"/>
              </w:rPr>
              <w:t>官曾暄</w:t>
            </w:r>
            <w:r w:rsidR="00B905A6" w:rsidRPr="00D47273">
              <w:rPr>
                <w:rFonts w:ascii="宋体" w:hAnsi="宋体" w:cs="MS Mincho" w:hint="eastAsia"/>
                <w:sz w:val="24"/>
              </w:rPr>
              <w:t>及</w:t>
            </w:r>
            <w:r w:rsidR="000D5F17" w:rsidRPr="00D47273">
              <w:rPr>
                <w:rFonts w:ascii="宋体" w:hAnsi="宋体" w:cs="MS Mincho" w:hint="eastAsia"/>
                <w:sz w:val="24"/>
              </w:rPr>
              <w:t>相关</w:t>
            </w:r>
            <w:r w:rsidR="0057678F" w:rsidRPr="00D47273">
              <w:rPr>
                <w:rFonts w:ascii="宋体" w:hAnsi="宋体" w:cs="MS Mincho" w:hint="eastAsia"/>
                <w:sz w:val="24"/>
              </w:rPr>
              <w:t>人员</w:t>
            </w:r>
          </w:p>
        </w:tc>
      </w:tr>
      <w:tr w:rsidR="003775AB" w:rsidRPr="0067350B" w14:paraId="0511D57D" w14:textId="77777777" w:rsidTr="00550D60">
        <w:trPr>
          <w:trHeight w:val="1044"/>
          <w:jc w:val="center"/>
        </w:trPr>
        <w:tc>
          <w:tcPr>
            <w:tcW w:w="1814" w:type="dxa"/>
            <w:shd w:val="clear" w:color="auto" w:fill="auto"/>
            <w:vAlign w:val="center"/>
          </w:tcPr>
          <w:p w14:paraId="5DB12979" w14:textId="77777777" w:rsidR="003775AB" w:rsidRPr="00D47273" w:rsidRDefault="003775AB" w:rsidP="00133438">
            <w:pPr>
              <w:autoSpaceDE w:val="0"/>
              <w:autoSpaceDN w:val="0"/>
              <w:adjustRightInd w:val="0"/>
              <w:snapToGrid w:val="0"/>
              <w:rPr>
                <w:rFonts w:ascii="宋体" w:hAnsi="宋体" w:cs="MS Mincho" w:hint="eastAsia"/>
                <w:sz w:val="24"/>
              </w:rPr>
            </w:pPr>
            <w:r w:rsidRPr="00D47273">
              <w:rPr>
                <w:rFonts w:ascii="宋体" w:hAnsi="宋体" w:cs="MS Mincho" w:hint="eastAsia"/>
                <w:sz w:val="24"/>
              </w:rPr>
              <w:t>参与单位名称及人员</w:t>
            </w:r>
          </w:p>
        </w:tc>
        <w:tc>
          <w:tcPr>
            <w:tcW w:w="8363" w:type="dxa"/>
            <w:shd w:val="clear" w:color="auto" w:fill="auto"/>
            <w:vAlign w:val="center"/>
          </w:tcPr>
          <w:p w14:paraId="7090FB9E" w14:textId="1155BFBE" w:rsidR="00AF1AE4" w:rsidRPr="00B2730C" w:rsidRDefault="00D031CC" w:rsidP="006C6BC3">
            <w:pPr>
              <w:autoSpaceDE w:val="0"/>
              <w:autoSpaceDN w:val="0"/>
              <w:adjustRightInd w:val="0"/>
              <w:snapToGrid w:val="0"/>
              <w:spacing w:beforeLines="50" w:before="156" w:afterLines="50" w:after="156"/>
              <w:rPr>
                <w:rFonts w:ascii="宋体" w:hAnsi="宋体" w:cs="MS Mincho" w:hint="eastAsia"/>
                <w:sz w:val="24"/>
              </w:rPr>
            </w:pPr>
            <w:r>
              <w:rPr>
                <w:rFonts w:ascii="宋体" w:hAnsi="宋体" w:cs="MS Mincho" w:hint="eastAsia"/>
                <w:sz w:val="24"/>
              </w:rPr>
              <w:t>国金证券、</w:t>
            </w:r>
            <w:r w:rsidR="00445ECE">
              <w:rPr>
                <w:rFonts w:ascii="宋体" w:hAnsi="宋体" w:cs="MS Mincho" w:hint="eastAsia"/>
                <w:sz w:val="24"/>
              </w:rPr>
              <w:t>西部</w:t>
            </w:r>
            <w:r>
              <w:rPr>
                <w:rFonts w:ascii="宋体" w:hAnsi="宋体" w:cs="MS Mincho" w:hint="eastAsia"/>
                <w:sz w:val="24"/>
              </w:rPr>
              <w:t>证券、</w:t>
            </w:r>
            <w:r w:rsidR="009E4967">
              <w:rPr>
                <w:rFonts w:ascii="宋体" w:hAnsi="宋体" w:cs="MS Mincho" w:hint="eastAsia"/>
                <w:sz w:val="24"/>
              </w:rPr>
              <w:t>中金公司、</w:t>
            </w:r>
            <w:r w:rsidR="00F77827">
              <w:rPr>
                <w:rFonts w:ascii="宋体" w:hAnsi="宋体" w:cs="MS Mincho" w:hint="eastAsia"/>
                <w:sz w:val="24"/>
              </w:rPr>
              <w:t>长江</w:t>
            </w:r>
            <w:r w:rsidR="007D0E65">
              <w:rPr>
                <w:rFonts w:ascii="宋体" w:hAnsi="宋体" w:cs="MS Mincho" w:hint="eastAsia"/>
                <w:sz w:val="24"/>
              </w:rPr>
              <w:t>证券、</w:t>
            </w:r>
            <w:r w:rsidR="00F77827">
              <w:rPr>
                <w:rFonts w:ascii="宋体" w:hAnsi="宋体" w:cs="MS Mincho" w:hint="eastAsia"/>
                <w:sz w:val="24"/>
              </w:rPr>
              <w:t>广发证券</w:t>
            </w:r>
            <w:r w:rsidR="00AE1013">
              <w:rPr>
                <w:rFonts w:ascii="宋体" w:hAnsi="宋体" w:cs="MS Mincho" w:hint="eastAsia"/>
                <w:sz w:val="24"/>
              </w:rPr>
              <w:t>、</w:t>
            </w:r>
            <w:r w:rsidR="007A46F5">
              <w:rPr>
                <w:rFonts w:ascii="宋体" w:hAnsi="宋体" w:cs="MS Mincho" w:hint="eastAsia"/>
                <w:sz w:val="24"/>
              </w:rPr>
              <w:t>华泰证券、国盛证券、</w:t>
            </w:r>
            <w:r w:rsidR="00445ECE">
              <w:rPr>
                <w:rFonts w:ascii="宋体" w:hAnsi="宋体" w:cs="MS Mincho" w:hint="eastAsia"/>
                <w:sz w:val="24"/>
              </w:rPr>
              <w:t>华夏久盈、明河投资、银华基金、</w:t>
            </w:r>
            <w:r w:rsidR="00F77827">
              <w:rPr>
                <w:rFonts w:ascii="宋体" w:hAnsi="宋体" w:cs="MS Mincho" w:hint="eastAsia"/>
                <w:sz w:val="24"/>
              </w:rPr>
              <w:t>长城基金、易方达基金、华泰资产、建信投资、中欧基金、海富通基金、富国基金</w:t>
            </w:r>
          </w:p>
        </w:tc>
      </w:tr>
      <w:tr w:rsidR="003775AB" w:rsidRPr="0030260F" w14:paraId="3D9D3E91" w14:textId="77777777" w:rsidTr="00133438">
        <w:trPr>
          <w:jc w:val="center"/>
        </w:trPr>
        <w:tc>
          <w:tcPr>
            <w:tcW w:w="1814" w:type="dxa"/>
            <w:vAlign w:val="center"/>
          </w:tcPr>
          <w:p w14:paraId="1837BDE8" w14:textId="77777777" w:rsidR="003775AB" w:rsidRPr="00D47273" w:rsidRDefault="003775AB" w:rsidP="00F13C9A">
            <w:pPr>
              <w:spacing w:line="440" w:lineRule="exact"/>
              <w:rPr>
                <w:rFonts w:ascii="宋体" w:hAnsi="宋体" w:cs="方正黑体_GBK" w:hint="eastAsia"/>
                <w:bCs/>
                <w:iCs/>
                <w:color w:val="000000"/>
                <w:sz w:val="24"/>
              </w:rPr>
            </w:pPr>
            <w:r w:rsidRPr="00D47273">
              <w:rPr>
                <w:rFonts w:ascii="宋体" w:hAnsi="宋体" w:cs="方正黑体_GBK" w:hint="eastAsia"/>
                <w:bCs/>
                <w:iCs/>
                <w:color w:val="000000"/>
                <w:sz w:val="24"/>
              </w:rPr>
              <w:t>主要内容</w:t>
            </w:r>
          </w:p>
        </w:tc>
        <w:tc>
          <w:tcPr>
            <w:tcW w:w="8363" w:type="dxa"/>
          </w:tcPr>
          <w:p w14:paraId="2D7D282D" w14:textId="521B6459" w:rsidR="00F13724" w:rsidRPr="00D47273" w:rsidRDefault="00F13724" w:rsidP="00F13724">
            <w:pPr>
              <w:autoSpaceDE w:val="0"/>
              <w:autoSpaceDN w:val="0"/>
              <w:adjustRightInd w:val="0"/>
              <w:snapToGrid w:val="0"/>
              <w:spacing w:beforeLines="50" w:before="156" w:line="360" w:lineRule="auto"/>
              <w:rPr>
                <w:rFonts w:ascii="宋体" w:hAnsi="宋体" w:cs="Arial" w:hint="eastAsia"/>
                <w:b/>
                <w:sz w:val="24"/>
              </w:rPr>
            </w:pPr>
            <w:r w:rsidRPr="00D47273">
              <w:rPr>
                <w:rFonts w:ascii="宋体" w:hAnsi="宋体" w:cs="Arial" w:hint="eastAsia"/>
                <w:b/>
                <w:sz w:val="24"/>
              </w:rPr>
              <w:t>一、介绍公司2</w:t>
            </w:r>
            <w:r w:rsidRPr="00D47273">
              <w:rPr>
                <w:rFonts w:ascii="宋体" w:hAnsi="宋体" w:cs="Arial"/>
                <w:b/>
                <w:sz w:val="24"/>
              </w:rPr>
              <w:t>02</w:t>
            </w:r>
            <w:r w:rsidRPr="00D47273">
              <w:rPr>
                <w:rFonts w:ascii="宋体" w:hAnsi="宋体" w:cs="Arial" w:hint="eastAsia"/>
                <w:b/>
                <w:sz w:val="24"/>
              </w:rPr>
              <w:t>4年</w:t>
            </w:r>
            <w:r w:rsidR="00862533">
              <w:rPr>
                <w:rFonts w:ascii="宋体" w:hAnsi="宋体" w:cs="Arial" w:hint="eastAsia"/>
                <w:b/>
                <w:sz w:val="24"/>
              </w:rPr>
              <w:t>全年</w:t>
            </w:r>
            <w:r w:rsidR="00B26E1B">
              <w:rPr>
                <w:rFonts w:ascii="宋体" w:hAnsi="宋体" w:cs="Arial" w:hint="eastAsia"/>
                <w:b/>
                <w:sz w:val="24"/>
              </w:rPr>
              <w:t>及2025年一季度</w:t>
            </w:r>
            <w:r w:rsidRPr="00D47273">
              <w:rPr>
                <w:rFonts w:ascii="宋体" w:hAnsi="宋体" w:cs="Arial" w:hint="eastAsia"/>
                <w:b/>
                <w:sz w:val="24"/>
              </w:rPr>
              <w:t>经营</w:t>
            </w:r>
            <w:r w:rsidR="00B83AB3" w:rsidRPr="00D47273">
              <w:rPr>
                <w:rFonts w:ascii="宋体" w:hAnsi="宋体" w:cs="Arial" w:hint="eastAsia"/>
                <w:b/>
                <w:sz w:val="24"/>
              </w:rPr>
              <w:t>情况</w:t>
            </w:r>
          </w:p>
          <w:p w14:paraId="357B1759" w14:textId="77777777" w:rsidR="00F13724" w:rsidRPr="00D47273" w:rsidRDefault="00F13724" w:rsidP="00F13724">
            <w:pPr>
              <w:autoSpaceDE w:val="0"/>
              <w:autoSpaceDN w:val="0"/>
              <w:adjustRightInd w:val="0"/>
              <w:snapToGrid w:val="0"/>
              <w:spacing w:line="360" w:lineRule="auto"/>
              <w:ind w:firstLineChars="200" w:firstLine="480"/>
              <w:rPr>
                <w:rFonts w:ascii="宋体" w:hAnsi="宋体" w:cs="Arial" w:hint="eastAsia"/>
                <w:sz w:val="24"/>
              </w:rPr>
            </w:pPr>
            <w:r w:rsidRPr="00D47273">
              <w:rPr>
                <w:rFonts w:ascii="宋体" w:hAnsi="宋体" w:cs="Arial"/>
                <w:sz w:val="24"/>
              </w:rPr>
              <w:t>1.</w:t>
            </w:r>
            <w:r w:rsidR="00640F33">
              <w:rPr>
                <w:rFonts w:ascii="宋体" w:hAnsi="宋体" w:cs="Arial" w:hint="eastAsia"/>
                <w:sz w:val="24"/>
              </w:rPr>
              <w:t xml:space="preserve"> </w:t>
            </w:r>
            <w:r w:rsidR="00AE4F83" w:rsidRPr="00D47273">
              <w:rPr>
                <w:rFonts w:ascii="宋体" w:hAnsi="宋体" w:cs="Arial" w:hint="eastAsia"/>
                <w:sz w:val="24"/>
              </w:rPr>
              <w:t>2024年，</w:t>
            </w:r>
            <w:r w:rsidR="00640F33">
              <w:rPr>
                <w:rFonts w:ascii="宋体" w:hAnsi="宋体" w:cs="Arial" w:hint="eastAsia"/>
                <w:sz w:val="24"/>
              </w:rPr>
              <w:t>公司</w:t>
            </w:r>
            <w:r w:rsidR="00AE4F83" w:rsidRPr="00D47273">
              <w:rPr>
                <w:rFonts w:ascii="宋体" w:hAnsi="宋体" w:cs="Arial" w:hint="eastAsia"/>
                <w:sz w:val="24"/>
              </w:rPr>
              <w:t>实现营业收入</w:t>
            </w:r>
            <w:r w:rsidR="00AB62F6" w:rsidRPr="00AB62F6">
              <w:rPr>
                <w:rFonts w:ascii="宋体" w:hAnsi="宋体" w:cs="Arial" w:hint="eastAsia"/>
                <w:sz w:val="24"/>
              </w:rPr>
              <w:t>461.27亿元，同比增长0.72%</w:t>
            </w:r>
            <w:r w:rsidR="00AB62F6">
              <w:rPr>
                <w:rFonts w:ascii="宋体" w:hAnsi="宋体" w:cs="Arial" w:hint="eastAsia"/>
                <w:sz w:val="24"/>
              </w:rPr>
              <w:t>，</w:t>
            </w:r>
            <w:r w:rsidR="00AB62F6" w:rsidRPr="00AB62F6">
              <w:rPr>
                <w:rFonts w:ascii="宋体" w:hAnsi="宋体" w:cs="Arial" w:hint="eastAsia"/>
                <w:sz w:val="24"/>
              </w:rPr>
              <w:t>其中：境外收入222.68亿元，同比增长10.85%</w:t>
            </w:r>
            <w:r w:rsidR="00E967BB" w:rsidRPr="00D47273">
              <w:rPr>
                <w:rFonts w:ascii="宋体" w:hAnsi="宋体" w:cs="Arial" w:hint="eastAsia"/>
                <w:sz w:val="24"/>
              </w:rPr>
              <w:t>；</w:t>
            </w:r>
            <w:r w:rsidR="00AE4F83" w:rsidRPr="00D47273">
              <w:rPr>
                <w:rFonts w:ascii="宋体" w:hAnsi="宋体" w:cs="Arial" w:hint="eastAsia"/>
                <w:sz w:val="24"/>
              </w:rPr>
              <w:t>实现</w:t>
            </w:r>
            <w:proofErr w:type="gramStart"/>
            <w:r w:rsidR="00AE4F83" w:rsidRPr="00D47273">
              <w:rPr>
                <w:rFonts w:ascii="宋体" w:hAnsi="宋体" w:cs="Arial" w:hint="eastAsia"/>
                <w:sz w:val="24"/>
              </w:rPr>
              <w:t>归母净利润</w:t>
            </w:r>
            <w:proofErr w:type="gramEnd"/>
            <w:r w:rsidR="00AB62F6" w:rsidRPr="00AB62F6">
              <w:rPr>
                <w:rFonts w:ascii="宋体" w:hAnsi="宋体" w:cs="Arial" w:hint="eastAsia"/>
                <w:sz w:val="24"/>
              </w:rPr>
              <w:t>29.83亿元，同比增长2.31%</w:t>
            </w:r>
            <w:r w:rsidR="00AE4F83" w:rsidRPr="00D47273">
              <w:rPr>
                <w:rFonts w:ascii="宋体" w:hAnsi="宋体" w:cs="Arial" w:hint="eastAsia"/>
                <w:sz w:val="24"/>
              </w:rPr>
              <w:t>，</w:t>
            </w:r>
            <w:proofErr w:type="gramStart"/>
            <w:r w:rsidR="00AE4F83" w:rsidRPr="00D47273">
              <w:rPr>
                <w:rFonts w:ascii="宋体" w:hAnsi="宋体" w:cs="Arial" w:hint="eastAsia"/>
                <w:sz w:val="24"/>
              </w:rPr>
              <w:t>实现扣非后归母净利润</w:t>
            </w:r>
            <w:proofErr w:type="gramEnd"/>
            <w:r w:rsidR="00AB62F6" w:rsidRPr="00AB62F6">
              <w:rPr>
                <w:rFonts w:ascii="宋体" w:hAnsi="宋体" w:cs="Arial" w:hint="eastAsia"/>
                <w:sz w:val="24"/>
              </w:rPr>
              <w:t>27.16亿元，同比增长1.64%</w:t>
            </w:r>
            <w:r w:rsidR="00AE4F83" w:rsidRPr="00D47273">
              <w:rPr>
                <w:rFonts w:ascii="宋体" w:hAnsi="宋体" w:cs="Arial" w:hint="eastAsia"/>
                <w:sz w:val="24"/>
              </w:rPr>
              <w:t>；综合毛利率</w:t>
            </w:r>
            <w:r w:rsidR="00640F33" w:rsidRPr="00640F33">
              <w:rPr>
                <w:rFonts w:ascii="宋体" w:hAnsi="宋体" w:cs="Arial" w:hint="eastAsia"/>
                <w:sz w:val="24"/>
              </w:rPr>
              <w:t>19.63%，同比增长0.2个百分点</w:t>
            </w:r>
            <w:r w:rsidR="00640F33">
              <w:rPr>
                <w:rFonts w:ascii="宋体" w:hAnsi="宋体" w:cs="Arial" w:hint="eastAsia"/>
                <w:sz w:val="24"/>
              </w:rPr>
              <w:t>，</w:t>
            </w:r>
            <w:r w:rsidR="00640F33" w:rsidRPr="00640F33">
              <w:rPr>
                <w:rFonts w:ascii="宋体" w:hAnsi="宋体" w:cs="Arial" w:hint="eastAsia"/>
                <w:sz w:val="24"/>
              </w:rPr>
              <w:t>其中：境外业务综合毛利率为23.07%，同比增长1.87个百分点</w:t>
            </w:r>
            <w:r w:rsidR="00AE4F83" w:rsidRPr="00D47273">
              <w:rPr>
                <w:rFonts w:ascii="宋体" w:hAnsi="宋体" w:cs="Arial" w:hint="eastAsia"/>
                <w:sz w:val="24"/>
              </w:rPr>
              <w:t>。</w:t>
            </w:r>
          </w:p>
          <w:p w14:paraId="4E3B725F" w14:textId="63CBAAD4" w:rsidR="00B83AB3" w:rsidRDefault="00B83AB3" w:rsidP="002B23AA">
            <w:pPr>
              <w:autoSpaceDE w:val="0"/>
              <w:autoSpaceDN w:val="0"/>
              <w:adjustRightInd w:val="0"/>
              <w:snapToGrid w:val="0"/>
              <w:spacing w:line="360" w:lineRule="auto"/>
              <w:ind w:firstLineChars="200" w:firstLine="480"/>
              <w:rPr>
                <w:rFonts w:ascii="宋体" w:hAnsi="宋体" w:cs="Arial" w:hint="eastAsia"/>
                <w:sz w:val="24"/>
              </w:rPr>
            </w:pPr>
            <w:r w:rsidRPr="00D47273">
              <w:rPr>
                <w:rFonts w:ascii="宋体" w:hAnsi="宋体" w:cs="Arial" w:hint="eastAsia"/>
                <w:sz w:val="24"/>
              </w:rPr>
              <w:t>2.</w:t>
            </w:r>
            <w:r w:rsidR="00640F33">
              <w:rPr>
                <w:rFonts w:ascii="宋体" w:hAnsi="宋体" w:cs="Arial" w:hint="eastAsia"/>
                <w:sz w:val="24"/>
              </w:rPr>
              <w:t xml:space="preserve"> </w:t>
            </w:r>
            <w:r w:rsidRPr="00D47273">
              <w:rPr>
                <w:rFonts w:ascii="宋体" w:hAnsi="宋体" w:cs="Arial" w:hint="eastAsia"/>
                <w:sz w:val="24"/>
              </w:rPr>
              <w:t>2024年</w:t>
            </w:r>
            <w:r w:rsidR="00640F33">
              <w:rPr>
                <w:rFonts w:ascii="宋体" w:hAnsi="宋体" w:cs="Arial" w:hint="eastAsia"/>
                <w:sz w:val="24"/>
              </w:rPr>
              <w:t>，公司实现</w:t>
            </w:r>
            <w:r w:rsidRPr="00D47273">
              <w:rPr>
                <w:rFonts w:ascii="宋体" w:hAnsi="宋体" w:cs="Arial" w:hint="eastAsia"/>
                <w:sz w:val="24"/>
              </w:rPr>
              <w:t>新签合同额</w:t>
            </w:r>
            <w:r w:rsidR="00640F33" w:rsidRPr="00640F33">
              <w:rPr>
                <w:rFonts w:ascii="宋体" w:hAnsi="宋体" w:cs="Arial" w:hint="eastAsia"/>
                <w:sz w:val="24"/>
              </w:rPr>
              <w:t>634.44亿元，同比增长3%</w:t>
            </w:r>
            <w:r w:rsidRPr="00D47273">
              <w:rPr>
                <w:rFonts w:ascii="宋体" w:hAnsi="宋体" w:cs="Arial" w:hint="eastAsia"/>
                <w:sz w:val="24"/>
              </w:rPr>
              <w:t>，其中：</w:t>
            </w:r>
            <w:r w:rsidR="002B23AA" w:rsidRPr="002B23AA">
              <w:rPr>
                <w:rFonts w:ascii="宋体" w:hAnsi="宋体" w:cs="Arial" w:hint="eastAsia"/>
                <w:sz w:val="24"/>
              </w:rPr>
              <w:t>境外新签合同额362.01亿元，同比增长9%</w:t>
            </w:r>
            <w:r w:rsidR="002B23AA">
              <w:rPr>
                <w:rFonts w:ascii="宋体" w:hAnsi="宋体" w:cs="Arial" w:hint="eastAsia"/>
                <w:sz w:val="24"/>
              </w:rPr>
              <w:t>，</w:t>
            </w:r>
            <w:r w:rsidR="002B23AA" w:rsidRPr="002B23AA">
              <w:rPr>
                <w:rFonts w:ascii="宋体" w:hAnsi="宋体" w:cs="Arial" w:hint="eastAsia"/>
                <w:sz w:val="24"/>
              </w:rPr>
              <w:t>境内新签合同额272.43亿元，同比</w:t>
            </w:r>
            <w:r w:rsidR="002B23AA">
              <w:rPr>
                <w:rFonts w:ascii="宋体" w:hAnsi="宋体" w:cs="Arial" w:hint="eastAsia"/>
                <w:sz w:val="24"/>
              </w:rPr>
              <w:t>减少</w:t>
            </w:r>
            <w:r w:rsidR="002B23AA" w:rsidRPr="002B23AA">
              <w:rPr>
                <w:rFonts w:ascii="宋体" w:hAnsi="宋体" w:cs="Arial" w:hint="eastAsia"/>
                <w:sz w:val="24"/>
              </w:rPr>
              <w:t>4%</w:t>
            </w:r>
            <w:r w:rsidRPr="00D47273">
              <w:rPr>
                <w:rFonts w:ascii="宋体" w:hAnsi="宋体" w:cs="Arial" w:hint="eastAsia"/>
                <w:sz w:val="24"/>
              </w:rPr>
              <w:t>。截至</w:t>
            </w:r>
            <w:r w:rsidR="006D29B8">
              <w:rPr>
                <w:rFonts w:ascii="宋体" w:hAnsi="宋体" w:cs="Arial" w:hint="eastAsia"/>
                <w:sz w:val="24"/>
              </w:rPr>
              <w:t>2024年</w:t>
            </w:r>
            <w:r w:rsidR="002B23AA">
              <w:rPr>
                <w:rFonts w:ascii="宋体" w:hAnsi="宋体" w:cs="Arial" w:hint="eastAsia"/>
                <w:sz w:val="24"/>
              </w:rPr>
              <w:t>12</w:t>
            </w:r>
            <w:r w:rsidRPr="00D47273">
              <w:rPr>
                <w:rFonts w:ascii="宋体" w:hAnsi="宋体" w:cs="Arial" w:hint="eastAsia"/>
                <w:sz w:val="24"/>
              </w:rPr>
              <w:t>月末，公司</w:t>
            </w:r>
            <w:r w:rsidR="00FC2D00">
              <w:rPr>
                <w:rFonts w:ascii="宋体" w:hAnsi="宋体" w:cs="Arial" w:hint="eastAsia"/>
                <w:sz w:val="24"/>
              </w:rPr>
              <w:t>未完</w:t>
            </w:r>
            <w:r w:rsidRPr="00D47273">
              <w:rPr>
                <w:rFonts w:ascii="宋体" w:hAnsi="宋体" w:cs="Arial" w:hint="eastAsia"/>
                <w:sz w:val="24"/>
              </w:rPr>
              <w:t>合同额</w:t>
            </w:r>
            <w:r w:rsidR="002B23AA">
              <w:rPr>
                <w:rFonts w:ascii="宋体" w:hAnsi="宋体" w:cs="Arial" w:hint="eastAsia"/>
                <w:sz w:val="24"/>
              </w:rPr>
              <w:t>597.18</w:t>
            </w:r>
            <w:r w:rsidRPr="00D47273">
              <w:rPr>
                <w:rFonts w:ascii="宋体" w:hAnsi="宋体" w:cs="Arial" w:hint="eastAsia"/>
                <w:sz w:val="24"/>
              </w:rPr>
              <w:t>亿</w:t>
            </w:r>
            <w:r w:rsidR="002B23AA">
              <w:rPr>
                <w:rFonts w:ascii="宋体" w:hAnsi="宋体" w:cs="Arial" w:hint="eastAsia"/>
                <w:sz w:val="24"/>
              </w:rPr>
              <w:t>元</w:t>
            </w:r>
            <w:r w:rsidRPr="00D47273">
              <w:rPr>
                <w:rFonts w:ascii="宋体" w:hAnsi="宋体" w:cs="Arial" w:hint="eastAsia"/>
                <w:sz w:val="24"/>
              </w:rPr>
              <w:t>。</w:t>
            </w:r>
          </w:p>
          <w:p w14:paraId="48E1CD38" w14:textId="670B0C70" w:rsidR="00DF3412" w:rsidRDefault="000E0B5C" w:rsidP="002B23AA">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 xml:space="preserve">3. </w:t>
            </w:r>
            <w:r w:rsidRPr="000E0B5C">
              <w:rPr>
                <w:rFonts w:ascii="宋体" w:hAnsi="宋体" w:cs="Arial"/>
                <w:sz w:val="24"/>
              </w:rPr>
              <w:t>2025年一季度，</w:t>
            </w:r>
            <w:r>
              <w:rPr>
                <w:rFonts w:ascii="宋体" w:hAnsi="宋体" w:cs="Arial" w:hint="eastAsia"/>
                <w:sz w:val="24"/>
              </w:rPr>
              <w:t>公司</w:t>
            </w:r>
            <w:r w:rsidRPr="000E0B5C">
              <w:rPr>
                <w:rFonts w:ascii="宋体" w:hAnsi="宋体" w:cs="Arial"/>
                <w:sz w:val="24"/>
              </w:rPr>
              <w:t>实现营业收入101.47亿元，同比减少1.37%；实现归属于上市公司股东的净利润6.63亿元，同比增长4.19%；</w:t>
            </w:r>
            <w:r w:rsidR="00DF3412">
              <w:rPr>
                <w:rFonts w:ascii="宋体" w:hAnsi="宋体" w:cs="Arial" w:hint="eastAsia"/>
                <w:sz w:val="24"/>
              </w:rPr>
              <w:t>实现新签合同额278.8</w:t>
            </w:r>
            <w:r w:rsidR="00DF3412" w:rsidRPr="00FC2D00">
              <w:rPr>
                <w:rFonts w:ascii="宋体" w:hAnsi="宋体" w:cs="Arial" w:hint="eastAsia"/>
                <w:sz w:val="24"/>
              </w:rPr>
              <w:t>1亿元，同比增长31%</w:t>
            </w:r>
            <w:r w:rsidR="00FC2D00" w:rsidRPr="00FC2D00">
              <w:rPr>
                <w:rFonts w:ascii="宋体" w:hAnsi="宋体" w:cs="Arial" w:hint="eastAsia"/>
                <w:sz w:val="24"/>
              </w:rPr>
              <w:t>。截至2025年3月末，公司</w:t>
            </w:r>
            <w:r w:rsidR="00FC2D00">
              <w:rPr>
                <w:rFonts w:ascii="宋体" w:hAnsi="宋体" w:cs="Arial" w:hint="eastAsia"/>
                <w:sz w:val="24"/>
              </w:rPr>
              <w:t>未完</w:t>
            </w:r>
            <w:r w:rsidR="00FC2D00" w:rsidRPr="00D47273">
              <w:rPr>
                <w:rFonts w:ascii="宋体" w:hAnsi="宋体" w:cs="Arial" w:hint="eastAsia"/>
                <w:sz w:val="24"/>
              </w:rPr>
              <w:t>合同额</w:t>
            </w:r>
            <w:r w:rsidR="00FC2D00">
              <w:rPr>
                <w:rFonts w:ascii="宋体" w:hAnsi="宋体" w:cs="Arial" w:hint="eastAsia"/>
                <w:sz w:val="24"/>
              </w:rPr>
              <w:t>为585.57亿元</w:t>
            </w:r>
            <w:r w:rsidR="00FC2D00" w:rsidRPr="00D47273">
              <w:rPr>
                <w:rFonts w:ascii="宋体" w:hAnsi="宋体" w:cs="Arial" w:hint="eastAsia"/>
                <w:sz w:val="24"/>
              </w:rPr>
              <w:t>，为未来公司发展奠定了坚实的基础</w:t>
            </w:r>
            <w:r w:rsidR="00FC2D00">
              <w:rPr>
                <w:rFonts w:ascii="宋体" w:hAnsi="宋体" w:cs="Arial" w:hint="eastAsia"/>
                <w:sz w:val="24"/>
              </w:rPr>
              <w:t>。</w:t>
            </w:r>
          </w:p>
          <w:p w14:paraId="5F30A13A" w14:textId="17912C42" w:rsidR="000E0B5C" w:rsidRPr="00D47273" w:rsidRDefault="00DF3412" w:rsidP="002B23AA">
            <w:pPr>
              <w:autoSpaceDE w:val="0"/>
              <w:autoSpaceDN w:val="0"/>
              <w:adjustRightInd w:val="0"/>
              <w:snapToGrid w:val="0"/>
              <w:spacing w:line="360" w:lineRule="auto"/>
              <w:ind w:firstLineChars="200" w:firstLine="480"/>
              <w:rPr>
                <w:rFonts w:ascii="宋体" w:hAnsi="宋体" w:cs="Arial" w:hint="eastAsia"/>
                <w:sz w:val="24"/>
              </w:rPr>
            </w:pPr>
            <w:r>
              <w:rPr>
                <w:rFonts w:ascii="宋体" w:hAnsi="宋体" w:cs="Arial" w:hint="eastAsia"/>
                <w:sz w:val="24"/>
              </w:rPr>
              <w:t xml:space="preserve">4. </w:t>
            </w:r>
            <w:r w:rsidR="000E0B5C" w:rsidRPr="000E0B5C">
              <w:rPr>
                <w:rFonts w:ascii="宋体" w:hAnsi="宋体" w:cs="Arial"/>
                <w:sz w:val="24"/>
              </w:rPr>
              <w:t>2025年，公司将坚持“稳中求进、以进促稳”工作总基调，紧盯“</w:t>
            </w:r>
            <w:proofErr w:type="gramStart"/>
            <w:r w:rsidR="000E0B5C" w:rsidRPr="000E0B5C">
              <w:rPr>
                <w:rFonts w:ascii="宋体" w:hAnsi="宋体" w:cs="Arial"/>
                <w:sz w:val="24"/>
              </w:rPr>
              <w:t>一利五率</w:t>
            </w:r>
            <w:proofErr w:type="gramEnd"/>
            <w:r w:rsidR="000E0B5C" w:rsidRPr="000E0B5C">
              <w:rPr>
                <w:rFonts w:ascii="宋体" w:hAnsi="宋体" w:cs="Arial"/>
                <w:sz w:val="24"/>
              </w:rPr>
              <w:t>”，锚定“一增一稳四提升”目标不动摇，在转方式、调结构、提质量、增效益上积极进取，持续增强核心功能、提高核心竞争力，推动科技创新和产</w:t>
            </w:r>
            <w:r w:rsidR="000E0B5C" w:rsidRPr="000E0B5C">
              <w:rPr>
                <w:rFonts w:ascii="宋体" w:hAnsi="宋体" w:cs="Arial"/>
                <w:sz w:val="24"/>
              </w:rPr>
              <w:lastRenderedPageBreak/>
              <w:t>业创新融合发展，向世界一流企业全面跃进。</w:t>
            </w:r>
          </w:p>
          <w:p w14:paraId="599F7376" w14:textId="77777777" w:rsidR="00F13724" w:rsidRPr="00D47273" w:rsidRDefault="00F13724" w:rsidP="00F13724">
            <w:pPr>
              <w:autoSpaceDE w:val="0"/>
              <w:autoSpaceDN w:val="0"/>
              <w:adjustRightInd w:val="0"/>
              <w:snapToGrid w:val="0"/>
              <w:spacing w:line="360" w:lineRule="auto"/>
              <w:rPr>
                <w:rFonts w:ascii="宋体" w:hAnsi="宋体" w:cs="Arial" w:hint="eastAsia"/>
                <w:b/>
                <w:sz w:val="24"/>
              </w:rPr>
            </w:pPr>
            <w:r w:rsidRPr="00D47273">
              <w:rPr>
                <w:rFonts w:ascii="宋体" w:hAnsi="宋体" w:cs="Arial" w:hint="eastAsia"/>
                <w:b/>
                <w:sz w:val="24"/>
              </w:rPr>
              <w:t>二、互动交流</w:t>
            </w:r>
          </w:p>
          <w:p w14:paraId="31A061D0" w14:textId="0D0B358F" w:rsidR="00DF2D80" w:rsidRPr="00D47273" w:rsidRDefault="00DF2D80" w:rsidP="00DF2D80">
            <w:pPr>
              <w:autoSpaceDE w:val="0"/>
              <w:autoSpaceDN w:val="0"/>
              <w:adjustRightInd w:val="0"/>
              <w:snapToGrid w:val="0"/>
              <w:spacing w:line="360" w:lineRule="auto"/>
              <w:ind w:firstLineChars="200" w:firstLine="482"/>
              <w:rPr>
                <w:rFonts w:ascii="宋体" w:hAnsi="宋体" w:hint="eastAsia"/>
                <w:b/>
                <w:bCs/>
                <w:sz w:val="24"/>
              </w:rPr>
            </w:pPr>
            <w:r w:rsidRPr="00D47273">
              <w:rPr>
                <w:rFonts w:ascii="宋体" w:hAnsi="宋体" w:hint="eastAsia"/>
                <w:b/>
                <w:bCs/>
                <w:sz w:val="24"/>
              </w:rPr>
              <w:t xml:space="preserve">1. </w:t>
            </w:r>
            <w:r w:rsidR="00FF09F1">
              <w:rPr>
                <w:rFonts w:ascii="宋体" w:hAnsi="宋体" w:hint="eastAsia"/>
                <w:b/>
                <w:bCs/>
                <w:sz w:val="24"/>
              </w:rPr>
              <w:t>请对</w:t>
            </w:r>
            <w:r w:rsidRPr="0021400E">
              <w:rPr>
                <w:rFonts w:ascii="宋体" w:hAnsi="宋体" w:hint="eastAsia"/>
                <w:b/>
                <w:bCs/>
                <w:sz w:val="24"/>
              </w:rPr>
              <w:t>公司境外市场及境外业务发展</w:t>
            </w:r>
            <w:r w:rsidR="00FF09F1">
              <w:rPr>
                <w:rFonts w:ascii="宋体" w:hAnsi="宋体" w:hint="eastAsia"/>
                <w:b/>
                <w:bCs/>
                <w:sz w:val="24"/>
              </w:rPr>
              <w:t>进行</w:t>
            </w:r>
            <w:r w:rsidRPr="0021400E">
              <w:rPr>
                <w:rFonts w:ascii="宋体" w:hAnsi="宋体" w:hint="eastAsia"/>
                <w:b/>
                <w:bCs/>
                <w:sz w:val="24"/>
              </w:rPr>
              <w:t>展望</w:t>
            </w:r>
            <w:r w:rsidR="00FF09F1">
              <w:rPr>
                <w:rFonts w:ascii="宋体" w:hAnsi="宋体" w:hint="eastAsia"/>
                <w:b/>
                <w:bCs/>
                <w:sz w:val="24"/>
              </w:rPr>
              <w:t>。</w:t>
            </w:r>
          </w:p>
          <w:p w14:paraId="70D5282D" w14:textId="77777777" w:rsidR="00DF2D80" w:rsidRPr="0021400E" w:rsidRDefault="00DF2D80" w:rsidP="00DF2D80">
            <w:pPr>
              <w:autoSpaceDE w:val="0"/>
              <w:autoSpaceDN w:val="0"/>
              <w:adjustRightInd w:val="0"/>
              <w:snapToGrid w:val="0"/>
              <w:spacing w:line="360" w:lineRule="auto"/>
              <w:ind w:firstLineChars="200" w:firstLine="480"/>
              <w:rPr>
                <w:rFonts w:ascii="宋体" w:hAnsi="宋体" w:cs="Arial" w:hint="eastAsia"/>
                <w:sz w:val="24"/>
              </w:rPr>
            </w:pPr>
            <w:r w:rsidRPr="00D47273">
              <w:rPr>
                <w:rFonts w:ascii="宋体" w:hAnsi="宋体" w:cs="Arial" w:hint="eastAsia"/>
                <w:sz w:val="24"/>
              </w:rPr>
              <w:t>答：</w:t>
            </w:r>
            <w:r w:rsidRPr="0021400E">
              <w:rPr>
                <w:rFonts w:ascii="宋体" w:hAnsi="宋体" w:cs="Arial" w:hint="eastAsia"/>
                <w:sz w:val="24"/>
              </w:rPr>
              <w:t>2024年，公司锚</w:t>
            </w:r>
            <w:proofErr w:type="gramStart"/>
            <w:r w:rsidRPr="0021400E">
              <w:rPr>
                <w:rFonts w:ascii="宋体" w:hAnsi="宋体" w:cs="Arial" w:hint="eastAsia"/>
                <w:sz w:val="24"/>
              </w:rPr>
              <w:t>定全球</w:t>
            </w:r>
            <w:proofErr w:type="gramEnd"/>
            <w:r w:rsidRPr="0021400E">
              <w:rPr>
                <w:rFonts w:ascii="宋体" w:hAnsi="宋体" w:cs="Arial" w:hint="eastAsia"/>
                <w:sz w:val="24"/>
              </w:rPr>
              <w:t>市场，巩固技术装备优势，强化业务协同及内部资源共享，拓增量、优存量、抓变量、强质量，大力推进全球市场拓展和商业模式创新，成功获取沙特、菲律宾、伊拉克、捷克、加拿大等15个国家19条境外水泥整线项目，以及伊拉克MASS光伏发电等新能源项目，在中东、非洲、南亚、东南亚、欧洲五大区域新签合同额占境外总额比例近90%。实现新签</w:t>
            </w:r>
            <w:proofErr w:type="gramStart"/>
            <w:r w:rsidRPr="0021400E">
              <w:rPr>
                <w:rFonts w:ascii="宋体" w:hAnsi="宋体" w:cs="Arial" w:hint="eastAsia"/>
                <w:sz w:val="24"/>
              </w:rPr>
              <w:t>境外合同</w:t>
            </w:r>
            <w:proofErr w:type="gramEnd"/>
            <w:r w:rsidRPr="0021400E">
              <w:rPr>
                <w:rFonts w:ascii="宋体" w:hAnsi="宋体" w:cs="Arial" w:hint="eastAsia"/>
                <w:sz w:val="24"/>
              </w:rPr>
              <w:t>额362亿，同比增长9%；境外收入223亿，同比增长近11%；境外业务毛利率23.07%，同比增长1.87个百分点，公司国际化指数44.83%，同比增长2.79个百分点。境外业务规模与效益实现双增长，这得益于公司全球品牌影响力、全产业</w:t>
            </w:r>
            <w:proofErr w:type="gramStart"/>
            <w:r w:rsidRPr="0021400E">
              <w:rPr>
                <w:rFonts w:ascii="宋体" w:hAnsi="宋体" w:cs="Arial" w:hint="eastAsia"/>
                <w:sz w:val="24"/>
              </w:rPr>
              <w:t>链服务</w:t>
            </w:r>
            <w:proofErr w:type="gramEnd"/>
            <w:r w:rsidRPr="0021400E">
              <w:rPr>
                <w:rFonts w:ascii="宋体" w:hAnsi="宋体" w:cs="Arial" w:hint="eastAsia"/>
                <w:sz w:val="24"/>
              </w:rPr>
              <w:t>能力及“两外一服”战略的深化实施。</w:t>
            </w:r>
          </w:p>
          <w:p w14:paraId="3C73285B" w14:textId="77777777" w:rsidR="00DF2D80" w:rsidRPr="0021400E" w:rsidRDefault="00DF2D80" w:rsidP="00DF2D80">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展望2025年，公司将紧抓结构转型新机遇，持续深化全球市场布局。依托“一带一路”新兴市场城镇化发展及工业化需求，紧抓中东、非洲、东南亚等核心经营区域的</w:t>
            </w:r>
            <w:proofErr w:type="gramStart"/>
            <w:r w:rsidRPr="0021400E">
              <w:rPr>
                <w:rFonts w:ascii="宋体" w:hAnsi="宋体" w:cs="Arial" w:hint="eastAsia"/>
                <w:sz w:val="24"/>
              </w:rPr>
              <w:t>新建产线及</w:t>
            </w:r>
            <w:proofErr w:type="gramEnd"/>
            <w:r w:rsidRPr="0021400E">
              <w:rPr>
                <w:rFonts w:ascii="宋体" w:hAnsi="宋体" w:cs="Arial" w:hint="eastAsia"/>
                <w:sz w:val="24"/>
              </w:rPr>
              <w:t>运维业务，带动高端装备；基于欧洲市场对绿色低碳、数字智能等方面需求，依托高端装备和数字智能双轮驱动，加大成熟市场开拓力度；推动双向循环、立体多元的产业布局，大力拓展国际替代燃料市场，在全球范围内构建优势区域网，打造有口皆碑的</w:t>
            </w:r>
            <w:proofErr w:type="gramStart"/>
            <w:r w:rsidRPr="0021400E">
              <w:rPr>
                <w:rFonts w:ascii="宋体" w:hAnsi="宋体" w:cs="Arial" w:hint="eastAsia"/>
                <w:sz w:val="24"/>
              </w:rPr>
              <w:t>绿能工程</w:t>
            </w:r>
            <w:proofErr w:type="gramEnd"/>
            <w:r w:rsidRPr="0021400E">
              <w:rPr>
                <w:rFonts w:ascii="宋体" w:hAnsi="宋体" w:cs="Arial" w:hint="eastAsia"/>
                <w:sz w:val="24"/>
              </w:rPr>
              <w:t>标杆项目。</w:t>
            </w:r>
          </w:p>
          <w:p w14:paraId="4F7C21F9" w14:textId="28DFF504" w:rsidR="00DF2D80" w:rsidRDefault="00DF2D80" w:rsidP="00DF2D80">
            <w:pPr>
              <w:autoSpaceDE w:val="0"/>
              <w:autoSpaceDN w:val="0"/>
              <w:adjustRightInd w:val="0"/>
              <w:snapToGrid w:val="0"/>
              <w:spacing w:line="360" w:lineRule="auto"/>
              <w:ind w:firstLineChars="200" w:firstLine="480"/>
              <w:rPr>
                <w:rFonts w:ascii="宋体" w:hAnsi="宋体" w:cs="Arial" w:hint="eastAsia"/>
                <w:b/>
                <w:bCs/>
                <w:sz w:val="24"/>
              </w:rPr>
            </w:pPr>
            <w:r w:rsidRPr="0021400E">
              <w:rPr>
                <w:rFonts w:ascii="宋体" w:hAnsi="宋体" w:cs="Arial" w:hint="eastAsia"/>
                <w:sz w:val="24"/>
              </w:rPr>
              <w:t>中</w:t>
            </w:r>
            <w:proofErr w:type="gramStart"/>
            <w:r w:rsidRPr="0021400E">
              <w:rPr>
                <w:rFonts w:ascii="宋体" w:hAnsi="宋体" w:cs="Arial" w:hint="eastAsia"/>
                <w:sz w:val="24"/>
              </w:rPr>
              <w:t>材国际</w:t>
            </w:r>
            <w:proofErr w:type="gramEnd"/>
            <w:r w:rsidRPr="0021400E">
              <w:rPr>
                <w:rFonts w:ascii="宋体" w:hAnsi="宋体" w:cs="Arial" w:hint="eastAsia"/>
                <w:sz w:val="24"/>
              </w:rPr>
              <w:t>深耕境外市场二十余年，“SINOMA”品牌在国际市场上享有盛誉，技术实力领先，为公司在激烈的市场竞争中赢得先机。未来，公司将持续</w:t>
            </w:r>
            <w:proofErr w:type="gramStart"/>
            <w:r w:rsidRPr="0021400E">
              <w:rPr>
                <w:rFonts w:ascii="宋体" w:hAnsi="宋体" w:cs="Arial" w:hint="eastAsia"/>
                <w:sz w:val="24"/>
              </w:rPr>
              <w:t>践行</w:t>
            </w:r>
            <w:proofErr w:type="gramEnd"/>
            <w:r w:rsidRPr="0021400E">
              <w:rPr>
                <w:rFonts w:ascii="宋体" w:hAnsi="宋体" w:cs="Arial" w:hint="eastAsia"/>
                <w:sz w:val="24"/>
              </w:rPr>
              <w:t>国际化、属地化经营战略，完善境外服务网络，提升市场响应速度和服务质量，强化客户全生命周期合作关系，推动公司实现从“走出去”到“走进去”再到“走上去”的价值跃迁。</w:t>
            </w:r>
          </w:p>
          <w:p w14:paraId="04A9203F" w14:textId="29426867" w:rsidR="00383BDD" w:rsidRPr="00D47273" w:rsidRDefault="00DF2D80" w:rsidP="00383BDD">
            <w:pPr>
              <w:autoSpaceDE w:val="0"/>
              <w:autoSpaceDN w:val="0"/>
              <w:adjustRightInd w:val="0"/>
              <w:snapToGrid w:val="0"/>
              <w:spacing w:line="360" w:lineRule="auto"/>
              <w:ind w:firstLineChars="200" w:firstLine="482"/>
              <w:rPr>
                <w:rFonts w:ascii="宋体" w:hAnsi="宋体" w:cs="Arial" w:hint="eastAsia"/>
                <w:b/>
                <w:bCs/>
                <w:sz w:val="24"/>
              </w:rPr>
            </w:pPr>
            <w:r>
              <w:rPr>
                <w:rFonts w:ascii="宋体" w:hAnsi="宋体" w:cs="Arial" w:hint="eastAsia"/>
                <w:b/>
                <w:bCs/>
                <w:sz w:val="24"/>
              </w:rPr>
              <w:t>2</w:t>
            </w:r>
            <w:r w:rsidR="00383BDD" w:rsidRPr="00383BDD">
              <w:rPr>
                <w:rFonts w:ascii="宋体" w:hAnsi="宋体" w:cs="Arial" w:hint="eastAsia"/>
                <w:b/>
                <w:bCs/>
                <w:sz w:val="24"/>
              </w:rPr>
              <w:t>.</w:t>
            </w:r>
            <w:r w:rsidR="00383BDD" w:rsidRPr="0021400E">
              <w:rPr>
                <w:rFonts w:ascii="宋体" w:hAnsi="宋体" w:cs="Arial" w:hint="eastAsia"/>
                <w:b/>
                <w:bCs/>
                <w:sz w:val="24"/>
              </w:rPr>
              <w:t xml:space="preserve"> </w:t>
            </w:r>
            <w:r w:rsidR="00A36696">
              <w:rPr>
                <w:rFonts w:ascii="宋体" w:hAnsi="宋体" w:cs="Arial" w:hint="eastAsia"/>
                <w:b/>
                <w:bCs/>
                <w:sz w:val="24"/>
              </w:rPr>
              <w:t>请介绍</w:t>
            </w:r>
            <w:r w:rsidR="00383BDD" w:rsidRPr="0021400E">
              <w:rPr>
                <w:rFonts w:ascii="宋体" w:hAnsi="宋体" w:cs="Arial" w:hint="eastAsia"/>
                <w:b/>
                <w:bCs/>
                <w:sz w:val="24"/>
              </w:rPr>
              <w:t>装备业务</w:t>
            </w:r>
            <w:r w:rsidR="00A36696" w:rsidRPr="0021400E">
              <w:rPr>
                <w:rFonts w:ascii="宋体" w:hAnsi="宋体" w:cs="Arial" w:hint="eastAsia"/>
                <w:b/>
                <w:bCs/>
                <w:sz w:val="24"/>
              </w:rPr>
              <w:t>的</w:t>
            </w:r>
            <w:r w:rsidR="00A36696">
              <w:rPr>
                <w:rFonts w:ascii="宋体" w:hAnsi="宋体" w:cs="Arial" w:hint="eastAsia"/>
                <w:b/>
                <w:bCs/>
                <w:sz w:val="24"/>
              </w:rPr>
              <w:t>主要</w:t>
            </w:r>
            <w:r w:rsidR="00383BDD" w:rsidRPr="0021400E">
              <w:rPr>
                <w:rFonts w:ascii="宋体" w:hAnsi="宋体" w:cs="Arial" w:hint="eastAsia"/>
                <w:b/>
                <w:bCs/>
                <w:sz w:val="24"/>
              </w:rPr>
              <w:t>增长点</w:t>
            </w:r>
            <w:r w:rsidR="00A36696">
              <w:rPr>
                <w:rFonts w:ascii="宋体" w:hAnsi="宋体" w:cs="Arial" w:hint="eastAsia"/>
                <w:b/>
                <w:bCs/>
                <w:sz w:val="24"/>
              </w:rPr>
              <w:t>。</w:t>
            </w:r>
          </w:p>
          <w:p w14:paraId="0CCEE03D" w14:textId="21FE732E" w:rsidR="00383BDD" w:rsidRPr="0021400E"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D47273">
              <w:rPr>
                <w:rFonts w:ascii="宋体" w:hAnsi="宋体" w:hint="eastAsia"/>
                <w:sz w:val="24"/>
              </w:rPr>
              <w:t>答：</w:t>
            </w:r>
            <w:r w:rsidRPr="0021400E">
              <w:rPr>
                <w:rFonts w:ascii="宋体" w:hAnsi="宋体" w:cs="Arial" w:hint="eastAsia"/>
                <w:sz w:val="24"/>
              </w:rPr>
              <w:t>2025年，公司将深入落实装备业务“两外一服”战略，推动工程、装备双向协同、相互促进。</w:t>
            </w:r>
          </w:p>
          <w:p w14:paraId="777D4053" w14:textId="77777777" w:rsidR="00383BDD" w:rsidRPr="0021400E"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1.水泥装备迭代更新。国内水泥行业供给</w:t>
            </w:r>
            <w:proofErr w:type="gramStart"/>
            <w:r w:rsidRPr="0021400E">
              <w:rPr>
                <w:rFonts w:ascii="宋体" w:hAnsi="宋体" w:cs="Arial" w:hint="eastAsia"/>
                <w:sz w:val="24"/>
              </w:rPr>
              <w:t>侧改革</w:t>
            </w:r>
            <w:proofErr w:type="gramEnd"/>
            <w:r w:rsidRPr="0021400E">
              <w:rPr>
                <w:rFonts w:ascii="宋体" w:hAnsi="宋体" w:cs="Arial" w:hint="eastAsia"/>
                <w:sz w:val="24"/>
              </w:rPr>
              <w:t>不断深化，目前行业已处于提质增效、绿色智能的结构化转型时期，来自存量市场的节能降耗改造、低</w:t>
            </w:r>
            <w:r w:rsidRPr="0021400E">
              <w:rPr>
                <w:rFonts w:ascii="宋体" w:hAnsi="宋体" w:cs="Arial" w:hint="eastAsia"/>
                <w:sz w:val="24"/>
              </w:rPr>
              <w:lastRenderedPageBreak/>
              <w:t>碳设备更新迭代将占据更大的需求比例。3月26日，生态环境部最新发布《全国碳排放权交易市场覆盖钢铁、水泥、铝冶炼行业工作方案》，水泥纳入</w:t>
            </w:r>
            <w:proofErr w:type="gramStart"/>
            <w:r w:rsidRPr="0021400E">
              <w:rPr>
                <w:rFonts w:ascii="宋体" w:hAnsi="宋体" w:cs="Arial" w:hint="eastAsia"/>
                <w:sz w:val="24"/>
              </w:rPr>
              <w:t>全国碳排放权</w:t>
            </w:r>
            <w:proofErr w:type="gramEnd"/>
            <w:r w:rsidRPr="0021400E">
              <w:rPr>
                <w:rFonts w:ascii="宋体" w:hAnsi="宋体" w:cs="Arial" w:hint="eastAsia"/>
                <w:sz w:val="24"/>
              </w:rPr>
              <w:t>交易市场正式进入实施阶段，预计将催化一定的水泥装备</w:t>
            </w:r>
            <w:proofErr w:type="gramStart"/>
            <w:r w:rsidRPr="0021400E">
              <w:rPr>
                <w:rFonts w:ascii="宋体" w:hAnsi="宋体" w:cs="Arial" w:hint="eastAsia"/>
                <w:sz w:val="24"/>
              </w:rPr>
              <w:t>焕</w:t>
            </w:r>
            <w:proofErr w:type="gramEnd"/>
            <w:r w:rsidRPr="0021400E">
              <w:rPr>
                <w:rFonts w:ascii="宋体" w:hAnsi="宋体" w:cs="Arial" w:hint="eastAsia"/>
                <w:sz w:val="24"/>
              </w:rPr>
              <w:t>新需求。</w:t>
            </w:r>
          </w:p>
          <w:p w14:paraId="1B19AAE3" w14:textId="77777777" w:rsidR="00383BDD" w:rsidRPr="0021400E"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2.境外市场持续开拓。一是以境外市场为主的整线EPC增量市场需求，带动中</w:t>
            </w:r>
            <w:proofErr w:type="gramStart"/>
            <w:r w:rsidRPr="0021400E">
              <w:rPr>
                <w:rFonts w:ascii="宋体" w:hAnsi="宋体" w:cs="Arial" w:hint="eastAsia"/>
                <w:sz w:val="24"/>
              </w:rPr>
              <w:t>材国际</w:t>
            </w:r>
            <w:proofErr w:type="gramEnd"/>
            <w:r w:rsidRPr="0021400E">
              <w:rPr>
                <w:rFonts w:ascii="宋体" w:hAnsi="宋体" w:cs="Arial" w:hint="eastAsia"/>
                <w:sz w:val="24"/>
              </w:rPr>
              <w:t>装备持续走出去；二是全球水泥行业绿色智能转型升级不断催生以环保、节能、高效为特点的装备需求。</w:t>
            </w:r>
          </w:p>
          <w:p w14:paraId="42BD8E52" w14:textId="77777777" w:rsidR="00383BDD" w:rsidRPr="0021400E"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3.水泥外行业拓展。由于设备使用场景和制造工艺原理的相通性，水泥行业相关装备技术经过改进后能够应用</w:t>
            </w:r>
            <w:proofErr w:type="gramStart"/>
            <w:r w:rsidRPr="0021400E">
              <w:rPr>
                <w:rFonts w:ascii="宋体" w:hAnsi="宋体" w:cs="Arial" w:hint="eastAsia"/>
                <w:sz w:val="24"/>
              </w:rPr>
              <w:t>于固废</w:t>
            </w:r>
            <w:proofErr w:type="gramEnd"/>
            <w:r w:rsidRPr="0021400E">
              <w:rPr>
                <w:rFonts w:ascii="宋体" w:hAnsi="宋体" w:cs="Arial" w:hint="eastAsia"/>
                <w:sz w:val="24"/>
              </w:rPr>
              <w:t>处置、新能源、冶金等其他行业。公司现有核心装备已成功向水泥外行业拓展，重点向矿业装备、低碳环保和新材料装备延伸。</w:t>
            </w:r>
            <w:proofErr w:type="gramStart"/>
            <w:r w:rsidRPr="0021400E">
              <w:rPr>
                <w:rFonts w:ascii="宋体" w:hAnsi="宋体" w:cs="Arial" w:hint="eastAsia"/>
                <w:sz w:val="24"/>
              </w:rPr>
              <w:t>目前粉</w:t>
            </w:r>
            <w:proofErr w:type="gramEnd"/>
            <w:r w:rsidRPr="0021400E">
              <w:rPr>
                <w:rFonts w:ascii="宋体" w:hAnsi="宋体" w:cs="Arial" w:hint="eastAsia"/>
                <w:sz w:val="24"/>
              </w:rPr>
              <w:t>磨装备、环保装备、输送与计量装置等装备已进入冶金、化工、电力、钢铁、煤炭等行业。</w:t>
            </w:r>
          </w:p>
          <w:p w14:paraId="7D09C10B" w14:textId="77777777" w:rsidR="00383BDD" w:rsidRPr="0021400E"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4.市场渠道持续完善。围绕重点大客户、重点区域市场，加强宣传推介，向全球客户展示装备集团的新技术、新装备、新成果。加大国际市场技术、服务人员投入，加快推进境外服务中心建设，构建更加完善的全球服务网络。</w:t>
            </w:r>
          </w:p>
          <w:p w14:paraId="7A3FBA5B" w14:textId="77777777" w:rsidR="00383BDD" w:rsidRDefault="00383BDD" w:rsidP="00383BDD">
            <w:pPr>
              <w:autoSpaceDE w:val="0"/>
              <w:autoSpaceDN w:val="0"/>
              <w:adjustRightInd w:val="0"/>
              <w:snapToGrid w:val="0"/>
              <w:spacing w:line="360" w:lineRule="auto"/>
              <w:ind w:firstLineChars="200" w:firstLine="480"/>
              <w:rPr>
                <w:rFonts w:ascii="宋体" w:hAnsi="宋体" w:cs="Arial" w:hint="eastAsia"/>
                <w:sz w:val="24"/>
              </w:rPr>
            </w:pPr>
            <w:r w:rsidRPr="0021400E">
              <w:rPr>
                <w:rFonts w:ascii="宋体" w:hAnsi="宋体" w:cs="Arial" w:hint="eastAsia"/>
                <w:sz w:val="24"/>
              </w:rPr>
              <w:t>5.备品备件及技改等存量市场较大。截至2024年底，国内有约1500条水泥熟料生产线，公司在国外累计承接了300余条水泥产线，给公司在技改、装备、备件、运维等方面提供扎实的市场空间。</w:t>
            </w:r>
          </w:p>
          <w:p w14:paraId="413E84C2" w14:textId="0C0E47D7" w:rsidR="00383BDD" w:rsidRPr="00D47273" w:rsidRDefault="00DF2D80" w:rsidP="00383BDD">
            <w:pPr>
              <w:autoSpaceDE w:val="0"/>
              <w:autoSpaceDN w:val="0"/>
              <w:adjustRightInd w:val="0"/>
              <w:snapToGrid w:val="0"/>
              <w:spacing w:line="360" w:lineRule="auto"/>
              <w:ind w:firstLineChars="200" w:firstLine="482"/>
              <w:rPr>
                <w:rFonts w:ascii="宋体" w:hAnsi="宋体" w:hint="eastAsia"/>
                <w:b/>
                <w:bCs/>
                <w:sz w:val="24"/>
              </w:rPr>
            </w:pPr>
            <w:r>
              <w:rPr>
                <w:rFonts w:ascii="宋体" w:hAnsi="宋体" w:hint="eastAsia"/>
                <w:b/>
                <w:bCs/>
                <w:sz w:val="24"/>
              </w:rPr>
              <w:t>3</w:t>
            </w:r>
            <w:r w:rsidR="00383BDD" w:rsidRPr="00D47273">
              <w:rPr>
                <w:rFonts w:ascii="宋体" w:hAnsi="宋体" w:hint="eastAsia"/>
                <w:b/>
                <w:bCs/>
                <w:sz w:val="24"/>
              </w:rPr>
              <w:t xml:space="preserve">. </w:t>
            </w:r>
            <w:r w:rsidR="00383BDD" w:rsidRPr="00F350F4">
              <w:rPr>
                <w:rFonts w:hint="eastAsia"/>
                <w:b/>
                <w:bCs/>
                <w:sz w:val="24"/>
              </w:rPr>
              <w:t>请对</w:t>
            </w:r>
            <w:r w:rsidR="00654A41" w:rsidRPr="00F350F4">
              <w:rPr>
                <w:rFonts w:hint="eastAsia"/>
                <w:b/>
                <w:bCs/>
                <w:sz w:val="24"/>
              </w:rPr>
              <w:t>公司</w:t>
            </w:r>
            <w:r w:rsidR="00383BDD" w:rsidRPr="00F350F4">
              <w:rPr>
                <w:rFonts w:hint="eastAsia"/>
                <w:b/>
                <w:bCs/>
                <w:sz w:val="24"/>
              </w:rPr>
              <w:t>生产运营服务业务未来发展前景进行展望。</w:t>
            </w:r>
          </w:p>
          <w:p w14:paraId="0ABF9270" w14:textId="77777777" w:rsidR="00383BDD" w:rsidRPr="00F350F4" w:rsidRDefault="00383BDD" w:rsidP="00383BDD">
            <w:pPr>
              <w:autoSpaceDE w:val="0"/>
              <w:autoSpaceDN w:val="0"/>
              <w:adjustRightInd w:val="0"/>
              <w:snapToGrid w:val="0"/>
              <w:spacing w:line="360" w:lineRule="auto"/>
              <w:ind w:firstLineChars="200" w:firstLine="480"/>
              <w:rPr>
                <w:rFonts w:cs="Arial"/>
                <w:sz w:val="24"/>
              </w:rPr>
            </w:pPr>
            <w:r w:rsidRPr="00D47273">
              <w:rPr>
                <w:rFonts w:ascii="宋体" w:hAnsi="宋体" w:hint="eastAsia"/>
                <w:sz w:val="24"/>
              </w:rPr>
              <w:t>答：</w:t>
            </w:r>
            <w:r w:rsidRPr="00F350F4">
              <w:rPr>
                <w:rFonts w:cs="Arial" w:hint="eastAsia"/>
                <w:sz w:val="24"/>
              </w:rPr>
              <w:t>近年来，公司全面对接客户全生命周期生产需求，大力推动生产运营服务发展，加快向技改、运维、备品备件一体化服务转型。目前，公司运维业务主要涵盖水泥运维服务和矿山运维服务等。</w:t>
            </w:r>
          </w:p>
          <w:p w14:paraId="72618BB5" w14:textId="77777777" w:rsidR="00383BDD" w:rsidRPr="00F350F4" w:rsidRDefault="00383BDD" w:rsidP="00383BDD">
            <w:pPr>
              <w:autoSpaceDE w:val="0"/>
              <w:autoSpaceDN w:val="0"/>
              <w:adjustRightInd w:val="0"/>
              <w:snapToGrid w:val="0"/>
              <w:spacing w:line="360" w:lineRule="auto"/>
              <w:ind w:firstLineChars="200" w:firstLine="480"/>
              <w:rPr>
                <w:rFonts w:cs="Arial"/>
                <w:sz w:val="24"/>
              </w:rPr>
            </w:pPr>
            <w:r w:rsidRPr="00F350F4">
              <w:rPr>
                <w:rFonts w:cs="Arial" w:hint="eastAsia"/>
                <w:sz w:val="24"/>
              </w:rPr>
              <w:t>水泥运维服务主要包括生产线运维和备品备件。目前公司水泥整线运维业务主要在境外，非洲、中东、东南亚等“一带一路”沿线国家，特别是一些经济快速发展、水泥生产线快速增加的国家，由于缺乏先进管理经验与技术工人，对水泥生产线运维服务的需求也在持续扩大。公司正在积极推动数字化战略梳理和核心能力再造：一是加快开发智能运维服务平台，通过智能运维平台运用赋能运维业务，推进运维业务的降本增效提质，增加运维服务的含金量；二是拓展数字智能工厂的建设，大力推进智能工厂改造升级业务带动运维业务的市</w:t>
            </w:r>
            <w:r w:rsidRPr="00F350F4">
              <w:rPr>
                <w:rFonts w:cs="Arial" w:hint="eastAsia"/>
                <w:sz w:val="24"/>
              </w:rPr>
              <w:lastRenderedPageBreak/>
              <w:t>场拓展。在备品备件领域，装备集团下属各专业装备子公司均有备品备件业务，产品矩阵丰富。全球水泥熟料生产线存量规模较大，考虑到设备使用寿命限制和替换材料升级需求，售后和备品备件市场规模非常可观。下一步，中</w:t>
            </w:r>
            <w:proofErr w:type="gramStart"/>
            <w:r w:rsidRPr="00F350F4">
              <w:rPr>
                <w:rFonts w:cs="Arial" w:hint="eastAsia"/>
                <w:sz w:val="24"/>
              </w:rPr>
              <w:t>材国际</w:t>
            </w:r>
            <w:proofErr w:type="gramEnd"/>
            <w:r w:rsidRPr="00F350F4">
              <w:rPr>
                <w:rFonts w:cs="Arial" w:hint="eastAsia"/>
                <w:sz w:val="24"/>
              </w:rPr>
              <w:t>将加快打造全球服务中心，加快营销网络全球布局，推动水泥运维、备品备件业务快速发展。</w:t>
            </w:r>
          </w:p>
          <w:p w14:paraId="2339815D" w14:textId="77777777" w:rsidR="00383BDD" w:rsidRPr="00F350F4" w:rsidRDefault="00383BDD" w:rsidP="00383BDD">
            <w:pPr>
              <w:autoSpaceDE w:val="0"/>
              <w:autoSpaceDN w:val="0"/>
              <w:adjustRightInd w:val="0"/>
              <w:snapToGrid w:val="0"/>
              <w:spacing w:line="360" w:lineRule="auto"/>
              <w:ind w:firstLineChars="200" w:firstLine="480"/>
              <w:rPr>
                <w:rFonts w:cs="Arial"/>
                <w:sz w:val="24"/>
              </w:rPr>
            </w:pPr>
            <w:r w:rsidRPr="00F350F4">
              <w:rPr>
                <w:rFonts w:cs="Arial" w:hint="eastAsia"/>
                <w:sz w:val="24"/>
              </w:rPr>
              <w:t>矿山运维服务方面，目前公司基于“两外”战略大力推动矿山运维业务的发展：随着国内矿山环保及安全监管政策趋严，各地政府出台了相应政策，数字化矿山服务能力也会为公司拓展市场带来空间。公司拥有开采其他露天矿的技术储备，依托现有技术可向其他露天矿品种扩展，同时结合相关矿种的特点择机拓展选矿服务；同时，依托公司海外属地化优势和工程业务带动，积极拓展境外矿山运维业务，</w:t>
            </w:r>
            <w:r w:rsidRPr="00F350F4">
              <w:rPr>
                <w:rFonts w:cs="Arial" w:hint="eastAsia"/>
                <w:sz w:val="24"/>
              </w:rPr>
              <w:t>24</w:t>
            </w:r>
            <w:r w:rsidRPr="00F350F4">
              <w:rPr>
                <w:rFonts w:cs="Arial" w:hint="eastAsia"/>
                <w:sz w:val="24"/>
              </w:rPr>
              <w:t>年已实现</w:t>
            </w:r>
            <w:r w:rsidRPr="00F350F4">
              <w:rPr>
                <w:rFonts w:cs="Arial" w:hint="eastAsia"/>
                <w:sz w:val="24"/>
              </w:rPr>
              <w:t>9</w:t>
            </w:r>
            <w:r w:rsidRPr="00F350F4">
              <w:rPr>
                <w:rFonts w:cs="Arial" w:hint="eastAsia"/>
                <w:sz w:val="24"/>
              </w:rPr>
              <w:t>个境外矿山运维服务项目，并在锂矿运维等方面取得突破，接下来会继续加大力度开拓海外项目，积极打造境外战略性矿产资源业务优势。</w:t>
            </w:r>
          </w:p>
          <w:p w14:paraId="702481C2" w14:textId="77777777" w:rsidR="00383BDD" w:rsidRDefault="00383BDD" w:rsidP="00383BDD">
            <w:pPr>
              <w:autoSpaceDE w:val="0"/>
              <w:autoSpaceDN w:val="0"/>
              <w:adjustRightInd w:val="0"/>
              <w:snapToGrid w:val="0"/>
              <w:spacing w:line="360" w:lineRule="auto"/>
              <w:ind w:firstLineChars="200" w:firstLine="480"/>
              <w:rPr>
                <w:rFonts w:cs="Arial"/>
                <w:sz w:val="24"/>
              </w:rPr>
            </w:pPr>
            <w:r w:rsidRPr="00F350F4">
              <w:rPr>
                <w:rFonts w:cs="Arial" w:hint="eastAsia"/>
                <w:sz w:val="24"/>
              </w:rPr>
              <w:t>公司将推动“大运维”服务的模式，构建覆盖水泥、矿山、绿能、环保的大运维服务体系，提供全</w:t>
            </w:r>
            <w:proofErr w:type="gramStart"/>
            <w:r w:rsidRPr="00F350F4">
              <w:rPr>
                <w:rFonts w:cs="Arial" w:hint="eastAsia"/>
                <w:sz w:val="24"/>
              </w:rPr>
              <w:t>产业链一站</w:t>
            </w:r>
            <w:proofErr w:type="gramEnd"/>
            <w:r w:rsidRPr="00F350F4">
              <w:rPr>
                <w:rFonts w:cs="Arial" w:hint="eastAsia"/>
                <w:sz w:val="24"/>
              </w:rPr>
              <w:t>式服务，推动全球水泥运维服务资源整合，配齐配强矿山运</w:t>
            </w:r>
            <w:proofErr w:type="gramStart"/>
            <w:r w:rsidRPr="00F350F4">
              <w:rPr>
                <w:rFonts w:cs="Arial" w:hint="eastAsia"/>
                <w:sz w:val="24"/>
              </w:rPr>
              <w:t>维海外</w:t>
            </w:r>
            <w:proofErr w:type="gramEnd"/>
            <w:r w:rsidRPr="00F350F4">
              <w:rPr>
                <w:rFonts w:cs="Arial" w:hint="eastAsia"/>
                <w:sz w:val="24"/>
              </w:rPr>
              <w:t>基地和人才队伍，搭建“全贯通”数字运维服务框架，以“产品</w:t>
            </w:r>
            <w:r w:rsidRPr="00F350F4">
              <w:rPr>
                <w:rFonts w:cs="Arial" w:hint="eastAsia"/>
                <w:sz w:val="24"/>
              </w:rPr>
              <w:t>+</w:t>
            </w:r>
            <w:r w:rsidRPr="00F350F4">
              <w:rPr>
                <w:rFonts w:cs="Arial" w:hint="eastAsia"/>
                <w:sz w:val="24"/>
              </w:rPr>
              <w:t>服务”创新重塑行业生态。</w:t>
            </w:r>
          </w:p>
          <w:p w14:paraId="2FD2AEE7" w14:textId="77777777" w:rsidR="000912CF" w:rsidRPr="00D47273" w:rsidRDefault="000912CF" w:rsidP="000912CF">
            <w:pPr>
              <w:autoSpaceDE w:val="0"/>
              <w:autoSpaceDN w:val="0"/>
              <w:adjustRightInd w:val="0"/>
              <w:snapToGrid w:val="0"/>
              <w:spacing w:line="360" w:lineRule="auto"/>
              <w:ind w:firstLineChars="200" w:firstLine="482"/>
              <w:rPr>
                <w:rFonts w:ascii="宋体" w:hAnsi="宋体" w:hint="eastAsia"/>
                <w:b/>
                <w:bCs/>
                <w:sz w:val="24"/>
              </w:rPr>
            </w:pPr>
            <w:r w:rsidRPr="00D47273">
              <w:rPr>
                <w:rFonts w:ascii="宋体" w:hAnsi="宋体" w:hint="eastAsia"/>
                <w:b/>
                <w:bCs/>
                <w:sz w:val="24"/>
              </w:rPr>
              <w:t xml:space="preserve">4. </w:t>
            </w:r>
            <w:r w:rsidRPr="00F350F4">
              <w:rPr>
                <w:rFonts w:ascii="宋体" w:hAnsi="宋体" w:hint="eastAsia"/>
                <w:b/>
                <w:bCs/>
                <w:sz w:val="24"/>
              </w:rPr>
              <w:t>请介绍</w:t>
            </w:r>
            <w:proofErr w:type="gramStart"/>
            <w:r w:rsidRPr="00F350F4">
              <w:rPr>
                <w:rFonts w:ascii="宋体" w:hAnsi="宋体" w:hint="eastAsia"/>
                <w:b/>
                <w:bCs/>
                <w:sz w:val="24"/>
              </w:rPr>
              <w:t>公司绿能环保</w:t>
            </w:r>
            <w:proofErr w:type="gramEnd"/>
            <w:r w:rsidRPr="00F350F4">
              <w:rPr>
                <w:rFonts w:ascii="宋体" w:hAnsi="宋体" w:hint="eastAsia"/>
                <w:b/>
                <w:bCs/>
                <w:sz w:val="24"/>
              </w:rPr>
              <w:t>业务的开展情况及未来规划。</w:t>
            </w:r>
          </w:p>
          <w:p w14:paraId="408CA6CA" w14:textId="77777777" w:rsidR="000912CF" w:rsidRPr="00F350F4" w:rsidRDefault="000912CF" w:rsidP="000912CF">
            <w:pPr>
              <w:autoSpaceDE w:val="0"/>
              <w:autoSpaceDN w:val="0"/>
              <w:adjustRightInd w:val="0"/>
              <w:snapToGrid w:val="0"/>
              <w:spacing w:line="360" w:lineRule="auto"/>
              <w:ind w:firstLineChars="200" w:firstLine="480"/>
              <w:rPr>
                <w:rFonts w:ascii="宋体" w:hAnsi="宋体" w:hint="eastAsia"/>
                <w:sz w:val="24"/>
              </w:rPr>
            </w:pPr>
            <w:r w:rsidRPr="00F350F4">
              <w:rPr>
                <w:rFonts w:ascii="宋体" w:hAnsi="宋体" w:hint="eastAsia"/>
                <w:sz w:val="24"/>
              </w:rPr>
              <w:t>目前，</w:t>
            </w:r>
            <w:proofErr w:type="gramStart"/>
            <w:r w:rsidRPr="00F350F4">
              <w:rPr>
                <w:rFonts w:ascii="宋体" w:hAnsi="宋体" w:hint="eastAsia"/>
                <w:sz w:val="24"/>
              </w:rPr>
              <w:t>公司绿能环保</w:t>
            </w:r>
            <w:proofErr w:type="gramEnd"/>
            <w:r w:rsidRPr="00F350F4">
              <w:rPr>
                <w:rFonts w:ascii="宋体" w:hAnsi="宋体" w:hint="eastAsia"/>
                <w:sz w:val="24"/>
              </w:rPr>
              <w:t>业务主要围绕</w:t>
            </w:r>
            <w:proofErr w:type="gramStart"/>
            <w:r w:rsidRPr="00F350F4">
              <w:rPr>
                <w:rFonts w:ascii="宋体" w:hAnsi="宋体" w:hint="eastAsia"/>
                <w:sz w:val="24"/>
              </w:rPr>
              <w:t>绿电项目</w:t>
            </w:r>
            <w:proofErr w:type="gramEnd"/>
            <w:r w:rsidRPr="00F350F4">
              <w:rPr>
                <w:rFonts w:ascii="宋体" w:hAnsi="宋体" w:hint="eastAsia"/>
                <w:sz w:val="24"/>
              </w:rPr>
              <w:t>和替代燃料解决方案两大核心板块展开。</w:t>
            </w:r>
          </w:p>
          <w:p w14:paraId="6EE7692C" w14:textId="77777777" w:rsidR="000912CF" w:rsidRPr="00F350F4" w:rsidRDefault="000912CF" w:rsidP="000912CF">
            <w:pPr>
              <w:autoSpaceDE w:val="0"/>
              <w:autoSpaceDN w:val="0"/>
              <w:adjustRightInd w:val="0"/>
              <w:snapToGrid w:val="0"/>
              <w:spacing w:line="360" w:lineRule="auto"/>
              <w:ind w:firstLineChars="200" w:firstLine="480"/>
              <w:rPr>
                <w:rFonts w:ascii="宋体" w:hAnsi="宋体" w:hint="eastAsia"/>
                <w:sz w:val="24"/>
              </w:rPr>
            </w:pPr>
            <w:r w:rsidRPr="00F350F4">
              <w:rPr>
                <w:rFonts w:ascii="宋体" w:hAnsi="宋体" w:hint="eastAsia"/>
                <w:sz w:val="24"/>
              </w:rPr>
              <w:t>1.</w:t>
            </w:r>
            <w:proofErr w:type="gramStart"/>
            <w:r w:rsidRPr="00F350F4">
              <w:rPr>
                <w:rFonts w:ascii="宋体" w:hAnsi="宋体" w:hint="eastAsia"/>
                <w:sz w:val="24"/>
              </w:rPr>
              <w:t>绿电项目</w:t>
            </w:r>
            <w:proofErr w:type="gramEnd"/>
            <w:r w:rsidRPr="00F350F4">
              <w:rPr>
                <w:rFonts w:ascii="宋体" w:hAnsi="宋体" w:hint="eastAsia"/>
                <w:sz w:val="24"/>
              </w:rPr>
              <w:t>。公司依托在国际工程领域的深厚技术积累与资源优势，构建了涵盖风电光</w:t>
            </w:r>
            <w:proofErr w:type="gramStart"/>
            <w:r w:rsidRPr="00F350F4">
              <w:rPr>
                <w:rFonts w:ascii="宋体" w:hAnsi="宋体" w:hint="eastAsia"/>
                <w:sz w:val="24"/>
              </w:rPr>
              <w:t>伏</w:t>
            </w:r>
            <w:proofErr w:type="gramEnd"/>
            <w:r w:rsidRPr="00F350F4">
              <w:rPr>
                <w:rFonts w:ascii="宋体" w:hAnsi="宋体" w:hint="eastAsia"/>
                <w:sz w:val="24"/>
              </w:rPr>
              <w:t>EPC、风</w:t>
            </w:r>
            <w:proofErr w:type="gramStart"/>
            <w:r w:rsidRPr="00F350F4">
              <w:rPr>
                <w:rFonts w:ascii="宋体" w:hAnsi="宋体" w:hint="eastAsia"/>
                <w:sz w:val="24"/>
              </w:rPr>
              <w:t>电混塔</w:t>
            </w:r>
            <w:proofErr w:type="gramEnd"/>
            <w:r w:rsidRPr="00F350F4">
              <w:rPr>
                <w:rFonts w:ascii="宋体" w:hAnsi="宋体" w:hint="eastAsia"/>
                <w:sz w:val="24"/>
              </w:rPr>
              <w:t>、智能微电网、新能源开发、新型储能的五大业务体系，为客户提供一站式综合解决方案。境内，公司将充分利用天山材料等兄弟公司的巨大应用场景，推进零碳、“光伏+”、“风电+”工厂和矿山建设，助力传统业务绿色转型；境外，公司将聚焦“一带一路”沿线国家和地区，为水泥行业及其他工商业提供能源结构转型与低碳发展的系统性解决方案，进一步巩固公司在国际市场的领先地位。</w:t>
            </w:r>
          </w:p>
          <w:p w14:paraId="3EBABC5D" w14:textId="77777777" w:rsidR="000912CF" w:rsidRPr="00F350F4" w:rsidRDefault="000912CF" w:rsidP="000912CF">
            <w:pPr>
              <w:autoSpaceDE w:val="0"/>
              <w:autoSpaceDN w:val="0"/>
              <w:adjustRightInd w:val="0"/>
              <w:snapToGrid w:val="0"/>
              <w:spacing w:line="360" w:lineRule="auto"/>
              <w:ind w:firstLineChars="200" w:firstLine="480"/>
              <w:rPr>
                <w:rFonts w:ascii="宋体" w:hAnsi="宋体" w:hint="eastAsia"/>
                <w:sz w:val="24"/>
              </w:rPr>
            </w:pPr>
            <w:r w:rsidRPr="00F350F4">
              <w:rPr>
                <w:rFonts w:ascii="宋体" w:hAnsi="宋体" w:hint="eastAsia"/>
                <w:sz w:val="24"/>
              </w:rPr>
              <w:t>2.替代燃料。公司通过子公司中</w:t>
            </w:r>
            <w:proofErr w:type="gramStart"/>
            <w:r w:rsidRPr="00F350F4">
              <w:rPr>
                <w:rFonts w:ascii="宋体" w:hAnsi="宋体" w:hint="eastAsia"/>
                <w:sz w:val="24"/>
              </w:rPr>
              <w:t>材环境</w:t>
            </w:r>
            <w:proofErr w:type="gramEnd"/>
            <w:r w:rsidRPr="00F350F4">
              <w:rPr>
                <w:rFonts w:ascii="宋体" w:hAnsi="宋体" w:hint="eastAsia"/>
                <w:sz w:val="24"/>
              </w:rPr>
              <w:t>等平台，依托在水泥行业的技术优</w:t>
            </w:r>
            <w:r w:rsidRPr="00F350F4">
              <w:rPr>
                <w:rFonts w:ascii="宋体" w:hAnsi="宋体" w:hint="eastAsia"/>
                <w:sz w:val="24"/>
              </w:rPr>
              <w:lastRenderedPageBreak/>
              <w:t>势，为客户提供高效、环保的替代燃料解决方案，助力企业降低能耗、减少碳排放。</w:t>
            </w:r>
          </w:p>
          <w:p w14:paraId="1CD90D89" w14:textId="77777777" w:rsidR="000912CF" w:rsidRPr="00F350F4" w:rsidRDefault="000912CF" w:rsidP="000912CF">
            <w:pPr>
              <w:autoSpaceDE w:val="0"/>
              <w:autoSpaceDN w:val="0"/>
              <w:adjustRightInd w:val="0"/>
              <w:snapToGrid w:val="0"/>
              <w:spacing w:line="360" w:lineRule="auto"/>
              <w:ind w:firstLineChars="200" w:firstLine="480"/>
              <w:rPr>
                <w:rFonts w:ascii="宋体" w:hAnsi="宋体" w:hint="eastAsia"/>
                <w:sz w:val="24"/>
              </w:rPr>
            </w:pPr>
            <w:r w:rsidRPr="00F350F4">
              <w:rPr>
                <w:rFonts w:ascii="宋体" w:hAnsi="宋体" w:hint="eastAsia"/>
                <w:sz w:val="24"/>
              </w:rPr>
              <w:t>未来将定制化提供基础建材、新材料工厂替代燃料覆盖系统解决方案，加快打造集团替代燃料产业链平台，构建替代燃料“收、储、制、运、用”一体化业务体系，将危险废弃物、生活垃圾、废纺织品等资源化加工为替代燃料，为水泥及其他行业</w:t>
            </w:r>
            <w:proofErr w:type="gramStart"/>
            <w:r w:rsidRPr="00F350F4">
              <w:rPr>
                <w:rFonts w:ascii="宋体" w:hAnsi="宋体" w:hint="eastAsia"/>
                <w:sz w:val="24"/>
              </w:rPr>
              <w:t>提供减碳支持</w:t>
            </w:r>
            <w:proofErr w:type="gramEnd"/>
            <w:r w:rsidRPr="00F350F4">
              <w:rPr>
                <w:rFonts w:ascii="宋体" w:hAnsi="宋体" w:hint="eastAsia"/>
                <w:sz w:val="24"/>
              </w:rPr>
              <w:t>，实现资源循环利用与绿色低碳发展。</w:t>
            </w:r>
          </w:p>
          <w:p w14:paraId="6DFDD1D3" w14:textId="013D3A64" w:rsidR="000912CF" w:rsidRPr="00F350F4" w:rsidRDefault="000912CF" w:rsidP="00E14878">
            <w:pPr>
              <w:autoSpaceDE w:val="0"/>
              <w:autoSpaceDN w:val="0"/>
              <w:adjustRightInd w:val="0"/>
              <w:snapToGrid w:val="0"/>
              <w:spacing w:line="360" w:lineRule="auto"/>
              <w:ind w:firstLineChars="200" w:firstLine="480"/>
              <w:rPr>
                <w:rFonts w:ascii="宋体" w:hAnsi="宋体" w:hint="eastAsia"/>
                <w:sz w:val="24"/>
              </w:rPr>
            </w:pPr>
            <w:proofErr w:type="gramStart"/>
            <w:r w:rsidRPr="00F350F4">
              <w:rPr>
                <w:rFonts w:ascii="宋体" w:hAnsi="宋体" w:hint="eastAsia"/>
                <w:sz w:val="24"/>
              </w:rPr>
              <w:t>绿能环保</w:t>
            </w:r>
            <w:proofErr w:type="gramEnd"/>
            <w:r w:rsidRPr="00F350F4">
              <w:rPr>
                <w:rFonts w:ascii="宋体" w:hAnsi="宋体" w:hint="eastAsia"/>
                <w:sz w:val="24"/>
              </w:rPr>
              <w:t>业务与公司传统主业的协同发展效应显著，主要体现在以下两个方面：</w:t>
            </w:r>
            <w:r w:rsidR="00E14878">
              <w:rPr>
                <w:rFonts w:ascii="宋体" w:hAnsi="宋体" w:hint="eastAsia"/>
                <w:sz w:val="24"/>
              </w:rPr>
              <w:t>（1）</w:t>
            </w:r>
            <w:r w:rsidRPr="00F350F4">
              <w:rPr>
                <w:rFonts w:ascii="宋体" w:hAnsi="宋体" w:hint="eastAsia"/>
                <w:sz w:val="24"/>
              </w:rPr>
              <w:t>技术协同：公司在</w:t>
            </w:r>
            <w:proofErr w:type="gramStart"/>
            <w:r w:rsidRPr="00F350F4">
              <w:rPr>
                <w:rFonts w:ascii="宋体" w:hAnsi="宋体" w:hint="eastAsia"/>
                <w:sz w:val="24"/>
              </w:rPr>
              <w:t>绿电项目</w:t>
            </w:r>
            <w:proofErr w:type="gramEnd"/>
            <w:r w:rsidRPr="00F350F4">
              <w:rPr>
                <w:rFonts w:ascii="宋体" w:hAnsi="宋体" w:hint="eastAsia"/>
                <w:sz w:val="24"/>
              </w:rPr>
              <w:t>中积累的储能技术和智能电网技术，能够赋能传统水泥生产线的节能改造，提升传统业务的技术水平与运营效率，推动绿色技术与传统产业的深度融合；</w:t>
            </w:r>
            <w:r w:rsidR="00E14878">
              <w:rPr>
                <w:rFonts w:ascii="宋体" w:hAnsi="宋体" w:hint="eastAsia"/>
                <w:sz w:val="24"/>
              </w:rPr>
              <w:t>（2）</w:t>
            </w:r>
            <w:r w:rsidRPr="00F350F4">
              <w:rPr>
                <w:rFonts w:ascii="宋体" w:hAnsi="宋体" w:hint="eastAsia"/>
                <w:sz w:val="24"/>
              </w:rPr>
              <w:t>市场协同：公司在海外绿色电力项目中积累的优质客户资源与市场经验，能够反哺传统主业，为其开辟新的业务增长点，拓展国际市场边界，强化公司全球影响力。</w:t>
            </w:r>
          </w:p>
          <w:p w14:paraId="45D2404F" w14:textId="24F5AE79" w:rsidR="000912CF" w:rsidRPr="00D47273" w:rsidRDefault="000912CF" w:rsidP="00E14878">
            <w:pPr>
              <w:autoSpaceDE w:val="0"/>
              <w:autoSpaceDN w:val="0"/>
              <w:adjustRightInd w:val="0"/>
              <w:snapToGrid w:val="0"/>
              <w:spacing w:line="360" w:lineRule="auto"/>
              <w:ind w:firstLineChars="200" w:firstLine="480"/>
              <w:rPr>
                <w:rFonts w:ascii="宋体" w:hAnsi="宋体" w:hint="eastAsia"/>
                <w:sz w:val="24"/>
              </w:rPr>
            </w:pPr>
            <w:r w:rsidRPr="00F350F4">
              <w:rPr>
                <w:rFonts w:ascii="宋体" w:hAnsi="宋体" w:hint="eastAsia"/>
                <w:sz w:val="24"/>
              </w:rPr>
              <w:t>此外，中国建材集团在光伏、风电等领域的优势资源，也为公司</w:t>
            </w:r>
            <w:proofErr w:type="gramStart"/>
            <w:r w:rsidRPr="00F350F4">
              <w:rPr>
                <w:rFonts w:ascii="宋体" w:hAnsi="宋体" w:hint="eastAsia"/>
                <w:sz w:val="24"/>
              </w:rPr>
              <w:t>绿能业务</w:t>
            </w:r>
            <w:proofErr w:type="gramEnd"/>
            <w:r w:rsidRPr="00F350F4">
              <w:rPr>
                <w:rFonts w:ascii="宋体" w:hAnsi="宋体" w:hint="eastAsia"/>
                <w:sz w:val="24"/>
              </w:rPr>
              <w:t>发展提供有力支撑。展望未来，中</w:t>
            </w:r>
            <w:proofErr w:type="gramStart"/>
            <w:r w:rsidRPr="00F350F4">
              <w:rPr>
                <w:rFonts w:ascii="宋体" w:hAnsi="宋体" w:hint="eastAsia"/>
                <w:sz w:val="24"/>
              </w:rPr>
              <w:t>材国际</w:t>
            </w:r>
            <w:proofErr w:type="gramEnd"/>
            <w:r w:rsidRPr="00F350F4">
              <w:rPr>
                <w:rFonts w:ascii="宋体" w:hAnsi="宋体" w:hint="eastAsia"/>
                <w:sz w:val="24"/>
              </w:rPr>
              <w:t>将坚持以“材料创造美好世界”为使命，通过技术迭代与全球化布局，打造水泥工业绿色转型的新标杆。</w:t>
            </w:r>
            <w:proofErr w:type="gramStart"/>
            <w:r w:rsidRPr="00F350F4">
              <w:rPr>
                <w:rFonts w:ascii="宋体" w:hAnsi="宋体" w:hint="eastAsia"/>
                <w:sz w:val="24"/>
              </w:rPr>
              <w:t>绿能环保</w:t>
            </w:r>
            <w:proofErr w:type="gramEnd"/>
            <w:r w:rsidRPr="00F350F4">
              <w:rPr>
                <w:rFonts w:ascii="宋体" w:hAnsi="宋体" w:hint="eastAsia"/>
                <w:sz w:val="24"/>
              </w:rPr>
              <w:t>业务将成为公司业绩增长的新引擎，助力实现“从工程承包商到产业生态构建者”转型，为实现“双碳”目标贡献核心力量。</w:t>
            </w:r>
          </w:p>
          <w:p w14:paraId="58109E3C" w14:textId="50CA6193" w:rsidR="00687C86" w:rsidRDefault="00DF2D80" w:rsidP="00687C86">
            <w:pPr>
              <w:autoSpaceDE w:val="0"/>
              <w:autoSpaceDN w:val="0"/>
              <w:adjustRightInd w:val="0"/>
              <w:snapToGrid w:val="0"/>
              <w:spacing w:line="360" w:lineRule="auto"/>
              <w:ind w:firstLineChars="200" w:firstLine="482"/>
              <w:rPr>
                <w:b/>
                <w:bCs/>
                <w:sz w:val="24"/>
              </w:rPr>
            </w:pPr>
            <w:r>
              <w:rPr>
                <w:rFonts w:hint="eastAsia"/>
                <w:b/>
                <w:bCs/>
                <w:sz w:val="24"/>
              </w:rPr>
              <w:t>5</w:t>
            </w:r>
            <w:r w:rsidR="00687C86">
              <w:rPr>
                <w:rFonts w:hint="eastAsia"/>
                <w:b/>
                <w:bCs/>
                <w:sz w:val="24"/>
              </w:rPr>
              <w:t xml:space="preserve">. </w:t>
            </w:r>
            <w:r w:rsidR="00687C86" w:rsidRPr="006E6F72">
              <w:rPr>
                <w:rFonts w:hint="eastAsia"/>
                <w:b/>
                <w:bCs/>
                <w:sz w:val="24"/>
              </w:rPr>
              <w:t>请</w:t>
            </w:r>
            <w:r w:rsidR="00687C86">
              <w:rPr>
                <w:rFonts w:hint="eastAsia"/>
                <w:b/>
                <w:bCs/>
                <w:sz w:val="24"/>
              </w:rPr>
              <w:t>介绍公司《市值管理制度》主要内容。</w:t>
            </w:r>
          </w:p>
          <w:p w14:paraId="2F5A7DEA" w14:textId="35A99A44" w:rsidR="00654AD8" w:rsidRPr="00687C86" w:rsidRDefault="00687C86" w:rsidP="000C13B3">
            <w:pPr>
              <w:autoSpaceDE w:val="0"/>
              <w:autoSpaceDN w:val="0"/>
              <w:adjustRightInd w:val="0"/>
              <w:snapToGrid w:val="0"/>
              <w:spacing w:line="360" w:lineRule="auto"/>
              <w:ind w:firstLineChars="200" w:firstLine="480"/>
              <w:rPr>
                <w:rFonts w:cs="宋体"/>
                <w:sz w:val="24"/>
              </w:rPr>
            </w:pPr>
            <w:r w:rsidRPr="00D47273">
              <w:rPr>
                <w:rFonts w:ascii="宋体" w:hAnsi="宋体" w:hint="eastAsia"/>
                <w:sz w:val="24"/>
              </w:rPr>
              <w:t>答：</w:t>
            </w:r>
            <w:r w:rsidRPr="00EF43DE">
              <w:rPr>
                <w:rFonts w:cs="宋体" w:hint="eastAsia"/>
                <w:sz w:val="24"/>
              </w:rPr>
              <w:t>为加强公司市值管理，切实推动公司投资价值提升，公司已制定《中国中材国际工程股份有限公司市值管理制度》并经第八届董事会第十四次会议审议通过。公司《市值管理制度》对市值管理的原则、管理机构、方式等进行了明确。公司将结合自身情况，聚焦主业，持续提升经营效率和盈利能力，综合通过经营提升、并购重组、股权激励、现金分红、信息披露等合法合</w:t>
            </w:r>
            <w:proofErr w:type="gramStart"/>
            <w:r w:rsidRPr="00EF43DE">
              <w:rPr>
                <w:rFonts w:cs="宋体" w:hint="eastAsia"/>
                <w:sz w:val="24"/>
              </w:rPr>
              <w:t>规</w:t>
            </w:r>
            <w:proofErr w:type="gramEnd"/>
            <w:r w:rsidRPr="00EF43DE">
              <w:rPr>
                <w:rFonts w:cs="宋体" w:hint="eastAsia"/>
                <w:sz w:val="24"/>
              </w:rPr>
              <w:t>方式提升公司投资价值。</w:t>
            </w:r>
            <w:r w:rsidRPr="00EF43DE">
              <w:rPr>
                <w:rFonts w:cs="宋体" w:hint="eastAsia"/>
                <w:sz w:val="24"/>
              </w:rPr>
              <w:t xml:space="preserve"> </w:t>
            </w:r>
          </w:p>
        </w:tc>
      </w:tr>
    </w:tbl>
    <w:p w14:paraId="5476223B" w14:textId="24F89DF6" w:rsidR="008510C8" w:rsidRPr="003775AB" w:rsidRDefault="008510C8" w:rsidP="001E52ED"/>
    <w:sectPr w:rsidR="008510C8" w:rsidRPr="003775AB" w:rsidSect="002671AE">
      <w:footerReference w:type="default" r:id="rId6"/>
      <w:pgSz w:w="11906" w:h="16838"/>
      <w:pgMar w:top="1758" w:right="1701" w:bottom="175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7740" w14:textId="77777777" w:rsidR="00CB7C0D" w:rsidRDefault="00CB7C0D" w:rsidP="00514E66">
      <w:r>
        <w:separator/>
      </w:r>
    </w:p>
  </w:endnote>
  <w:endnote w:type="continuationSeparator" w:id="0">
    <w:p w14:paraId="12D7AC51" w14:textId="77777777" w:rsidR="00CB7C0D" w:rsidRDefault="00CB7C0D" w:rsidP="0051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469B" w14:textId="77777777" w:rsidR="00A973D5" w:rsidRPr="00A973D5" w:rsidRDefault="00A973D5" w:rsidP="00A973D5">
    <w:pPr>
      <w:pStyle w:val="a5"/>
      <w:jc w:val="center"/>
    </w:pPr>
    <w:r w:rsidRPr="00A973D5">
      <w:rPr>
        <w:lang w:val="zh-CN"/>
      </w:rPr>
      <w:t xml:space="preserve"> </w:t>
    </w:r>
    <w:r w:rsidRPr="00A973D5">
      <w:rPr>
        <w:sz w:val="24"/>
        <w:szCs w:val="24"/>
      </w:rPr>
      <w:fldChar w:fldCharType="begin"/>
    </w:r>
    <w:r w:rsidRPr="00A973D5">
      <w:instrText>PAGE</w:instrText>
    </w:r>
    <w:r w:rsidRPr="00A973D5">
      <w:rPr>
        <w:sz w:val="24"/>
        <w:szCs w:val="24"/>
      </w:rPr>
      <w:fldChar w:fldCharType="separate"/>
    </w:r>
    <w:r w:rsidRPr="00A973D5">
      <w:rPr>
        <w:lang w:val="zh-CN"/>
      </w:rPr>
      <w:t>2</w:t>
    </w:r>
    <w:r w:rsidRPr="00A973D5">
      <w:rPr>
        <w:sz w:val="24"/>
        <w:szCs w:val="24"/>
      </w:rPr>
      <w:fldChar w:fldCharType="end"/>
    </w:r>
    <w:r w:rsidRPr="00A973D5">
      <w:rPr>
        <w:lang w:val="zh-CN"/>
      </w:rPr>
      <w:t xml:space="preserve"> / </w:t>
    </w:r>
    <w:r w:rsidRPr="00A973D5">
      <w:rPr>
        <w:sz w:val="24"/>
        <w:szCs w:val="24"/>
      </w:rPr>
      <w:fldChar w:fldCharType="begin"/>
    </w:r>
    <w:r w:rsidRPr="00A973D5">
      <w:instrText>NUMPAGES</w:instrText>
    </w:r>
    <w:r w:rsidRPr="00A973D5">
      <w:rPr>
        <w:sz w:val="24"/>
        <w:szCs w:val="24"/>
      </w:rPr>
      <w:fldChar w:fldCharType="separate"/>
    </w:r>
    <w:r w:rsidRPr="00A973D5">
      <w:rPr>
        <w:lang w:val="zh-CN"/>
      </w:rPr>
      <w:t>2</w:t>
    </w:r>
    <w:r w:rsidRPr="00A973D5">
      <w:rPr>
        <w:sz w:val="24"/>
        <w:szCs w:val="24"/>
      </w:rPr>
      <w:fldChar w:fldCharType="end"/>
    </w:r>
  </w:p>
  <w:p w14:paraId="7BC9AC1B" w14:textId="77777777" w:rsidR="00A973D5" w:rsidRDefault="00A973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9D460" w14:textId="77777777" w:rsidR="00CB7C0D" w:rsidRDefault="00CB7C0D" w:rsidP="00514E66">
      <w:r>
        <w:separator/>
      </w:r>
    </w:p>
  </w:footnote>
  <w:footnote w:type="continuationSeparator" w:id="0">
    <w:p w14:paraId="6D007E26" w14:textId="77777777" w:rsidR="00CB7C0D" w:rsidRDefault="00CB7C0D" w:rsidP="0051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F0"/>
    <w:rsid w:val="00002802"/>
    <w:rsid w:val="00002B34"/>
    <w:rsid w:val="000171D8"/>
    <w:rsid w:val="000202D2"/>
    <w:rsid w:val="000249B8"/>
    <w:rsid w:val="00030675"/>
    <w:rsid w:val="00033235"/>
    <w:rsid w:val="00033C3B"/>
    <w:rsid w:val="00042EB9"/>
    <w:rsid w:val="000439F0"/>
    <w:rsid w:val="000449D9"/>
    <w:rsid w:val="000450F8"/>
    <w:rsid w:val="00050320"/>
    <w:rsid w:val="00050AB4"/>
    <w:rsid w:val="00051294"/>
    <w:rsid w:val="00053205"/>
    <w:rsid w:val="00054525"/>
    <w:rsid w:val="0006603F"/>
    <w:rsid w:val="000677D1"/>
    <w:rsid w:val="000704E5"/>
    <w:rsid w:val="00077B27"/>
    <w:rsid w:val="00081816"/>
    <w:rsid w:val="000852AE"/>
    <w:rsid w:val="00090204"/>
    <w:rsid w:val="000912CF"/>
    <w:rsid w:val="0009357A"/>
    <w:rsid w:val="0009369E"/>
    <w:rsid w:val="000A340E"/>
    <w:rsid w:val="000B4496"/>
    <w:rsid w:val="000B44EA"/>
    <w:rsid w:val="000B6016"/>
    <w:rsid w:val="000C13B3"/>
    <w:rsid w:val="000C3B04"/>
    <w:rsid w:val="000C56EA"/>
    <w:rsid w:val="000C6DA3"/>
    <w:rsid w:val="000D049A"/>
    <w:rsid w:val="000D4A48"/>
    <w:rsid w:val="000D5F17"/>
    <w:rsid w:val="000D618E"/>
    <w:rsid w:val="000D6D81"/>
    <w:rsid w:val="000E0B5C"/>
    <w:rsid w:val="000E18BE"/>
    <w:rsid w:val="000E3D9C"/>
    <w:rsid w:val="000E4B96"/>
    <w:rsid w:val="000E5F86"/>
    <w:rsid w:val="000F41A3"/>
    <w:rsid w:val="000F4FF1"/>
    <w:rsid w:val="00100CBC"/>
    <w:rsid w:val="00102BAA"/>
    <w:rsid w:val="001035A8"/>
    <w:rsid w:val="00107518"/>
    <w:rsid w:val="0011782C"/>
    <w:rsid w:val="00117ACA"/>
    <w:rsid w:val="0012287B"/>
    <w:rsid w:val="00122BB5"/>
    <w:rsid w:val="00124774"/>
    <w:rsid w:val="00133438"/>
    <w:rsid w:val="0013395B"/>
    <w:rsid w:val="00135ABC"/>
    <w:rsid w:val="001443BB"/>
    <w:rsid w:val="00147D08"/>
    <w:rsid w:val="00147FE2"/>
    <w:rsid w:val="0015217D"/>
    <w:rsid w:val="00153724"/>
    <w:rsid w:val="0015750F"/>
    <w:rsid w:val="0016015D"/>
    <w:rsid w:val="00161B34"/>
    <w:rsid w:val="0016626E"/>
    <w:rsid w:val="00166CEF"/>
    <w:rsid w:val="00167EB5"/>
    <w:rsid w:val="001814DF"/>
    <w:rsid w:val="0018673B"/>
    <w:rsid w:val="0019287F"/>
    <w:rsid w:val="00197C1A"/>
    <w:rsid w:val="001A1767"/>
    <w:rsid w:val="001A75ED"/>
    <w:rsid w:val="001B0B7B"/>
    <w:rsid w:val="001B0ED8"/>
    <w:rsid w:val="001B1490"/>
    <w:rsid w:val="001C17E5"/>
    <w:rsid w:val="001C23A6"/>
    <w:rsid w:val="001E52ED"/>
    <w:rsid w:val="001E71B8"/>
    <w:rsid w:val="001F55DE"/>
    <w:rsid w:val="002027C3"/>
    <w:rsid w:val="00203D04"/>
    <w:rsid w:val="00210E3E"/>
    <w:rsid w:val="002129AA"/>
    <w:rsid w:val="00213A48"/>
    <w:rsid w:val="0021400E"/>
    <w:rsid w:val="002168A6"/>
    <w:rsid w:val="002169D4"/>
    <w:rsid w:val="002219F8"/>
    <w:rsid w:val="00225743"/>
    <w:rsid w:val="0022622A"/>
    <w:rsid w:val="002270E7"/>
    <w:rsid w:val="002416A8"/>
    <w:rsid w:val="00244F89"/>
    <w:rsid w:val="002467DD"/>
    <w:rsid w:val="00251D06"/>
    <w:rsid w:val="00254747"/>
    <w:rsid w:val="002571BC"/>
    <w:rsid w:val="002573D7"/>
    <w:rsid w:val="0026156D"/>
    <w:rsid w:val="002671AE"/>
    <w:rsid w:val="00271024"/>
    <w:rsid w:val="00271A48"/>
    <w:rsid w:val="00272B64"/>
    <w:rsid w:val="002911C9"/>
    <w:rsid w:val="0029340B"/>
    <w:rsid w:val="002A20C0"/>
    <w:rsid w:val="002A461B"/>
    <w:rsid w:val="002B23AA"/>
    <w:rsid w:val="002B718C"/>
    <w:rsid w:val="002B75EC"/>
    <w:rsid w:val="002C20AE"/>
    <w:rsid w:val="002C2E76"/>
    <w:rsid w:val="002C35A2"/>
    <w:rsid w:val="002C76B5"/>
    <w:rsid w:val="002E617E"/>
    <w:rsid w:val="002F06D8"/>
    <w:rsid w:val="002F484C"/>
    <w:rsid w:val="002F6496"/>
    <w:rsid w:val="002F71D2"/>
    <w:rsid w:val="00300F5D"/>
    <w:rsid w:val="003026A8"/>
    <w:rsid w:val="00302779"/>
    <w:rsid w:val="00303A18"/>
    <w:rsid w:val="00307FC8"/>
    <w:rsid w:val="003112C8"/>
    <w:rsid w:val="003210C9"/>
    <w:rsid w:val="00327882"/>
    <w:rsid w:val="00336DF4"/>
    <w:rsid w:val="00341873"/>
    <w:rsid w:val="00342634"/>
    <w:rsid w:val="00343BC0"/>
    <w:rsid w:val="00361EA9"/>
    <w:rsid w:val="00362FA4"/>
    <w:rsid w:val="00365AFE"/>
    <w:rsid w:val="0036697E"/>
    <w:rsid w:val="00370E06"/>
    <w:rsid w:val="00373511"/>
    <w:rsid w:val="00374567"/>
    <w:rsid w:val="003753E5"/>
    <w:rsid w:val="003775AB"/>
    <w:rsid w:val="003811D6"/>
    <w:rsid w:val="00383BDD"/>
    <w:rsid w:val="003B0EF8"/>
    <w:rsid w:val="003B2B67"/>
    <w:rsid w:val="003C0ACE"/>
    <w:rsid w:val="003C42B3"/>
    <w:rsid w:val="003C6D3F"/>
    <w:rsid w:val="003D0634"/>
    <w:rsid w:val="003D30C1"/>
    <w:rsid w:val="003D6730"/>
    <w:rsid w:val="003E1099"/>
    <w:rsid w:val="003E2423"/>
    <w:rsid w:val="003E5A05"/>
    <w:rsid w:val="003E64ED"/>
    <w:rsid w:val="003F51A3"/>
    <w:rsid w:val="0040578D"/>
    <w:rsid w:val="00405DF7"/>
    <w:rsid w:val="004065D6"/>
    <w:rsid w:val="004110EB"/>
    <w:rsid w:val="00412C41"/>
    <w:rsid w:val="0043149F"/>
    <w:rsid w:val="004325DC"/>
    <w:rsid w:val="0043614C"/>
    <w:rsid w:val="0044028B"/>
    <w:rsid w:val="00443C00"/>
    <w:rsid w:val="00445ECE"/>
    <w:rsid w:val="00463325"/>
    <w:rsid w:val="004702A9"/>
    <w:rsid w:val="00473D4F"/>
    <w:rsid w:val="004748F7"/>
    <w:rsid w:val="0048395B"/>
    <w:rsid w:val="00485C07"/>
    <w:rsid w:val="00485E2B"/>
    <w:rsid w:val="00487558"/>
    <w:rsid w:val="00487CBC"/>
    <w:rsid w:val="00491157"/>
    <w:rsid w:val="004944FE"/>
    <w:rsid w:val="00497C5F"/>
    <w:rsid w:val="004A236B"/>
    <w:rsid w:val="004B6FBE"/>
    <w:rsid w:val="004C3069"/>
    <w:rsid w:val="004C6AC6"/>
    <w:rsid w:val="004D3E6F"/>
    <w:rsid w:val="004D4236"/>
    <w:rsid w:val="004D621A"/>
    <w:rsid w:val="004D69BC"/>
    <w:rsid w:val="004E43A6"/>
    <w:rsid w:val="004F44C7"/>
    <w:rsid w:val="004F4753"/>
    <w:rsid w:val="004F78F7"/>
    <w:rsid w:val="00501678"/>
    <w:rsid w:val="00506CB9"/>
    <w:rsid w:val="00514E66"/>
    <w:rsid w:val="005205A9"/>
    <w:rsid w:val="00520762"/>
    <w:rsid w:val="005249A6"/>
    <w:rsid w:val="0052539B"/>
    <w:rsid w:val="005274C9"/>
    <w:rsid w:val="00530072"/>
    <w:rsid w:val="00530EB7"/>
    <w:rsid w:val="00536A0A"/>
    <w:rsid w:val="005403B3"/>
    <w:rsid w:val="00544786"/>
    <w:rsid w:val="00550D60"/>
    <w:rsid w:val="0055234D"/>
    <w:rsid w:val="005527C0"/>
    <w:rsid w:val="00555BD1"/>
    <w:rsid w:val="00555E6E"/>
    <w:rsid w:val="00557669"/>
    <w:rsid w:val="005602B9"/>
    <w:rsid w:val="00560B66"/>
    <w:rsid w:val="005640CB"/>
    <w:rsid w:val="00567444"/>
    <w:rsid w:val="00567D29"/>
    <w:rsid w:val="00570402"/>
    <w:rsid w:val="00573055"/>
    <w:rsid w:val="005734D1"/>
    <w:rsid w:val="00574AE4"/>
    <w:rsid w:val="00575306"/>
    <w:rsid w:val="0057678F"/>
    <w:rsid w:val="005802E1"/>
    <w:rsid w:val="00585431"/>
    <w:rsid w:val="005B1027"/>
    <w:rsid w:val="005B12D8"/>
    <w:rsid w:val="005B4542"/>
    <w:rsid w:val="005B4CCE"/>
    <w:rsid w:val="005B65DC"/>
    <w:rsid w:val="005C3901"/>
    <w:rsid w:val="005D3C46"/>
    <w:rsid w:val="005D7F04"/>
    <w:rsid w:val="005E210C"/>
    <w:rsid w:val="005E6946"/>
    <w:rsid w:val="005F322D"/>
    <w:rsid w:val="006029E1"/>
    <w:rsid w:val="00603CE5"/>
    <w:rsid w:val="00606B20"/>
    <w:rsid w:val="00610EC8"/>
    <w:rsid w:val="006110A5"/>
    <w:rsid w:val="00614E45"/>
    <w:rsid w:val="00617911"/>
    <w:rsid w:val="00624393"/>
    <w:rsid w:val="00625423"/>
    <w:rsid w:val="0062772B"/>
    <w:rsid w:val="00630762"/>
    <w:rsid w:val="006319A0"/>
    <w:rsid w:val="0063342A"/>
    <w:rsid w:val="00634475"/>
    <w:rsid w:val="00640F33"/>
    <w:rsid w:val="00647A49"/>
    <w:rsid w:val="00654A41"/>
    <w:rsid w:val="00654AD8"/>
    <w:rsid w:val="006601AF"/>
    <w:rsid w:val="00665EDC"/>
    <w:rsid w:val="00673370"/>
    <w:rsid w:val="0067350B"/>
    <w:rsid w:val="00675304"/>
    <w:rsid w:val="00680A4A"/>
    <w:rsid w:val="00687C86"/>
    <w:rsid w:val="006920E0"/>
    <w:rsid w:val="00692563"/>
    <w:rsid w:val="0069468D"/>
    <w:rsid w:val="006A2660"/>
    <w:rsid w:val="006A2A57"/>
    <w:rsid w:val="006A3F48"/>
    <w:rsid w:val="006A6D63"/>
    <w:rsid w:val="006C2130"/>
    <w:rsid w:val="006C219D"/>
    <w:rsid w:val="006C3D11"/>
    <w:rsid w:val="006C6BC3"/>
    <w:rsid w:val="006D2084"/>
    <w:rsid w:val="006D26CD"/>
    <w:rsid w:val="006D29B8"/>
    <w:rsid w:val="006E6F72"/>
    <w:rsid w:val="006F04EC"/>
    <w:rsid w:val="006F454F"/>
    <w:rsid w:val="006F57BB"/>
    <w:rsid w:val="006F71AB"/>
    <w:rsid w:val="00700405"/>
    <w:rsid w:val="00704E88"/>
    <w:rsid w:val="00717CA1"/>
    <w:rsid w:val="007242A0"/>
    <w:rsid w:val="007275AE"/>
    <w:rsid w:val="00727720"/>
    <w:rsid w:val="007312C6"/>
    <w:rsid w:val="00736CAC"/>
    <w:rsid w:val="00745301"/>
    <w:rsid w:val="007552C8"/>
    <w:rsid w:val="007555B4"/>
    <w:rsid w:val="00774BE6"/>
    <w:rsid w:val="0078230B"/>
    <w:rsid w:val="00785724"/>
    <w:rsid w:val="007909DB"/>
    <w:rsid w:val="007A0E2C"/>
    <w:rsid w:val="007A46F5"/>
    <w:rsid w:val="007A4830"/>
    <w:rsid w:val="007A6B79"/>
    <w:rsid w:val="007A7A13"/>
    <w:rsid w:val="007B0B23"/>
    <w:rsid w:val="007B4868"/>
    <w:rsid w:val="007B78BE"/>
    <w:rsid w:val="007C1360"/>
    <w:rsid w:val="007C1A0B"/>
    <w:rsid w:val="007C1F48"/>
    <w:rsid w:val="007C753D"/>
    <w:rsid w:val="007D0E65"/>
    <w:rsid w:val="007D17B0"/>
    <w:rsid w:val="007D3A8E"/>
    <w:rsid w:val="007D4FBF"/>
    <w:rsid w:val="007E4FDF"/>
    <w:rsid w:val="007F6C65"/>
    <w:rsid w:val="007F70E5"/>
    <w:rsid w:val="00803494"/>
    <w:rsid w:val="00804D7C"/>
    <w:rsid w:val="00807893"/>
    <w:rsid w:val="00815A9D"/>
    <w:rsid w:val="008162B0"/>
    <w:rsid w:val="00816DDB"/>
    <w:rsid w:val="00843301"/>
    <w:rsid w:val="00847D6F"/>
    <w:rsid w:val="008510C8"/>
    <w:rsid w:val="00862533"/>
    <w:rsid w:val="00871835"/>
    <w:rsid w:val="008721BB"/>
    <w:rsid w:val="0088298C"/>
    <w:rsid w:val="00883320"/>
    <w:rsid w:val="00883928"/>
    <w:rsid w:val="00883DD1"/>
    <w:rsid w:val="0088751E"/>
    <w:rsid w:val="00890700"/>
    <w:rsid w:val="008920CF"/>
    <w:rsid w:val="00895BB7"/>
    <w:rsid w:val="00897EED"/>
    <w:rsid w:val="008A25A2"/>
    <w:rsid w:val="008A2A23"/>
    <w:rsid w:val="008A7B0B"/>
    <w:rsid w:val="008C0332"/>
    <w:rsid w:val="008D4190"/>
    <w:rsid w:val="008D5FC0"/>
    <w:rsid w:val="008D7C0E"/>
    <w:rsid w:val="008E15EC"/>
    <w:rsid w:val="008E39C5"/>
    <w:rsid w:val="008F3A4B"/>
    <w:rsid w:val="008F799B"/>
    <w:rsid w:val="0090260F"/>
    <w:rsid w:val="009059DC"/>
    <w:rsid w:val="00911F57"/>
    <w:rsid w:val="00913B0F"/>
    <w:rsid w:val="00921BD3"/>
    <w:rsid w:val="00923101"/>
    <w:rsid w:val="00926422"/>
    <w:rsid w:val="009350E7"/>
    <w:rsid w:val="009352FA"/>
    <w:rsid w:val="009370B1"/>
    <w:rsid w:val="00945A8D"/>
    <w:rsid w:val="00951CE0"/>
    <w:rsid w:val="009570D7"/>
    <w:rsid w:val="009572C3"/>
    <w:rsid w:val="00957331"/>
    <w:rsid w:val="00961563"/>
    <w:rsid w:val="00965A08"/>
    <w:rsid w:val="00981771"/>
    <w:rsid w:val="0099687A"/>
    <w:rsid w:val="009978A2"/>
    <w:rsid w:val="009A1DEE"/>
    <w:rsid w:val="009A5CF7"/>
    <w:rsid w:val="009B0812"/>
    <w:rsid w:val="009B232B"/>
    <w:rsid w:val="009B333F"/>
    <w:rsid w:val="009C1F1E"/>
    <w:rsid w:val="009C4CEF"/>
    <w:rsid w:val="009D3F1D"/>
    <w:rsid w:val="009D45D1"/>
    <w:rsid w:val="009D5C7E"/>
    <w:rsid w:val="009E4967"/>
    <w:rsid w:val="009E583D"/>
    <w:rsid w:val="009F030C"/>
    <w:rsid w:val="00A02ECB"/>
    <w:rsid w:val="00A22FAA"/>
    <w:rsid w:val="00A35458"/>
    <w:rsid w:val="00A36696"/>
    <w:rsid w:val="00A37D5C"/>
    <w:rsid w:val="00A43805"/>
    <w:rsid w:val="00A54485"/>
    <w:rsid w:val="00A60C11"/>
    <w:rsid w:val="00A62CB5"/>
    <w:rsid w:val="00A6494F"/>
    <w:rsid w:val="00A67F1C"/>
    <w:rsid w:val="00A83F8E"/>
    <w:rsid w:val="00A85740"/>
    <w:rsid w:val="00A870DA"/>
    <w:rsid w:val="00A877A9"/>
    <w:rsid w:val="00A90D5F"/>
    <w:rsid w:val="00A973D5"/>
    <w:rsid w:val="00AA636F"/>
    <w:rsid w:val="00AA7DE3"/>
    <w:rsid w:val="00AB54FB"/>
    <w:rsid w:val="00AB557C"/>
    <w:rsid w:val="00AB62F6"/>
    <w:rsid w:val="00AC1816"/>
    <w:rsid w:val="00AC5D80"/>
    <w:rsid w:val="00AC71F9"/>
    <w:rsid w:val="00AD016A"/>
    <w:rsid w:val="00AD72EB"/>
    <w:rsid w:val="00AE08C5"/>
    <w:rsid w:val="00AE1013"/>
    <w:rsid w:val="00AE4F83"/>
    <w:rsid w:val="00AE76FD"/>
    <w:rsid w:val="00AF1AE4"/>
    <w:rsid w:val="00AF1F4A"/>
    <w:rsid w:val="00AF6C20"/>
    <w:rsid w:val="00AF793E"/>
    <w:rsid w:val="00B04380"/>
    <w:rsid w:val="00B0555C"/>
    <w:rsid w:val="00B16398"/>
    <w:rsid w:val="00B24378"/>
    <w:rsid w:val="00B26E1B"/>
    <w:rsid w:val="00B2730C"/>
    <w:rsid w:val="00B309CB"/>
    <w:rsid w:val="00B30C0B"/>
    <w:rsid w:val="00B3404D"/>
    <w:rsid w:val="00B42428"/>
    <w:rsid w:val="00B57A64"/>
    <w:rsid w:val="00B76BDF"/>
    <w:rsid w:val="00B77D50"/>
    <w:rsid w:val="00B83AB3"/>
    <w:rsid w:val="00B8417A"/>
    <w:rsid w:val="00B905A6"/>
    <w:rsid w:val="00B90A72"/>
    <w:rsid w:val="00B9778E"/>
    <w:rsid w:val="00BA58E8"/>
    <w:rsid w:val="00BB26D4"/>
    <w:rsid w:val="00BB2883"/>
    <w:rsid w:val="00BB28D1"/>
    <w:rsid w:val="00BB33C2"/>
    <w:rsid w:val="00BB7E01"/>
    <w:rsid w:val="00BC245C"/>
    <w:rsid w:val="00BD13B5"/>
    <w:rsid w:val="00BD16FC"/>
    <w:rsid w:val="00BD2154"/>
    <w:rsid w:val="00BD3C9B"/>
    <w:rsid w:val="00BD4CA3"/>
    <w:rsid w:val="00BD4D35"/>
    <w:rsid w:val="00BE1BFE"/>
    <w:rsid w:val="00BE41CB"/>
    <w:rsid w:val="00BF3133"/>
    <w:rsid w:val="00BF46AC"/>
    <w:rsid w:val="00BF52D2"/>
    <w:rsid w:val="00BF56A6"/>
    <w:rsid w:val="00BF6B08"/>
    <w:rsid w:val="00C04427"/>
    <w:rsid w:val="00C1026C"/>
    <w:rsid w:val="00C12579"/>
    <w:rsid w:val="00C14126"/>
    <w:rsid w:val="00C16CE4"/>
    <w:rsid w:val="00C17C5F"/>
    <w:rsid w:val="00C241D5"/>
    <w:rsid w:val="00C26ED8"/>
    <w:rsid w:val="00C3192B"/>
    <w:rsid w:val="00C352A4"/>
    <w:rsid w:val="00C4507D"/>
    <w:rsid w:val="00C47AF9"/>
    <w:rsid w:val="00C5082B"/>
    <w:rsid w:val="00C548CD"/>
    <w:rsid w:val="00C65951"/>
    <w:rsid w:val="00C66567"/>
    <w:rsid w:val="00C71368"/>
    <w:rsid w:val="00C7572A"/>
    <w:rsid w:val="00C771D9"/>
    <w:rsid w:val="00C932B8"/>
    <w:rsid w:val="00CA1A9B"/>
    <w:rsid w:val="00CA377B"/>
    <w:rsid w:val="00CA3E0C"/>
    <w:rsid w:val="00CB2AA2"/>
    <w:rsid w:val="00CB6095"/>
    <w:rsid w:val="00CB790C"/>
    <w:rsid w:val="00CB7C0D"/>
    <w:rsid w:val="00CC5DB0"/>
    <w:rsid w:val="00CD3CF9"/>
    <w:rsid w:val="00CE1889"/>
    <w:rsid w:val="00CE6D2B"/>
    <w:rsid w:val="00CF08EC"/>
    <w:rsid w:val="00CF5F46"/>
    <w:rsid w:val="00CF7BC4"/>
    <w:rsid w:val="00D01A94"/>
    <w:rsid w:val="00D031CC"/>
    <w:rsid w:val="00D04F1E"/>
    <w:rsid w:val="00D07396"/>
    <w:rsid w:val="00D078A9"/>
    <w:rsid w:val="00D15888"/>
    <w:rsid w:val="00D24082"/>
    <w:rsid w:val="00D26242"/>
    <w:rsid w:val="00D30A79"/>
    <w:rsid w:val="00D34015"/>
    <w:rsid w:val="00D360DD"/>
    <w:rsid w:val="00D41710"/>
    <w:rsid w:val="00D419D3"/>
    <w:rsid w:val="00D46810"/>
    <w:rsid w:val="00D47273"/>
    <w:rsid w:val="00D51D8A"/>
    <w:rsid w:val="00D5358B"/>
    <w:rsid w:val="00D54620"/>
    <w:rsid w:val="00D54923"/>
    <w:rsid w:val="00D60582"/>
    <w:rsid w:val="00D61A4D"/>
    <w:rsid w:val="00D812CC"/>
    <w:rsid w:val="00D84632"/>
    <w:rsid w:val="00D86238"/>
    <w:rsid w:val="00D95D8D"/>
    <w:rsid w:val="00D97980"/>
    <w:rsid w:val="00DA2289"/>
    <w:rsid w:val="00DA38A0"/>
    <w:rsid w:val="00DA406B"/>
    <w:rsid w:val="00DA65E9"/>
    <w:rsid w:val="00DB1D3B"/>
    <w:rsid w:val="00DB6A82"/>
    <w:rsid w:val="00DC7723"/>
    <w:rsid w:val="00DD583B"/>
    <w:rsid w:val="00DD5F6C"/>
    <w:rsid w:val="00DE7511"/>
    <w:rsid w:val="00DF2D80"/>
    <w:rsid w:val="00DF3412"/>
    <w:rsid w:val="00DF3B95"/>
    <w:rsid w:val="00DF5BF5"/>
    <w:rsid w:val="00E00AE5"/>
    <w:rsid w:val="00E02B27"/>
    <w:rsid w:val="00E02B75"/>
    <w:rsid w:val="00E03118"/>
    <w:rsid w:val="00E04397"/>
    <w:rsid w:val="00E100C6"/>
    <w:rsid w:val="00E11CE7"/>
    <w:rsid w:val="00E12CF0"/>
    <w:rsid w:val="00E14878"/>
    <w:rsid w:val="00E166D4"/>
    <w:rsid w:val="00E17EAC"/>
    <w:rsid w:val="00E23DA8"/>
    <w:rsid w:val="00E24CB8"/>
    <w:rsid w:val="00E306EC"/>
    <w:rsid w:val="00E344E5"/>
    <w:rsid w:val="00E43644"/>
    <w:rsid w:val="00E4393F"/>
    <w:rsid w:val="00E50A1C"/>
    <w:rsid w:val="00E50CB9"/>
    <w:rsid w:val="00E518C6"/>
    <w:rsid w:val="00E53762"/>
    <w:rsid w:val="00E544A9"/>
    <w:rsid w:val="00E55F86"/>
    <w:rsid w:val="00E609AB"/>
    <w:rsid w:val="00E60BA2"/>
    <w:rsid w:val="00E67956"/>
    <w:rsid w:val="00E67C8E"/>
    <w:rsid w:val="00E769F6"/>
    <w:rsid w:val="00E853E8"/>
    <w:rsid w:val="00E86618"/>
    <w:rsid w:val="00E93C50"/>
    <w:rsid w:val="00E967BB"/>
    <w:rsid w:val="00EA10E2"/>
    <w:rsid w:val="00EA21D9"/>
    <w:rsid w:val="00EA7FA7"/>
    <w:rsid w:val="00EB042D"/>
    <w:rsid w:val="00EB7E51"/>
    <w:rsid w:val="00EB7EE1"/>
    <w:rsid w:val="00EB7FDB"/>
    <w:rsid w:val="00EC0D13"/>
    <w:rsid w:val="00EC3661"/>
    <w:rsid w:val="00EC501C"/>
    <w:rsid w:val="00EC7FE3"/>
    <w:rsid w:val="00ED4289"/>
    <w:rsid w:val="00EE0F15"/>
    <w:rsid w:val="00EE2D47"/>
    <w:rsid w:val="00EE56B8"/>
    <w:rsid w:val="00EE6F57"/>
    <w:rsid w:val="00EF43DE"/>
    <w:rsid w:val="00EF49C9"/>
    <w:rsid w:val="00F02DF7"/>
    <w:rsid w:val="00F030AC"/>
    <w:rsid w:val="00F04474"/>
    <w:rsid w:val="00F0470A"/>
    <w:rsid w:val="00F13724"/>
    <w:rsid w:val="00F13C9A"/>
    <w:rsid w:val="00F14533"/>
    <w:rsid w:val="00F17E6B"/>
    <w:rsid w:val="00F23B87"/>
    <w:rsid w:val="00F267D4"/>
    <w:rsid w:val="00F350F4"/>
    <w:rsid w:val="00F35A7D"/>
    <w:rsid w:val="00F42570"/>
    <w:rsid w:val="00F4266C"/>
    <w:rsid w:val="00F43657"/>
    <w:rsid w:val="00F51310"/>
    <w:rsid w:val="00F543D9"/>
    <w:rsid w:val="00F6227D"/>
    <w:rsid w:val="00F70FFD"/>
    <w:rsid w:val="00F748D2"/>
    <w:rsid w:val="00F76A67"/>
    <w:rsid w:val="00F77827"/>
    <w:rsid w:val="00F819EE"/>
    <w:rsid w:val="00F918E0"/>
    <w:rsid w:val="00F92542"/>
    <w:rsid w:val="00FA381B"/>
    <w:rsid w:val="00FA5F69"/>
    <w:rsid w:val="00FA7301"/>
    <w:rsid w:val="00FB5E79"/>
    <w:rsid w:val="00FC0954"/>
    <w:rsid w:val="00FC1B39"/>
    <w:rsid w:val="00FC2D00"/>
    <w:rsid w:val="00FC4AE5"/>
    <w:rsid w:val="00FD1430"/>
    <w:rsid w:val="00FE2634"/>
    <w:rsid w:val="00FE5076"/>
    <w:rsid w:val="00FE746F"/>
    <w:rsid w:val="00FF09F1"/>
    <w:rsid w:val="00FF0FF6"/>
    <w:rsid w:val="00FF1C2B"/>
    <w:rsid w:val="00FF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EC975"/>
  <w15:chartTrackingRefBased/>
  <w15:docId w15:val="{BEE6941C-CB57-410B-9222-0747722C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AB"/>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E66"/>
    <w:pPr>
      <w:tabs>
        <w:tab w:val="center" w:pos="4153"/>
        <w:tab w:val="right" w:pos="8306"/>
      </w:tabs>
      <w:snapToGrid w:val="0"/>
      <w:jc w:val="center"/>
    </w:pPr>
    <w:rPr>
      <w:sz w:val="18"/>
      <w:szCs w:val="18"/>
    </w:rPr>
  </w:style>
  <w:style w:type="character" w:customStyle="1" w:styleId="a4">
    <w:name w:val="页眉 字符"/>
    <w:link w:val="a3"/>
    <w:uiPriority w:val="99"/>
    <w:rsid w:val="00514E66"/>
    <w:rPr>
      <w:rFonts w:ascii="Times New Roman" w:eastAsia="宋体" w:hAnsi="Times New Roman"/>
      <w:kern w:val="2"/>
      <w:sz w:val="18"/>
      <w:szCs w:val="18"/>
    </w:rPr>
  </w:style>
  <w:style w:type="paragraph" w:styleId="a5">
    <w:name w:val="footer"/>
    <w:basedOn w:val="a"/>
    <w:link w:val="a6"/>
    <w:uiPriority w:val="99"/>
    <w:unhideWhenUsed/>
    <w:rsid w:val="00514E66"/>
    <w:pPr>
      <w:tabs>
        <w:tab w:val="center" w:pos="4153"/>
        <w:tab w:val="right" w:pos="8306"/>
      </w:tabs>
      <w:snapToGrid w:val="0"/>
      <w:jc w:val="left"/>
    </w:pPr>
    <w:rPr>
      <w:sz w:val="18"/>
      <w:szCs w:val="18"/>
    </w:rPr>
  </w:style>
  <w:style w:type="character" w:customStyle="1" w:styleId="a6">
    <w:name w:val="页脚 字符"/>
    <w:link w:val="a5"/>
    <w:uiPriority w:val="99"/>
    <w:rsid w:val="00514E66"/>
    <w:rPr>
      <w:rFonts w:ascii="Times New Roman" w:eastAsia="宋体" w:hAnsi="Times New Roman"/>
      <w:kern w:val="2"/>
      <w:sz w:val="18"/>
      <w:szCs w:val="18"/>
    </w:rPr>
  </w:style>
  <w:style w:type="character" w:styleId="a7">
    <w:name w:val="annotation reference"/>
    <w:uiPriority w:val="99"/>
    <w:semiHidden/>
    <w:unhideWhenUsed/>
    <w:rsid w:val="003C0ACE"/>
    <w:rPr>
      <w:sz w:val="21"/>
      <w:szCs w:val="21"/>
    </w:rPr>
  </w:style>
  <w:style w:type="paragraph" w:styleId="a8">
    <w:name w:val="annotation text"/>
    <w:basedOn w:val="a"/>
    <w:link w:val="a9"/>
    <w:uiPriority w:val="99"/>
    <w:unhideWhenUsed/>
    <w:rsid w:val="003C0ACE"/>
    <w:pPr>
      <w:jc w:val="left"/>
    </w:pPr>
  </w:style>
  <w:style w:type="character" w:customStyle="1" w:styleId="a9">
    <w:name w:val="批注文字 字符"/>
    <w:link w:val="a8"/>
    <w:uiPriority w:val="99"/>
    <w:rsid w:val="003C0ACE"/>
    <w:rPr>
      <w:rFonts w:ascii="Times New Roman" w:eastAsia="宋体" w:hAnsi="Times New Roman"/>
      <w:kern w:val="2"/>
      <w:sz w:val="21"/>
      <w:szCs w:val="24"/>
    </w:rPr>
  </w:style>
  <w:style w:type="paragraph" w:styleId="aa">
    <w:name w:val="annotation subject"/>
    <w:basedOn w:val="a8"/>
    <w:next w:val="a8"/>
    <w:link w:val="ab"/>
    <w:uiPriority w:val="99"/>
    <w:semiHidden/>
    <w:unhideWhenUsed/>
    <w:rsid w:val="003C0ACE"/>
    <w:rPr>
      <w:b/>
      <w:bCs/>
    </w:rPr>
  </w:style>
  <w:style w:type="character" w:customStyle="1" w:styleId="ab">
    <w:name w:val="批注主题 字符"/>
    <w:link w:val="aa"/>
    <w:uiPriority w:val="99"/>
    <w:semiHidden/>
    <w:rsid w:val="003C0ACE"/>
    <w:rPr>
      <w:rFonts w:ascii="Times New Roman" w:eastAsia="宋体" w:hAnsi="Times New Roman"/>
      <w:b/>
      <w:bCs/>
      <w:kern w:val="2"/>
      <w:sz w:val="21"/>
      <w:szCs w:val="24"/>
    </w:rPr>
  </w:style>
  <w:style w:type="paragraph" w:styleId="HTML">
    <w:name w:val="HTML Preformatted"/>
    <w:basedOn w:val="a"/>
    <w:link w:val="HTML0"/>
    <w:uiPriority w:val="99"/>
    <w:semiHidden/>
    <w:unhideWhenUsed/>
    <w:rsid w:val="000B4496"/>
    <w:rPr>
      <w:rFonts w:ascii="Courier New" w:hAnsi="Courier New" w:cs="Courier New"/>
      <w:sz w:val="20"/>
      <w:szCs w:val="20"/>
    </w:rPr>
  </w:style>
  <w:style w:type="character" w:customStyle="1" w:styleId="HTML0">
    <w:name w:val="HTML 预设格式 字符"/>
    <w:link w:val="HTML"/>
    <w:uiPriority w:val="99"/>
    <w:semiHidden/>
    <w:rsid w:val="000B4496"/>
    <w:rPr>
      <w:rFonts w:ascii="Courier New" w:eastAsia="宋体"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969">
      <w:bodyDiv w:val="1"/>
      <w:marLeft w:val="0"/>
      <w:marRight w:val="0"/>
      <w:marTop w:val="0"/>
      <w:marBottom w:val="0"/>
      <w:divBdr>
        <w:top w:val="none" w:sz="0" w:space="0" w:color="auto"/>
        <w:left w:val="none" w:sz="0" w:space="0" w:color="auto"/>
        <w:bottom w:val="none" w:sz="0" w:space="0" w:color="auto"/>
        <w:right w:val="none" w:sz="0" w:space="0" w:color="auto"/>
      </w:divBdr>
    </w:div>
    <w:div w:id="94402240">
      <w:bodyDiv w:val="1"/>
      <w:marLeft w:val="0"/>
      <w:marRight w:val="0"/>
      <w:marTop w:val="0"/>
      <w:marBottom w:val="0"/>
      <w:divBdr>
        <w:top w:val="none" w:sz="0" w:space="0" w:color="auto"/>
        <w:left w:val="none" w:sz="0" w:space="0" w:color="auto"/>
        <w:bottom w:val="none" w:sz="0" w:space="0" w:color="auto"/>
        <w:right w:val="none" w:sz="0" w:space="0" w:color="auto"/>
      </w:divBdr>
    </w:div>
    <w:div w:id="128404288">
      <w:bodyDiv w:val="1"/>
      <w:marLeft w:val="0"/>
      <w:marRight w:val="0"/>
      <w:marTop w:val="0"/>
      <w:marBottom w:val="0"/>
      <w:divBdr>
        <w:top w:val="none" w:sz="0" w:space="0" w:color="auto"/>
        <w:left w:val="none" w:sz="0" w:space="0" w:color="auto"/>
        <w:bottom w:val="none" w:sz="0" w:space="0" w:color="auto"/>
        <w:right w:val="none" w:sz="0" w:space="0" w:color="auto"/>
      </w:divBdr>
    </w:div>
    <w:div w:id="396325738">
      <w:bodyDiv w:val="1"/>
      <w:marLeft w:val="0"/>
      <w:marRight w:val="0"/>
      <w:marTop w:val="0"/>
      <w:marBottom w:val="0"/>
      <w:divBdr>
        <w:top w:val="none" w:sz="0" w:space="0" w:color="auto"/>
        <w:left w:val="none" w:sz="0" w:space="0" w:color="auto"/>
        <w:bottom w:val="none" w:sz="0" w:space="0" w:color="auto"/>
        <w:right w:val="none" w:sz="0" w:space="0" w:color="auto"/>
      </w:divBdr>
    </w:div>
    <w:div w:id="482627207">
      <w:bodyDiv w:val="1"/>
      <w:marLeft w:val="0"/>
      <w:marRight w:val="0"/>
      <w:marTop w:val="0"/>
      <w:marBottom w:val="0"/>
      <w:divBdr>
        <w:top w:val="none" w:sz="0" w:space="0" w:color="auto"/>
        <w:left w:val="none" w:sz="0" w:space="0" w:color="auto"/>
        <w:bottom w:val="none" w:sz="0" w:space="0" w:color="auto"/>
        <w:right w:val="none" w:sz="0" w:space="0" w:color="auto"/>
      </w:divBdr>
    </w:div>
    <w:div w:id="556555294">
      <w:bodyDiv w:val="1"/>
      <w:marLeft w:val="0"/>
      <w:marRight w:val="0"/>
      <w:marTop w:val="0"/>
      <w:marBottom w:val="0"/>
      <w:divBdr>
        <w:top w:val="none" w:sz="0" w:space="0" w:color="auto"/>
        <w:left w:val="none" w:sz="0" w:space="0" w:color="auto"/>
        <w:bottom w:val="none" w:sz="0" w:space="0" w:color="auto"/>
        <w:right w:val="none" w:sz="0" w:space="0" w:color="auto"/>
      </w:divBdr>
      <w:divsChild>
        <w:div w:id="1049767169">
          <w:marLeft w:val="0"/>
          <w:marRight w:val="0"/>
          <w:marTop w:val="75"/>
          <w:marBottom w:val="75"/>
          <w:divBdr>
            <w:top w:val="none" w:sz="0" w:space="0" w:color="auto"/>
            <w:left w:val="none" w:sz="0" w:space="0" w:color="auto"/>
            <w:bottom w:val="none" w:sz="0" w:space="0" w:color="auto"/>
            <w:right w:val="none" w:sz="0" w:space="0" w:color="auto"/>
          </w:divBdr>
          <w:divsChild>
            <w:div w:id="2038964405">
              <w:marLeft w:val="0"/>
              <w:marRight w:val="0"/>
              <w:marTop w:val="0"/>
              <w:marBottom w:val="0"/>
              <w:divBdr>
                <w:top w:val="none" w:sz="0" w:space="0" w:color="auto"/>
                <w:left w:val="none" w:sz="0" w:space="0" w:color="auto"/>
                <w:bottom w:val="none" w:sz="0" w:space="0" w:color="auto"/>
                <w:right w:val="none" w:sz="0" w:space="0" w:color="auto"/>
              </w:divBdr>
            </w:div>
          </w:divsChild>
        </w:div>
        <w:div w:id="1966813864">
          <w:marLeft w:val="0"/>
          <w:marRight w:val="0"/>
          <w:marTop w:val="75"/>
          <w:marBottom w:val="75"/>
          <w:divBdr>
            <w:top w:val="none" w:sz="0" w:space="0" w:color="auto"/>
            <w:left w:val="none" w:sz="0" w:space="0" w:color="auto"/>
            <w:bottom w:val="none" w:sz="0" w:space="0" w:color="auto"/>
            <w:right w:val="none" w:sz="0" w:space="0" w:color="auto"/>
          </w:divBdr>
          <w:divsChild>
            <w:div w:id="6954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8622">
      <w:bodyDiv w:val="1"/>
      <w:marLeft w:val="0"/>
      <w:marRight w:val="0"/>
      <w:marTop w:val="0"/>
      <w:marBottom w:val="0"/>
      <w:divBdr>
        <w:top w:val="none" w:sz="0" w:space="0" w:color="auto"/>
        <w:left w:val="none" w:sz="0" w:space="0" w:color="auto"/>
        <w:bottom w:val="none" w:sz="0" w:space="0" w:color="auto"/>
        <w:right w:val="none" w:sz="0" w:space="0" w:color="auto"/>
      </w:divBdr>
    </w:div>
    <w:div w:id="638921537">
      <w:bodyDiv w:val="1"/>
      <w:marLeft w:val="0"/>
      <w:marRight w:val="0"/>
      <w:marTop w:val="0"/>
      <w:marBottom w:val="0"/>
      <w:divBdr>
        <w:top w:val="none" w:sz="0" w:space="0" w:color="auto"/>
        <w:left w:val="none" w:sz="0" w:space="0" w:color="auto"/>
        <w:bottom w:val="none" w:sz="0" w:space="0" w:color="auto"/>
        <w:right w:val="none" w:sz="0" w:space="0" w:color="auto"/>
      </w:divBdr>
    </w:div>
    <w:div w:id="1067653553">
      <w:bodyDiv w:val="1"/>
      <w:marLeft w:val="0"/>
      <w:marRight w:val="0"/>
      <w:marTop w:val="0"/>
      <w:marBottom w:val="0"/>
      <w:divBdr>
        <w:top w:val="none" w:sz="0" w:space="0" w:color="auto"/>
        <w:left w:val="none" w:sz="0" w:space="0" w:color="auto"/>
        <w:bottom w:val="none" w:sz="0" w:space="0" w:color="auto"/>
        <w:right w:val="none" w:sz="0" w:space="0" w:color="auto"/>
      </w:divBdr>
    </w:div>
    <w:div w:id="1158037838">
      <w:bodyDiv w:val="1"/>
      <w:marLeft w:val="0"/>
      <w:marRight w:val="0"/>
      <w:marTop w:val="0"/>
      <w:marBottom w:val="0"/>
      <w:divBdr>
        <w:top w:val="none" w:sz="0" w:space="0" w:color="auto"/>
        <w:left w:val="none" w:sz="0" w:space="0" w:color="auto"/>
        <w:bottom w:val="none" w:sz="0" w:space="0" w:color="auto"/>
        <w:right w:val="none" w:sz="0" w:space="0" w:color="auto"/>
      </w:divBdr>
    </w:div>
    <w:div w:id="1232497589">
      <w:bodyDiv w:val="1"/>
      <w:marLeft w:val="0"/>
      <w:marRight w:val="0"/>
      <w:marTop w:val="0"/>
      <w:marBottom w:val="0"/>
      <w:divBdr>
        <w:top w:val="none" w:sz="0" w:space="0" w:color="auto"/>
        <w:left w:val="none" w:sz="0" w:space="0" w:color="auto"/>
        <w:bottom w:val="none" w:sz="0" w:space="0" w:color="auto"/>
        <w:right w:val="none" w:sz="0" w:space="0" w:color="auto"/>
      </w:divBdr>
    </w:div>
    <w:div w:id="1293904733">
      <w:bodyDiv w:val="1"/>
      <w:marLeft w:val="0"/>
      <w:marRight w:val="0"/>
      <w:marTop w:val="0"/>
      <w:marBottom w:val="0"/>
      <w:divBdr>
        <w:top w:val="none" w:sz="0" w:space="0" w:color="auto"/>
        <w:left w:val="none" w:sz="0" w:space="0" w:color="auto"/>
        <w:bottom w:val="none" w:sz="0" w:space="0" w:color="auto"/>
        <w:right w:val="none" w:sz="0" w:space="0" w:color="auto"/>
      </w:divBdr>
      <w:divsChild>
        <w:div w:id="1211187613">
          <w:marLeft w:val="0"/>
          <w:marRight w:val="0"/>
          <w:marTop w:val="75"/>
          <w:marBottom w:val="75"/>
          <w:divBdr>
            <w:top w:val="none" w:sz="0" w:space="0" w:color="auto"/>
            <w:left w:val="none" w:sz="0" w:space="0" w:color="auto"/>
            <w:bottom w:val="none" w:sz="0" w:space="0" w:color="auto"/>
            <w:right w:val="none" w:sz="0" w:space="0" w:color="auto"/>
          </w:divBdr>
          <w:divsChild>
            <w:div w:id="1329750592">
              <w:marLeft w:val="0"/>
              <w:marRight w:val="0"/>
              <w:marTop w:val="0"/>
              <w:marBottom w:val="0"/>
              <w:divBdr>
                <w:top w:val="none" w:sz="0" w:space="0" w:color="auto"/>
                <w:left w:val="none" w:sz="0" w:space="0" w:color="auto"/>
                <w:bottom w:val="none" w:sz="0" w:space="0" w:color="auto"/>
                <w:right w:val="none" w:sz="0" w:space="0" w:color="auto"/>
              </w:divBdr>
            </w:div>
          </w:divsChild>
        </w:div>
        <w:div w:id="1472206731">
          <w:marLeft w:val="0"/>
          <w:marRight w:val="0"/>
          <w:marTop w:val="75"/>
          <w:marBottom w:val="75"/>
          <w:divBdr>
            <w:top w:val="none" w:sz="0" w:space="0" w:color="auto"/>
            <w:left w:val="none" w:sz="0" w:space="0" w:color="auto"/>
            <w:bottom w:val="none" w:sz="0" w:space="0" w:color="auto"/>
            <w:right w:val="none" w:sz="0" w:space="0" w:color="auto"/>
          </w:divBdr>
          <w:divsChild>
            <w:div w:id="16500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470">
      <w:bodyDiv w:val="1"/>
      <w:marLeft w:val="0"/>
      <w:marRight w:val="0"/>
      <w:marTop w:val="0"/>
      <w:marBottom w:val="0"/>
      <w:divBdr>
        <w:top w:val="none" w:sz="0" w:space="0" w:color="auto"/>
        <w:left w:val="none" w:sz="0" w:space="0" w:color="auto"/>
        <w:bottom w:val="none" w:sz="0" w:space="0" w:color="auto"/>
        <w:right w:val="none" w:sz="0" w:space="0" w:color="auto"/>
      </w:divBdr>
    </w:div>
    <w:div w:id="1343514279">
      <w:bodyDiv w:val="1"/>
      <w:marLeft w:val="0"/>
      <w:marRight w:val="0"/>
      <w:marTop w:val="0"/>
      <w:marBottom w:val="0"/>
      <w:divBdr>
        <w:top w:val="none" w:sz="0" w:space="0" w:color="auto"/>
        <w:left w:val="none" w:sz="0" w:space="0" w:color="auto"/>
        <w:bottom w:val="none" w:sz="0" w:space="0" w:color="auto"/>
        <w:right w:val="none" w:sz="0" w:space="0" w:color="auto"/>
      </w:divBdr>
    </w:div>
    <w:div w:id="1367289031">
      <w:bodyDiv w:val="1"/>
      <w:marLeft w:val="0"/>
      <w:marRight w:val="0"/>
      <w:marTop w:val="0"/>
      <w:marBottom w:val="0"/>
      <w:divBdr>
        <w:top w:val="none" w:sz="0" w:space="0" w:color="auto"/>
        <w:left w:val="none" w:sz="0" w:space="0" w:color="auto"/>
        <w:bottom w:val="none" w:sz="0" w:space="0" w:color="auto"/>
        <w:right w:val="none" w:sz="0" w:space="0" w:color="auto"/>
      </w:divBdr>
    </w:div>
    <w:div w:id="1388840820">
      <w:bodyDiv w:val="1"/>
      <w:marLeft w:val="0"/>
      <w:marRight w:val="0"/>
      <w:marTop w:val="0"/>
      <w:marBottom w:val="0"/>
      <w:divBdr>
        <w:top w:val="none" w:sz="0" w:space="0" w:color="auto"/>
        <w:left w:val="none" w:sz="0" w:space="0" w:color="auto"/>
        <w:bottom w:val="none" w:sz="0" w:space="0" w:color="auto"/>
        <w:right w:val="none" w:sz="0" w:space="0" w:color="auto"/>
      </w:divBdr>
    </w:div>
    <w:div w:id="1508640199">
      <w:bodyDiv w:val="1"/>
      <w:marLeft w:val="0"/>
      <w:marRight w:val="0"/>
      <w:marTop w:val="0"/>
      <w:marBottom w:val="0"/>
      <w:divBdr>
        <w:top w:val="none" w:sz="0" w:space="0" w:color="auto"/>
        <w:left w:val="none" w:sz="0" w:space="0" w:color="auto"/>
        <w:bottom w:val="none" w:sz="0" w:space="0" w:color="auto"/>
        <w:right w:val="none" w:sz="0" w:space="0" w:color="auto"/>
      </w:divBdr>
    </w:div>
    <w:div w:id="1530876023">
      <w:bodyDiv w:val="1"/>
      <w:marLeft w:val="0"/>
      <w:marRight w:val="0"/>
      <w:marTop w:val="0"/>
      <w:marBottom w:val="0"/>
      <w:divBdr>
        <w:top w:val="none" w:sz="0" w:space="0" w:color="auto"/>
        <w:left w:val="none" w:sz="0" w:space="0" w:color="auto"/>
        <w:bottom w:val="none" w:sz="0" w:space="0" w:color="auto"/>
        <w:right w:val="none" w:sz="0" w:space="0" w:color="auto"/>
      </w:divBdr>
    </w:div>
    <w:div w:id="1550141309">
      <w:bodyDiv w:val="1"/>
      <w:marLeft w:val="0"/>
      <w:marRight w:val="0"/>
      <w:marTop w:val="0"/>
      <w:marBottom w:val="0"/>
      <w:divBdr>
        <w:top w:val="none" w:sz="0" w:space="0" w:color="auto"/>
        <w:left w:val="none" w:sz="0" w:space="0" w:color="auto"/>
        <w:bottom w:val="none" w:sz="0" w:space="0" w:color="auto"/>
        <w:right w:val="none" w:sz="0" w:space="0" w:color="auto"/>
      </w:divBdr>
      <w:divsChild>
        <w:div w:id="261380574">
          <w:marLeft w:val="0"/>
          <w:marRight w:val="0"/>
          <w:marTop w:val="75"/>
          <w:marBottom w:val="75"/>
          <w:divBdr>
            <w:top w:val="none" w:sz="0" w:space="0" w:color="auto"/>
            <w:left w:val="none" w:sz="0" w:space="0" w:color="auto"/>
            <w:bottom w:val="none" w:sz="0" w:space="0" w:color="auto"/>
            <w:right w:val="none" w:sz="0" w:space="0" w:color="auto"/>
          </w:divBdr>
          <w:divsChild>
            <w:div w:id="1252005726">
              <w:marLeft w:val="0"/>
              <w:marRight w:val="0"/>
              <w:marTop w:val="0"/>
              <w:marBottom w:val="0"/>
              <w:divBdr>
                <w:top w:val="none" w:sz="0" w:space="0" w:color="auto"/>
                <w:left w:val="none" w:sz="0" w:space="0" w:color="auto"/>
                <w:bottom w:val="none" w:sz="0" w:space="0" w:color="auto"/>
                <w:right w:val="none" w:sz="0" w:space="0" w:color="auto"/>
              </w:divBdr>
            </w:div>
          </w:divsChild>
        </w:div>
        <w:div w:id="1024550715">
          <w:marLeft w:val="0"/>
          <w:marRight w:val="0"/>
          <w:marTop w:val="75"/>
          <w:marBottom w:val="75"/>
          <w:divBdr>
            <w:top w:val="none" w:sz="0" w:space="0" w:color="auto"/>
            <w:left w:val="none" w:sz="0" w:space="0" w:color="auto"/>
            <w:bottom w:val="none" w:sz="0" w:space="0" w:color="auto"/>
            <w:right w:val="none" w:sz="0" w:space="0" w:color="auto"/>
          </w:divBdr>
          <w:divsChild>
            <w:div w:id="9805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219">
      <w:bodyDiv w:val="1"/>
      <w:marLeft w:val="0"/>
      <w:marRight w:val="0"/>
      <w:marTop w:val="0"/>
      <w:marBottom w:val="0"/>
      <w:divBdr>
        <w:top w:val="none" w:sz="0" w:space="0" w:color="auto"/>
        <w:left w:val="none" w:sz="0" w:space="0" w:color="auto"/>
        <w:bottom w:val="none" w:sz="0" w:space="0" w:color="auto"/>
        <w:right w:val="none" w:sz="0" w:space="0" w:color="auto"/>
      </w:divBdr>
    </w:div>
    <w:div w:id="2083212807">
      <w:bodyDiv w:val="1"/>
      <w:marLeft w:val="0"/>
      <w:marRight w:val="0"/>
      <w:marTop w:val="0"/>
      <w:marBottom w:val="0"/>
      <w:divBdr>
        <w:top w:val="none" w:sz="0" w:space="0" w:color="auto"/>
        <w:left w:val="none" w:sz="0" w:space="0" w:color="auto"/>
        <w:bottom w:val="none" w:sz="0" w:space="0" w:color="auto"/>
        <w:right w:val="none" w:sz="0" w:space="0" w:color="auto"/>
      </w:divBdr>
    </w:div>
    <w:div w:id="2140684078">
      <w:bodyDiv w:val="1"/>
      <w:marLeft w:val="0"/>
      <w:marRight w:val="0"/>
      <w:marTop w:val="0"/>
      <w:marBottom w:val="0"/>
      <w:divBdr>
        <w:top w:val="none" w:sz="0" w:space="0" w:color="auto"/>
        <w:left w:val="none" w:sz="0" w:space="0" w:color="auto"/>
        <w:bottom w:val="none" w:sz="0" w:space="0" w:color="auto"/>
        <w:right w:val="none" w:sz="0" w:space="0" w:color="auto"/>
      </w:divBdr>
      <w:divsChild>
        <w:div w:id="206770180">
          <w:marLeft w:val="0"/>
          <w:marRight w:val="0"/>
          <w:marTop w:val="75"/>
          <w:marBottom w:val="75"/>
          <w:divBdr>
            <w:top w:val="none" w:sz="0" w:space="0" w:color="auto"/>
            <w:left w:val="none" w:sz="0" w:space="0" w:color="auto"/>
            <w:bottom w:val="none" w:sz="0" w:space="0" w:color="auto"/>
            <w:right w:val="none" w:sz="0" w:space="0" w:color="auto"/>
          </w:divBdr>
          <w:divsChild>
            <w:div w:id="709959015">
              <w:marLeft w:val="0"/>
              <w:marRight w:val="0"/>
              <w:marTop w:val="0"/>
              <w:marBottom w:val="0"/>
              <w:divBdr>
                <w:top w:val="none" w:sz="0" w:space="0" w:color="auto"/>
                <w:left w:val="none" w:sz="0" w:space="0" w:color="auto"/>
                <w:bottom w:val="none" w:sz="0" w:space="0" w:color="auto"/>
                <w:right w:val="none" w:sz="0" w:space="0" w:color="auto"/>
              </w:divBdr>
            </w:div>
          </w:divsChild>
        </w:div>
        <w:div w:id="1537886207">
          <w:marLeft w:val="0"/>
          <w:marRight w:val="0"/>
          <w:marTop w:val="75"/>
          <w:marBottom w:val="75"/>
          <w:divBdr>
            <w:top w:val="none" w:sz="0" w:space="0" w:color="auto"/>
            <w:left w:val="none" w:sz="0" w:space="0" w:color="auto"/>
            <w:bottom w:val="none" w:sz="0" w:space="0" w:color="auto"/>
            <w:right w:val="none" w:sz="0" w:space="0" w:color="auto"/>
          </w:divBdr>
          <w:divsChild>
            <w:div w:id="212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梓轩</dc:creator>
  <cp:keywords/>
  <dc:description/>
  <cp:lastModifiedBy>yu liu</cp:lastModifiedBy>
  <cp:revision>34</cp:revision>
  <dcterms:created xsi:type="dcterms:W3CDTF">2025-04-16T00:52:00Z</dcterms:created>
  <dcterms:modified xsi:type="dcterms:W3CDTF">2025-06-16T08:20:00Z</dcterms:modified>
</cp:coreProperties>
</file>