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bCs/>
          <w:iCs/>
          <w:color w:val="auto"/>
          <w:sz w:val="24"/>
        </w:rPr>
      </w:pPr>
      <w:r>
        <w:rPr>
          <w:rFonts w:hAnsi="宋体"/>
          <w:bCs/>
          <w:iCs/>
          <w:color w:val="auto"/>
          <w:sz w:val="24"/>
        </w:rPr>
        <w:t>证券代码：</w:t>
      </w:r>
      <w:r>
        <w:rPr>
          <w:bCs/>
          <w:iCs/>
          <w:color w:val="auto"/>
          <w:sz w:val="24"/>
        </w:rPr>
        <w:t xml:space="preserve"> </w:t>
      </w:r>
      <w:r>
        <w:rPr>
          <w:color w:val="auto"/>
          <w:sz w:val="24"/>
        </w:rPr>
        <w:t xml:space="preserve">600581                             </w:t>
      </w:r>
      <w:r>
        <w:rPr>
          <w:rFonts w:hAnsi="宋体"/>
          <w:bCs/>
          <w:iCs/>
          <w:color w:val="auto"/>
          <w:sz w:val="24"/>
        </w:rPr>
        <w:t>证券简称：</w:t>
      </w:r>
      <w:r>
        <w:rPr>
          <w:color w:val="auto"/>
          <w:sz w:val="24"/>
        </w:rPr>
        <w:t>八一钢铁</w:t>
      </w:r>
    </w:p>
    <w:p>
      <w:pPr>
        <w:spacing w:before="156" w:beforeLines="50" w:after="156" w:afterLines="50" w:line="400" w:lineRule="exact"/>
        <w:jc w:val="center"/>
        <w:rPr>
          <w:rFonts w:ascii="宋体" w:hAnsi="宋体"/>
          <w:b/>
          <w:bCs/>
          <w:iCs/>
          <w:color w:val="auto"/>
          <w:sz w:val="32"/>
          <w:szCs w:val="32"/>
        </w:rPr>
      </w:pPr>
      <w:r>
        <w:rPr>
          <w:rFonts w:ascii="宋体" w:hAnsi="宋体"/>
          <w:b/>
          <w:bCs/>
          <w:iCs/>
          <w:color w:val="auto"/>
          <w:sz w:val="32"/>
          <w:szCs w:val="32"/>
        </w:rPr>
        <w:t>新疆八一钢铁股份有限公司</w:t>
      </w:r>
      <w:r>
        <w:rPr>
          <w:rFonts w:hint="eastAsia" w:ascii="宋体" w:hAnsi="宋体"/>
          <w:b/>
          <w:bCs/>
          <w:iCs/>
          <w:color w:val="auto"/>
          <w:sz w:val="32"/>
          <w:szCs w:val="32"/>
        </w:rPr>
        <w:t>投资者关系活动记录表</w:t>
      </w:r>
    </w:p>
    <w:p>
      <w:pPr>
        <w:spacing w:line="400" w:lineRule="exact"/>
        <w:rPr>
          <w:bCs/>
          <w:iCs/>
          <w:color w:val="auto"/>
          <w:sz w:val="24"/>
        </w:rPr>
      </w:pPr>
      <w:r>
        <w:rPr>
          <w:rFonts w:hint="eastAsia" w:ascii="宋体" w:hAnsi="宋体"/>
          <w:bCs/>
          <w:iCs/>
          <w:color w:val="auto"/>
          <w:sz w:val="24"/>
        </w:rPr>
        <w:t xml:space="preserve">                                                     </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auto"/>
                <w:kern w:val="0"/>
                <w:sz w:val="24"/>
              </w:rPr>
            </w:pPr>
            <w:r>
              <w:rPr>
                <w:rFonts w:hAnsi="宋体"/>
                <w:bCs/>
                <w:iCs/>
                <w:color w:val="auto"/>
                <w:kern w:val="0"/>
                <w:sz w:val="24"/>
              </w:rPr>
              <w:t>投资者关系活动类别</w:t>
            </w:r>
          </w:p>
          <w:p>
            <w:pPr>
              <w:spacing w:line="420" w:lineRule="exact"/>
              <w:rPr>
                <w:bCs/>
                <w:iCs/>
                <w:color w:val="auto"/>
                <w:sz w:val="24"/>
              </w:rPr>
            </w:pP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auto"/>
                <w:sz w:val="24"/>
              </w:rPr>
            </w:pPr>
            <w:r>
              <w:rPr>
                <w:bCs/>
                <w:iCs/>
                <w:color w:val="auto"/>
                <w:kern w:val="0"/>
                <w:sz w:val="24"/>
              </w:rPr>
              <w:t>□</w:t>
            </w:r>
            <w:r>
              <w:rPr>
                <w:rFonts w:hAnsi="宋体"/>
                <w:color w:val="auto"/>
                <w:kern w:val="0"/>
                <w:sz w:val="24"/>
              </w:rPr>
              <w:t>特定对象调研</w:t>
            </w:r>
            <w:r>
              <w:rPr>
                <w:color w:val="auto"/>
                <w:kern w:val="0"/>
                <w:sz w:val="24"/>
              </w:rPr>
              <w:t xml:space="preserve">       </w:t>
            </w:r>
            <w:r>
              <w:rPr>
                <w:rFonts w:hint="eastAsia"/>
                <w:color w:val="auto"/>
                <w:kern w:val="0"/>
                <w:sz w:val="24"/>
              </w:rPr>
              <w:t xml:space="preserve"> </w:t>
            </w:r>
            <w:r>
              <w:rPr>
                <w:color w:val="auto"/>
                <w:kern w:val="0"/>
                <w:sz w:val="24"/>
              </w:rPr>
              <w:t xml:space="preserve"> </w:t>
            </w:r>
            <w:r>
              <w:rPr>
                <w:bCs/>
                <w:iCs/>
                <w:color w:val="auto"/>
                <w:kern w:val="0"/>
                <w:sz w:val="24"/>
              </w:rPr>
              <w:t>□</w:t>
            </w:r>
            <w:r>
              <w:rPr>
                <w:rFonts w:hint="eastAsia"/>
                <w:bCs/>
                <w:iCs/>
                <w:color w:val="auto"/>
                <w:kern w:val="0"/>
                <w:sz w:val="24"/>
              </w:rPr>
              <w:t xml:space="preserve"> </w:t>
            </w:r>
            <w:r>
              <w:rPr>
                <w:rFonts w:hAnsi="宋体"/>
                <w:color w:val="auto"/>
                <w:kern w:val="0"/>
                <w:sz w:val="24"/>
              </w:rPr>
              <w:t>分析师会议</w:t>
            </w:r>
          </w:p>
          <w:p>
            <w:pPr>
              <w:spacing w:line="420" w:lineRule="exact"/>
              <w:rPr>
                <w:bCs/>
                <w:iCs/>
                <w:color w:val="auto"/>
                <w:kern w:val="0"/>
                <w:sz w:val="24"/>
              </w:rPr>
            </w:pPr>
            <w:r>
              <w:rPr>
                <w:bCs/>
                <w:iCs/>
                <w:color w:val="auto"/>
                <w:kern w:val="0"/>
                <w:sz w:val="24"/>
              </w:rPr>
              <w:t>□</w:t>
            </w:r>
            <w:r>
              <w:rPr>
                <w:rFonts w:hint="eastAsia"/>
                <w:bCs/>
                <w:iCs/>
                <w:color w:val="auto"/>
                <w:kern w:val="0"/>
                <w:sz w:val="24"/>
              </w:rPr>
              <w:t xml:space="preserve"> </w:t>
            </w:r>
            <w:r>
              <w:rPr>
                <w:rFonts w:hAnsi="宋体"/>
                <w:color w:val="auto"/>
                <w:kern w:val="0"/>
                <w:sz w:val="24"/>
              </w:rPr>
              <w:t>媒体采访</w:t>
            </w:r>
            <w:r>
              <w:rPr>
                <w:color w:val="auto"/>
                <w:kern w:val="0"/>
                <w:sz w:val="24"/>
              </w:rPr>
              <w:t xml:space="preserve">            </w:t>
            </w:r>
            <w:r>
              <w:rPr>
                <w:bCs/>
                <w:iCs/>
                <w:color w:val="auto"/>
                <w:kern w:val="0"/>
                <w:sz w:val="24"/>
              </w:rPr>
              <w:t>√</w:t>
            </w:r>
            <w:r>
              <w:rPr>
                <w:rFonts w:hint="eastAsia"/>
                <w:bCs/>
                <w:iCs/>
                <w:color w:val="auto"/>
                <w:kern w:val="0"/>
                <w:sz w:val="24"/>
              </w:rPr>
              <w:t xml:space="preserve"> </w:t>
            </w:r>
            <w:r>
              <w:rPr>
                <w:rFonts w:hAnsi="宋体"/>
                <w:color w:val="auto"/>
                <w:kern w:val="0"/>
                <w:sz w:val="24"/>
              </w:rPr>
              <w:t>业绩说明会</w:t>
            </w:r>
          </w:p>
          <w:p>
            <w:pPr>
              <w:spacing w:line="420" w:lineRule="exact"/>
              <w:rPr>
                <w:bCs/>
                <w:iCs/>
                <w:color w:val="auto"/>
                <w:kern w:val="0"/>
                <w:sz w:val="24"/>
              </w:rPr>
            </w:pPr>
            <w:r>
              <w:rPr>
                <w:bCs/>
                <w:iCs/>
                <w:color w:val="auto"/>
                <w:kern w:val="0"/>
                <w:sz w:val="24"/>
              </w:rPr>
              <w:t>□</w:t>
            </w:r>
            <w:r>
              <w:rPr>
                <w:rFonts w:hint="eastAsia"/>
                <w:bCs/>
                <w:iCs/>
                <w:color w:val="auto"/>
                <w:kern w:val="0"/>
                <w:sz w:val="24"/>
              </w:rPr>
              <w:t xml:space="preserve"> </w:t>
            </w:r>
            <w:r>
              <w:rPr>
                <w:rFonts w:hAnsi="宋体"/>
                <w:color w:val="auto"/>
                <w:kern w:val="0"/>
                <w:sz w:val="24"/>
              </w:rPr>
              <w:t>新闻发布会</w:t>
            </w:r>
            <w:r>
              <w:rPr>
                <w:color w:val="auto"/>
                <w:kern w:val="0"/>
                <w:sz w:val="24"/>
              </w:rPr>
              <w:t xml:space="preserve">          </w:t>
            </w:r>
            <w:r>
              <w:rPr>
                <w:bCs/>
                <w:iCs/>
                <w:color w:val="auto"/>
                <w:kern w:val="0"/>
                <w:sz w:val="24"/>
              </w:rPr>
              <w:t>□</w:t>
            </w:r>
            <w:r>
              <w:rPr>
                <w:rFonts w:hint="eastAsia"/>
                <w:bCs/>
                <w:iCs/>
                <w:color w:val="auto"/>
                <w:kern w:val="0"/>
                <w:sz w:val="24"/>
              </w:rPr>
              <w:t xml:space="preserve"> </w:t>
            </w:r>
            <w:r>
              <w:rPr>
                <w:rFonts w:hAnsi="宋体"/>
                <w:color w:val="auto"/>
                <w:kern w:val="0"/>
                <w:sz w:val="24"/>
              </w:rPr>
              <w:t>路演活动</w:t>
            </w:r>
          </w:p>
          <w:p>
            <w:pPr>
              <w:tabs>
                <w:tab w:val="left" w:pos="3045"/>
                <w:tab w:val="center" w:pos="3199"/>
              </w:tabs>
              <w:spacing w:line="420" w:lineRule="exact"/>
              <w:rPr>
                <w:bCs/>
                <w:iCs/>
                <w:color w:val="auto"/>
                <w:kern w:val="0"/>
                <w:sz w:val="24"/>
              </w:rPr>
            </w:pPr>
            <w:r>
              <w:rPr>
                <w:bCs/>
                <w:iCs/>
                <w:color w:val="auto"/>
                <w:kern w:val="0"/>
                <w:sz w:val="24"/>
              </w:rPr>
              <w:t>□</w:t>
            </w:r>
            <w:r>
              <w:rPr>
                <w:rFonts w:hint="eastAsia"/>
                <w:bCs/>
                <w:iCs/>
                <w:color w:val="auto"/>
                <w:kern w:val="0"/>
                <w:sz w:val="24"/>
              </w:rPr>
              <w:t xml:space="preserve"> </w:t>
            </w:r>
            <w:r>
              <w:rPr>
                <w:rFonts w:hAnsi="宋体"/>
                <w:color w:val="auto"/>
                <w:kern w:val="0"/>
                <w:sz w:val="24"/>
              </w:rPr>
              <w:t>现场参观</w:t>
            </w:r>
            <w:r>
              <w:rPr>
                <w:bCs/>
                <w:iCs/>
                <w:color w:val="auto"/>
                <w:kern w:val="0"/>
                <w:sz w:val="24"/>
              </w:rPr>
              <w:tab/>
            </w:r>
          </w:p>
          <w:p>
            <w:pPr>
              <w:tabs>
                <w:tab w:val="center" w:pos="3199"/>
              </w:tabs>
              <w:spacing w:line="420" w:lineRule="exact"/>
              <w:rPr>
                <w:bCs/>
                <w:iCs/>
                <w:color w:val="auto"/>
                <w:sz w:val="24"/>
              </w:rPr>
            </w:pPr>
            <w:r>
              <w:rPr>
                <w:bCs/>
                <w:iCs/>
                <w:color w:val="auto"/>
                <w:kern w:val="0"/>
                <w:sz w:val="24"/>
              </w:rPr>
              <w:t>□</w:t>
            </w:r>
            <w:r>
              <w:rPr>
                <w:rFonts w:hint="eastAsia"/>
                <w:bCs/>
                <w:iCs/>
                <w:color w:val="auto"/>
                <w:kern w:val="0"/>
                <w:sz w:val="24"/>
              </w:rPr>
              <w:t xml:space="preserve"> </w:t>
            </w:r>
            <w:r>
              <w:rPr>
                <w:rFonts w:hAnsi="宋体"/>
                <w:color w:val="auto"/>
                <w:kern w:val="0"/>
                <w:sz w:val="24"/>
              </w:rPr>
              <w:t>其他</w:t>
            </w:r>
            <w:r>
              <w:rPr>
                <w:color w:val="auto"/>
                <w:kern w:val="0"/>
                <w:sz w:val="24"/>
              </w:rPr>
              <w:t xml:space="preserve"> </w:t>
            </w:r>
            <w:r>
              <w:rPr>
                <w:rFonts w:hAnsi="宋体"/>
                <w:color w:val="auto"/>
                <w:kern w:val="0"/>
                <w:sz w:val="24"/>
              </w:rPr>
              <w:t>（</w:t>
            </w:r>
            <w:r>
              <w:rPr>
                <w:rFonts w:hAnsi="宋体"/>
                <w:color w:val="auto"/>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auto"/>
                <w:kern w:val="0"/>
                <w:sz w:val="24"/>
              </w:rPr>
            </w:pPr>
            <w:r>
              <w:rPr>
                <w:rFonts w:hAnsi="宋体"/>
                <w:bCs/>
                <w:iCs/>
                <w:color w:val="auto"/>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auto"/>
                <w:sz w:val="24"/>
                <w:lang w:val="en-GB"/>
              </w:rPr>
            </w:pPr>
            <w:r>
              <w:rPr>
                <w:rFonts w:hint="eastAsia"/>
                <w:bCs/>
                <w:iCs/>
                <w:color w:val="auto"/>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auto"/>
                <w:kern w:val="0"/>
                <w:sz w:val="24"/>
              </w:rPr>
            </w:pPr>
            <w:r>
              <w:rPr>
                <w:rFonts w:hAnsi="宋体"/>
                <w:bCs/>
                <w:iCs/>
                <w:color w:val="auto"/>
                <w:kern w:val="0"/>
                <w:sz w:val="24"/>
              </w:rPr>
              <w:t>时间</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auto"/>
                <w:sz w:val="24"/>
              </w:rPr>
            </w:pPr>
            <w:r>
              <w:rPr>
                <w:bCs/>
                <w:iCs/>
                <w:color w:val="auto"/>
                <w:sz w:val="24"/>
              </w:rPr>
              <w:t>2025年</w:t>
            </w:r>
            <w:r>
              <w:rPr>
                <w:rFonts w:hint="eastAsia"/>
                <w:bCs/>
                <w:iCs/>
                <w:color w:val="auto"/>
                <w:sz w:val="24"/>
                <w:lang w:val="en-US" w:eastAsia="zh-CN"/>
              </w:rPr>
              <w:t>6</w:t>
            </w:r>
            <w:r>
              <w:rPr>
                <w:bCs/>
                <w:iCs/>
                <w:color w:val="auto"/>
                <w:sz w:val="24"/>
              </w:rPr>
              <w:t>月</w:t>
            </w:r>
            <w:r>
              <w:rPr>
                <w:rFonts w:hint="eastAsia"/>
                <w:bCs/>
                <w:iCs/>
                <w:color w:val="auto"/>
                <w:sz w:val="24"/>
                <w:lang w:val="en-US" w:eastAsia="zh-CN"/>
              </w:rPr>
              <w:t>17</w:t>
            </w:r>
            <w:r>
              <w:rPr>
                <w:bCs/>
                <w:iCs/>
                <w:color w:val="auto"/>
                <w:sz w:val="24"/>
              </w:rPr>
              <w:t>日 (周</w:t>
            </w:r>
            <w:r>
              <w:rPr>
                <w:rFonts w:hint="eastAsia"/>
                <w:bCs/>
                <w:iCs/>
                <w:color w:val="auto"/>
                <w:sz w:val="24"/>
                <w:lang w:val="en-US" w:eastAsia="zh-CN"/>
              </w:rPr>
              <w:t>二</w:t>
            </w:r>
            <w:bookmarkStart w:id="0" w:name="_GoBack"/>
            <w:bookmarkEnd w:id="0"/>
            <w:r>
              <w:rPr>
                <w:bCs/>
                <w:iCs/>
                <w:color w:val="auto"/>
                <w:sz w:val="24"/>
              </w:rPr>
              <w:t>) 下午 15:</w:t>
            </w:r>
            <w:r>
              <w:rPr>
                <w:rFonts w:hint="eastAsia"/>
                <w:bCs/>
                <w:iCs/>
                <w:color w:val="auto"/>
                <w:sz w:val="24"/>
                <w:lang w:val="en-US" w:eastAsia="zh-CN"/>
              </w:rPr>
              <w:t>3</w:t>
            </w:r>
            <w:r>
              <w:rPr>
                <w:bCs/>
                <w:iCs/>
                <w:color w:val="auto"/>
                <w:sz w:val="24"/>
              </w:rPr>
              <w:t>0~1</w:t>
            </w:r>
            <w:r>
              <w:rPr>
                <w:rFonts w:hint="eastAsia"/>
                <w:bCs/>
                <w:iCs/>
                <w:color w:val="auto"/>
                <w:sz w:val="24"/>
                <w:lang w:val="en-US" w:eastAsia="zh-CN"/>
              </w:rPr>
              <w:t>7</w:t>
            </w:r>
            <w:r>
              <w:rPr>
                <w:bCs/>
                <w:iCs/>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auto"/>
                <w:kern w:val="0"/>
                <w:sz w:val="24"/>
              </w:rPr>
            </w:pPr>
            <w:r>
              <w:rPr>
                <w:rFonts w:hAnsi="宋体"/>
                <w:bCs/>
                <w:iCs/>
                <w:color w:val="auto"/>
                <w:kern w:val="0"/>
                <w:sz w:val="24"/>
              </w:rPr>
              <w:t>地点</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auto"/>
                <w:sz w:val="24"/>
              </w:rPr>
            </w:pPr>
            <w:r>
              <w:rPr>
                <w:rFonts w:ascii="宋体" w:hAnsi="宋体"/>
                <w:color w:val="auto"/>
                <w:sz w:val="24"/>
              </w:rPr>
              <w:t>公司通过</w:t>
            </w:r>
            <w:r>
              <w:rPr>
                <w:rFonts w:hint="eastAsia" w:ascii="宋体" w:hAnsi="宋体"/>
                <w:bCs/>
                <w:color w:val="auto"/>
                <w:sz w:val="24"/>
              </w:rPr>
              <w:t>全景网“</w:t>
            </w:r>
            <w:r>
              <w:rPr>
                <w:rFonts w:ascii="宋体" w:hAnsi="宋体" w:eastAsia="宋体" w:cs="宋体"/>
                <w:color w:val="auto"/>
                <w:sz w:val="24"/>
                <w:szCs w:val="24"/>
              </w:rPr>
              <w:t>投资者关系互动平台</w:t>
            </w:r>
            <w:r>
              <w:rPr>
                <w:rFonts w:hint="eastAsia" w:ascii="宋体" w:hAnsi="宋体"/>
                <w:bCs/>
                <w:color w:val="auto"/>
                <w:sz w:val="24"/>
              </w:rPr>
              <w:t>”（http</w:t>
            </w:r>
            <w:r>
              <w:rPr>
                <w:rFonts w:hint="default" w:ascii="宋体" w:hAnsi="宋体"/>
                <w:bCs/>
                <w:color w:val="auto"/>
                <w:sz w:val="24"/>
              </w:rPr>
              <w:t>s</w:t>
            </w:r>
            <w:r>
              <w:rPr>
                <w:rFonts w:hint="eastAsia" w:ascii="宋体" w:hAnsi="宋体"/>
                <w:bCs/>
                <w:color w:val="auto"/>
                <w:sz w:val="24"/>
              </w:rPr>
              <w:t>://</w:t>
            </w:r>
            <w:r>
              <w:rPr>
                <w:rFonts w:hint="eastAsia" w:ascii="宋体" w:hAnsi="宋体"/>
                <w:bCs/>
                <w:color w:val="auto"/>
                <w:sz w:val="24"/>
                <w:lang w:val="en-US" w:eastAsia="zh-CN"/>
              </w:rPr>
              <w:t>ir</w:t>
            </w:r>
            <w:r>
              <w:rPr>
                <w:rFonts w:hint="eastAsia" w:ascii="宋体" w:hAnsi="宋体"/>
                <w:bCs/>
                <w:color w:val="auto"/>
                <w:sz w:val="24"/>
              </w:rPr>
              <w:t>.p5w.net）采用网络远程的方式</w:t>
            </w:r>
            <w:r>
              <w:rPr>
                <w:rFonts w:ascii="宋体" w:hAnsi="宋体"/>
                <w:color w:val="auto"/>
                <w:sz w:val="24"/>
              </w:rPr>
              <w:t>召开</w:t>
            </w:r>
            <w:r>
              <w:rPr>
                <w:rFonts w:hint="eastAsia" w:ascii="宋体" w:hAnsi="宋体"/>
                <w:color w:val="auto"/>
                <w:sz w:val="24"/>
              </w:rPr>
              <w:t>业绩</w:t>
            </w:r>
            <w:r>
              <w:rPr>
                <w:rFonts w:ascii="宋体" w:hAnsi="宋体"/>
                <w:color w:val="auto"/>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auto"/>
                <w:kern w:val="0"/>
                <w:sz w:val="24"/>
              </w:rPr>
            </w:pPr>
            <w:r>
              <w:rPr>
                <w:rFonts w:hAnsi="宋体"/>
                <w:bCs/>
                <w:iCs/>
                <w:color w:val="auto"/>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hint="default" w:ascii="sans-serif" w:hAnsi="sans-serif" w:eastAsia="宋体" w:cs="sans-serif"/>
                <w:i w:val="0"/>
                <w:caps w:val="0"/>
                <w:color w:val="auto"/>
                <w:spacing w:val="0"/>
                <w:sz w:val="24"/>
                <w:szCs w:val="24"/>
                <w:bdr w:val="none" w:color="auto" w:sz="0" w:space="0"/>
                <w:shd w:val="clear" w:fill="FFFFFF"/>
                <w:lang w:val="en-US" w:eastAsia="zh-CN"/>
              </w:rPr>
            </w:pPr>
            <w:r>
              <w:rPr>
                <w:rFonts w:hint="default" w:ascii="宋体" w:hAnsi="宋体"/>
                <w:bCs/>
                <w:color w:val="auto"/>
                <w:sz w:val="24"/>
              </w:rPr>
              <w:t>1、</w:t>
            </w:r>
            <w:r>
              <w:rPr>
                <w:rFonts w:ascii="sans-serif" w:hAnsi="sans-serif" w:eastAsia="sans-serif" w:cs="sans-serif"/>
                <w:i w:val="0"/>
                <w:caps w:val="0"/>
                <w:color w:val="auto"/>
                <w:spacing w:val="0"/>
                <w:sz w:val="24"/>
                <w:szCs w:val="24"/>
                <w:bdr w:val="none" w:color="auto" w:sz="0" w:space="0"/>
                <w:shd w:val="clear" w:fill="FFFFFF"/>
              </w:rPr>
              <w:t>董</w:t>
            </w:r>
            <w:r>
              <w:rPr>
                <w:rFonts w:hint="default" w:ascii="sans-serif" w:hAnsi="sans-serif" w:eastAsia="sans-serif" w:cs="sans-serif"/>
                <w:i w:val="0"/>
                <w:caps w:val="0"/>
                <w:color w:val="auto"/>
                <w:spacing w:val="0"/>
                <w:sz w:val="24"/>
                <w:szCs w:val="24"/>
                <w:bdr w:val="none" w:color="auto" w:sz="0" w:space="0"/>
                <w:shd w:val="clear" w:fill="FFFFFF"/>
              </w:rPr>
              <w:t>事长</w:t>
            </w:r>
            <w:r>
              <w:rPr>
                <w:rFonts w:hint="eastAsia" w:ascii="sans-serif" w:hAnsi="sans-serif" w:cs="sans-serif"/>
                <w:i w:val="0"/>
                <w:caps w:val="0"/>
                <w:color w:val="auto"/>
                <w:spacing w:val="0"/>
                <w:sz w:val="24"/>
                <w:szCs w:val="24"/>
                <w:bdr w:val="none" w:color="auto" w:sz="0" w:space="0"/>
                <w:shd w:val="clear" w:fill="FFFFFF"/>
                <w:lang w:val="en-US" w:eastAsia="zh-CN"/>
              </w:rPr>
              <w:t xml:space="preserve">  </w:t>
            </w:r>
            <w:r>
              <w:rPr>
                <w:rFonts w:hint="default" w:ascii="sans-serif" w:hAnsi="sans-serif" w:eastAsia="sans-serif" w:cs="sans-serif"/>
                <w:i w:val="0"/>
                <w:caps w:val="0"/>
                <w:color w:val="auto"/>
                <w:spacing w:val="0"/>
                <w:sz w:val="24"/>
                <w:szCs w:val="24"/>
                <w:bdr w:val="none" w:color="auto" w:sz="0" w:space="0"/>
                <w:shd w:val="clear" w:fill="FFFFFF"/>
              </w:rPr>
              <w:t>柯善良</w:t>
            </w:r>
          </w:p>
          <w:p>
            <w:pPr>
              <w:spacing w:line="420" w:lineRule="exact"/>
              <w:rPr>
                <w:rFonts w:hint="default" w:ascii="sans-serif" w:hAnsi="sans-serif" w:eastAsia="sans-serif" w:cs="sans-serif"/>
                <w:i w:val="0"/>
                <w:caps w:val="0"/>
                <w:color w:val="auto"/>
                <w:spacing w:val="0"/>
                <w:sz w:val="24"/>
                <w:szCs w:val="24"/>
                <w:bdr w:val="none" w:color="auto" w:sz="0" w:space="0"/>
                <w:shd w:val="clear" w:fill="FFFFFF"/>
              </w:rPr>
            </w:pPr>
            <w:r>
              <w:rPr>
                <w:rFonts w:hint="default" w:ascii="宋体" w:hAnsi="宋体"/>
                <w:bCs/>
                <w:color w:val="auto"/>
                <w:sz w:val="24"/>
              </w:rPr>
              <w:t>2、</w:t>
            </w:r>
            <w:r>
              <w:rPr>
                <w:rFonts w:ascii="sans-serif" w:hAnsi="sans-serif" w:eastAsia="sans-serif" w:cs="sans-serif"/>
                <w:i w:val="0"/>
                <w:caps w:val="0"/>
                <w:color w:val="auto"/>
                <w:spacing w:val="0"/>
                <w:sz w:val="24"/>
                <w:szCs w:val="24"/>
                <w:bdr w:val="none" w:color="auto" w:sz="0" w:space="0"/>
                <w:shd w:val="clear" w:fill="FFFFFF"/>
              </w:rPr>
              <w:t>总</w:t>
            </w:r>
            <w:r>
              <w:rPr>
                <w:rFonts w:hint="default" w:ascii="sans-serif" w:hAnsi="sans-serif" w:eastAsia="sans-serif" w:cs="sans-serif"/>
                <w:i w:val="0"/>
                <w:caps w:val="0"/>
                <w:color w:val="auto"/>
                <w:spacing w:val="0"/>
                <w:sz w:val="24"/>
                <w:szCs w:val="24"/>
                <w:bdr w:val="none" w:color="auto" w:sz="0" w:space="0"/>
                <w:shd w:val="clear" w:fill="FFFFFF"/>
              </w:rPr>
              <w:t>经理</w:t>
            </w:r>
            <w:r>
              <w:rPr>
                <w:rFonts w:hint="eastAsia" w:ascii="sans-serif" w:hAnsi="sans-serif" w:cs="sans-serif"/>
                <w:i w:val="0"/>
                <w:caps w:val="0"/>
                <w:color w:val="auto"/>
                <w:spacing w:val="0"/>
                <w:sz w:val="24"/>
                <w:szCs w:val="24"/>
                <w:bdr w:val="none" w:color="auto" w:sz="0" w:space="0"/>
                <w:shd w:val="clear" w:fill="FFFFFF"/>
                <w:lang w:val="en-US" w:eastAsia="zh-CN"/>
              </w:rPr>
              <w:t xml:space="preserve">  </w:t>
            </w:r>
            <w:r>
              <w:rPr>
                <w:rFonts w:hint="default" w:ascii="sans-serif" w:hAnsi="sans-serif" w:eastAsia="sans-serif" w:cs="sans-serif"/>
                <w:i w:val="0"/>
                <w:caps w:val="0"/>
                <w:color w:val="auto"/>
                <w:spacing w:val="0"/>
                <w:sz w:val="24"/>
                <w:szCs w:val="24"/>
                <w:bdr w:val="none" w:color="auto" w:sz="0" w:space="0"/>
                <w:shd w:val="clear" w:fill="FFFFFF"/>
              </w:rPr>
              <w:t>刘文壮</w:t>
            </w:r>
          </w:p>
          <w:p>
            <w:pPr>
              <w:spacing w:line="420" w:lineRule="exact"/>
              <w:rPr>
                <w:rFonts w:hint="default" w:ascii="宋体" w:hAnsi="宋体"/>
                <w:bCs/>
                <w:color w:val="auto"/>
                <w:sz w:val="24"/>
              </w:rPr>
            </w:pPr>
            <w:r>
              <w:rPr>
                <w:rFonts w:hint="default" w:ascii="宋体" w:hAnsi="宋体"/>
                <w:bCs/>
                <w:color w:val="auto"/>
                <w:sz w:val="24"/>
              </w:rPr>
              <w:t>3、</w:t>
            </w:r>
            <w:r>
              <w:rPr>
                <w:rFonts w:ascii="sans-serif" w:hAnsi="sans-serif" w:eastAsia="sans-serif" w:cs="sans-serif"/>
                <w:i w:val="0"/>
                <w:caps w:val="0"/>
                <w:color w:val="auto"/>
                <w:spacing w:val="0"/>
                <w:sz w:val="24"/>
                <w:szCs w:val="24"/>
                <w:bdr w:val="none" w:color="auto" w:sz="0" w:space="0"/>
                <w:shd w:val="clear" w:fill="FFFFFF"/>
              </w:rPr>
              <w:t>独</w:t>
            </w:r>
            <w:r>
              <w:rPr>
                <w:rFonts w:hint="default" w:ascii="sans-serif" w:hAnsi="sans-serif" w:eastAsia="sans-serif" w:cs="sans-serif"/>
                <w:i w:val="0"/>
                <w:caps w:val="0"/>
                <w:color w:val="auto"/>
                <w:spacing w:val="0"/>
                <w:sz w:val="24"/>
                <w:szCs w:val="24"/>
                <w:bdr w:val="none" w:color="auto" w:sz="0" w:space="0"/>
                <w:shd w:val="clear" w:fill="FFFFFF"/>
              </w:rPr>
              <w:t>立董事</w:t>
            </w:r>
            <w:r>
              <w:rPr>
                <w:rFonts w:hint="eastAsia" w:ascii="sans-serif" w:hAnsi="sans-serif" w:cs="sans-serif"/>
                <w:i w:val="0"/>
                <w:caps w:val="0"/>
                <w:color w:val="auto"/>
                <w:spacing w:val="0"/>
                <w:sz w:val="24"/>
                <w:szCs w:val="24"/>
                <w:bdr w:val="none" w:color="auto" w:sz="0" w:space="0"/>
                <w:shd w:val="clear" w:fill="FFFFFF"/>
                <w:lang w:val="en-US" w:eastAsia="zh-CN"/>
              </w:rPr>
              <w:t xml:space="preserve">  </w:t>
            </w:r>
            <w:r>
              <w:rPr>
                <w:rFonts w:hint="default" w:ascii="sans-serif" w:hAnsi="sans-serif" w:eastAsia="sans-serif" w:cs="sans-serif"/>
                <w:i w:val="0"/>
                <w:caps w:val="0"/>
                <w:color w:val="auto"/>
                <w:spacing w:val="0"/>
                <w:sz w:val="24"/>
                <w:szCs w:val="24"/>
                <w:bdr w:val="none" w:color="auto" w:sz="0" w:space="0"/>
                <w:shd w:val="clear" w:fill="FFFFFF"/>
              </w:rPr>
              <w:t>邱四平</w:t>
            </w:r>
          </w:p>
          <w:p>
            <w:pPr>
              <w:spacing w:line="420" w:lineRule="exact"/>
              <w:rPr>
                <w:rFonts w:ascii="宋体" w:hAnsi="宋体"/>
                <w:bCs/>
                <w:color w:val="auto"/>
                <w:sz w:val="24"/>
              </w:rPr>
            </w:pPr>
            <w:r>
              <w:rPr>
                <w:rFonts w:hint="default" w:ascii="宋体" w:hAnsi="宋体"/>
                <w:bCs/>
                <w:color w:val="auto"/>
                <w:sz w:val="24"/>
              </w:rPr>
              <w:t>4、董事会秘书、总会计师</w:t>
            </w:r>
            <w:r>
              <w:rPr>
                <w:rFonts w:hint="eastAsia" w:ascii="宋体" w:hAnsi="宋体"/>
                <w:bCs/>
                <w:color w:val="auto"/>
                <w:sz w:val="24"/>
                <w:lang w:val="en-US" w:eastAsia="zh-CN"/>
              </w:rPr>
              <w:t xml:space="preserve">  </w:t>
            </w:r>
            <w:r>
              <w:rPr>
                <w:rFonts w:hint="default" w:ascii="宋体" w:hAnsi="宋体"/>
                <w:bCs/>
                <w:color w:val="auto"/>
                <w:sz w:val="24"/>
              </w:rPr>
              <w:t>樊国康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bCs/>
                <w:iCs/>
                <w:color w:val="auto"/>
                <w:kern w:val="0"/>
                <w:sz w:val="24"/>
              </w:rPr>
            </w:pPr>
            <w:r>
              <w:rPr>
                <w:rFonts w:hAnsi="宋体"/>
                <w:bCs/>
                <w:iCs/>
                <w:color w:val="auto"/>
                <w:kern w:val="0"/>
                <w:sz w:val="24"/>
              </w:rPr>
              <w:t>投资者关系活动主要内容介绍</w:t>
            </w:r>
          </w:p>
          <w:p>
            <w:pPr>
              <w:spacing w:line="420" w:lineRule="exact"/>
              <w:rPr>
                <w:bCs/>
                <w:iCs/>
                <w:color w:val="auto"/>
                <w:sz w:val="24"/>
              </w:rPr>
            </w:pP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jc w:val="left"/>
              <w:rPr>
                <w:rFonts w:ascii="宋体" w:hAnsi="宋体"/>
                <w:b/>
                <w:bCs w:val="0"/>
                <w:color w:val="auto"/>
                <w:sz w:val="24"/>
              </w:rPr>
            </w:pPr>
            <w:r>
              <w:rPr>
                <w:rFonts w:ascii="宋体" w:hAnsi="宋体"/>
                <w:b/>
                <w:bCs w:val="0"/>
                <w:color w:val="auto"/>
                <w:sz w:val="24"/>
              </w:rPr>
              <w:t>投资者提出的问题及公司回复情况</w:t>
            </w:r>
          </w:p>
          <w:p>
            <w:pPr>
              <w:spacing w:line="420" w:lineRule="exact"/>
              <w:ind w:firstLine="480" w:firstLineChars="200"/>
              <w:rPr>
                <w:rFonts w:ascii="宋体" w:hAnsi="宋体"/>
                <w:bCs/>
                <w:color w:val="auto"/>
                <w:sz w:val="24"/>
              </w:rPr>
            </w:pPr>
            <w:r>
              <w:rPr>
                <w:rFonts w:ascii="宋体" w:hAnsi="宋体"/>
                <w:bCs/>
                <w:color w:val="auto"/>
                <w:sz w:val="24"/>
              </w:rPr>
              <w:t>公司就投资者在本次说明会中提出的问题进行了回复：</w:t>
            </w:r>
          </w:p>
          <w:p>
            <w:pPr>
              <w:pStyle w:val="8"/>
              <w:numPr>
                <w:ilvl w:val="0"/>
                <w:numId w:val="0"/>
              </w:numPr>
              <w:spacing w:line="460" w:lineRule="exact"/>
              <w:ind w:left="413" w:leftChars="0"/>
              <w:rPr>
                <w:rFonts w:ascii="宋体" w:hAnsi="宋体"/>
                <w:b/>
                <w:color w:val="auto"/>
                <w:sz w:val="24"/>
                <w:szCs w:val="24"/>
              </w:rPr>
            </w:pPr>
            <w:r>
              <w:rPr>
                <w:rFonts w:hint="default" w:ascii="宋体" w:hAnsi="宋体"/>
                <w:b/>
                <w:color w:val="auto"/>
                <w:sz w:val="24"/>
                <w:szCs w:val="24"/>
              </w:rPr>
              <w:t>1、公司在钢铁领域方面有哪些竞争优势呢？生产线及设备是否处于世界领先水平，落后产能是否优胜劣汰？</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rPr>
              <w:t>尊敬的投资者您好：</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rPr>
              <w:t>一、竞争优势主要体现在：</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rPr>
              <w:t>（一）区位优势：新疆地处亚欧大陆腹地，位于新亚欧大陆桥、中蒙俄、中国-中亚-西亚、中巴经济走廊交汇处，与周边8个国家接壤，拥有国家批准的对外开放口岸20个,随着我国扩大对外开放、西部大开发等的深入推进，新疆从相对封闭的内陆变成对外开放的前沿。公司作为西北地区重要的大型钢铁企业、新疆唯一的钢铁上市公司，是新疆产业链最长、产能水平最高、产品品种最全、规模最大的钢铁企业，市场话语权大幅提升，区域市场的行业地位更加稳固。</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rPr>
              <w:t>（二）技术环保优势：公司2500m³HyCROF示范项目实现全氧冶炼、脱碳煤气加热循环利用，减碳效果明显，为公司掌握绿色低碳冶金关键核心技术，建设低碳冶金示范性项目，引领低碳冶金技术发展提供理论依据。为公司绿色低碳、高效、低成本、高质量发展奠定基础，2024年八一钢铁环保绩效创A。</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rPr>
              <w:t>（三）产品优势：公司聚焦关键核心技术突破，以提升高端精品钢种市占率为目标，采用 “吨钢利润” 衡量效益，推动产品结构向高附加值升级。结合“双碳”目标，着力开发适用于新能源领域的绿色钢材，推动材料在应用端的轻量化设计，降低下游行业碳排放。</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rPr>
              <w:t>（四）智慧发展优势：建成覆盖“8+1”业务体系的数智管控平台，搭建“四级指标体系”智慧管理架构，开启了“迪敏”数智管控新进程，管理效能显著提升。建成新疆首家“5G 工业互联网+安全生产”的创新示范基地，智慧安全管理走在全疆前列。</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rPr>
              <w:t>二、公司在高端化、智能化、绿色化方面均取得了显著成效。例如，400立方米级HyCROF工业试验研发项目达到了预期增产减碳效果，2500立方米HyCROF实现降低固体燃料19.8%的阶段效果。大型冶金煤气脱碳装置的功能效率达到行业先进值。公司在部</w:t>
            </w:r>
            <w:r>
              <w:rPr>
                <w:rFonts w:hint="default" w:ascii="宋体" w:hAnsi="宋体"/>
                <w:color w:val="auto"/>
                <w:sz w:val="24"/>
                <w:szCs w:val="24"/>
              </w:rPr>
              <w:t>分关键技术和设备上已达到行业先进水平。</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rPr>
              <w:t>三、供给侧结构性改革的深入推进，使得行业逐步向绿色化、智能化、高端化方向发展，落后产能加速退出，行业集中度进一步提升。八一钢铁作为新疆地区的钢铁龙头企业，在“双碳”目标和环保政策的推动下，将在绿色生产和技术升级方面持续发力，以巩固区域市场地位。感谢关注。</w:t>
            </w:r>
          </w:p>
          <w:p>
            <w:pPr>
              <w:pStyle w:val="8"/>
              <w:numPr>
                <w:ilvl w:val="0"/>
                <w:numId w:val="0"/>
              </w:numPr>
              <w:spacing w:line="460" w:lineRule="exact"/>
              <w:ind w:left="413" w:leftChars="0"/>
              <w:rPr>
                <w:rFonts w:ascii="宋体" w:hAnsi="宋体"/>
                <w:b/>
                <w:color w:val="auto"/>
                <w:sz w:val="24"/>
                <w:szCs w:val="24"/>
              </w:rPr>
            </w:pPr>
            <w:r>
              <w:rPr>
                <w:rFonts w:hint="default" w:ascii="宋体" w:hAnsi="宋体"/>
                <w:b/>
                <w:color w:val="auto"/>
                <w:sz w:val="24"/>
                <w:szCs w:val="24"/>
              </w:rPr>
              <w:t>2、贵司股价一直低迷不振，源于市场对钢铁行业及贵司长期亏损的担忧，请您从产业发展的趋势以及八一钢铁独特的优势谈一谈您的认识，八一钢铁未来三--五年的发展趋势能否给投资者带来哪些希望？</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shd w:val="clear"/>
              </w:rPr>
              <w:t>尊敬的投资者您好，钢铁行业正经历转型升级的关键阶段，受宏观经济环境、政策导向和市场需求变化的影响，行业格局正在发生深刻变化。供给侧结构性改革的深入推进，使得行业逐步向绿色化、智能化、高端化方向发展，落后产能加速退出，行业集中度进一步提升。在此背景下，环保政策的趋严和“双碳”目标的提出成为钢铁行业发展的核心驱动力。公司近年来持续加大研发投入，积极抓好绿色发展，智慧制造，推动行业转型发展。公司作为新疆地区的钢铁龙头企业，在“双碳”目标和环保政策的推动下，将在绿色生产和技术升级方面持续发力，以巩固区域市场地位。同时，新疆地区的资源优势和政策支持为公司提供了成本控制和市场拓展的优势。未来三到五年，公司在“双碳”及环保方面已取得的成就基础上，通过技术升级和节能减排方面的投入，适应行业高质量发展的新要求，同时在产品结构调整和高端化发展方面加大投入，以应对行业竞争格局的变化。这些举措将提升公司的市场竞争力和投资价值。感谢您对公司的关注</w:t>
            </w:r>
            <w:r>
              <w:rPr>
                <w:rFonts w:hint="default" w:ascii="宋体" w:hAnsi="宋体"/>
                <w:color w:val="auto"/>
                <w:sz w:val="24"/>
                <w:szCs w:val="24"/>
              </w:rPr>
              <w:t>。</w:t>
            </w:r>
          </w:p>
          <w:p>
            <w:pPr>
              <w:pStyle w:val="8"/>
              <w:numPr>
                <w:ilvl w:val="0"/>
                <w:numId w:val="0"/>
              </w:numPr>
              <w:spacing w:line="460" w:lineRule="exact"/>
              <w:ind w:left="413" w:leftChars="0"/>
              <w:rPr>
                <w:rFonts w:ascii="宋体" w:hAnsi="宋体"/>
                <w:b/>
                <w:color w:val="auto"/>
                <w:sz w:val="24"/>
                <w:szCs w:val="24"/>
              </w:rPr>
            </w:pPr>
            <w:r>
              <w:rPr>
                <w:rFonts w:hint="default" w:ascii="宋体" w:hAnsi="宋体"/>
                <w:b/>
                <w:color w:val="auto"/>
                <w:sz w:val="24"/>
                <w:szCs w:val="24"/>
              </w:rPr>
              <w:t>3、贵司怎么改善25年继续亏损的问题？</w:t>
            </w:r>
          </w:p>
          <w:p>
            <w:pPr>
              <w:pStyle w:val="8"/>
              <w:spacing w:line="460" w:lineRule="exact"/>
              <w:ind w:left="-2" w:leftChars="-1" w:firstLine="480"/>
              <w:rPr>
                <w:rFonts w:hint="default" w:ascii="宋体" w:hAnsi="宋体"/>
                <w:color w:val="auto"/>
                <w:sz w:val="24"/>
                <w:szCs w:val="24"/>
              </w:rPr>
            </w:pPr>
            <w:r>
              <w:rPr>
                <w:rFonts w:hint="default" w:ascii="宋体" w:hAnsi="宋体"/>
                <w:color w:val="auto"/>
                <w:sz w:val="24"/>
                <w:szCs w:val="24"/>
                <w:shd w:val="clear"/>
              </w:rPr>
              <w:t>尊敬的投资者您好！公司始终坚持“算账经营+四有原则”，每周对全产品周排产盈利测算以及安排生产，无边际不销售、不排产、不制造是底线红线；力争钢铁板块经营不失血。优化建材定价逻辑，精准定价；通过自身挖潜，持续降低成本；加快公司满足区域市场产品结构步伐的调整，进一步提升产品的差异化及盈利能力；以市场需求为导向，严格按照市场需求高效组织生产。极致低库存运行，加快两金周转，提高资金利用效率；通过采取措施，有望不断改善公司经营绩效。感谢您的关注。</w:t>
            </w:r>
          </w:p>
          <w:p>
            <w:pPr>
              <w:pStyle w:val="8"/>
              <w:numPr>
                <w:ilvl w:val="0"/>
                <w:numId w:val="0"/>
              </w:numPr>
              <w:spacing w:line="460" w:lineRule="exact"/>
              <w:ind w:left="413" w:leftChars="0"/>
              <w:rPr>
                <w:rFonts w:ascii="宋体" w:hAnsi="宋体"/>
                <w:b/>
                <w:color w:val="auto"/>
                <w:sz w:val="24"/>
                <w:szCs w:val="24"/>
              </w:rPr>
            </w:pPr>
            <w:r>
              <w:rPr>
                <w:rFonts w:hint="default" w:ascii="宋体" w:hAnsi="宋体"/>
                <w:b/>
                <w:color w:val="auto"/>
                <w:sz w:val="24"/>
                <w:szCs w:val="24"/>
              </w:rPr>
              <w:t>4、25年能否扭亏？</w:t>
            </w:r>
          </w:p>
          <w:p>
            <w:pPr>
              <w:pStyle w:val="8"/>
              <w:shd w:val="clear"/>
              <w:spacing w:line="460" w:lineRule="exact"/>
              <w:ind w:left="-2" w:leftChars="-1" w:firstLine="480"/>
              <w:rPr>
                <w:rFonts w:hint="default" w:ascii="宋体" w:hAnsi="宋体"/>
                <w:color w:val="auto"/>
                <w:sz w:val="24"/>
                <w:szCs w:val="24"/>
              </w:rPr>
            </w:pPr>
            <w:r>
              <w:rPr>
                <w:rFonts w:hint="default" w:ascii="宋体" w:hAnsi="宋体"/>
                <w:color w:val="auto"/>
                <w:sz w:val="24"/>
                <w:szCs w:val="24"/>
                <w:shd w:val="clear"/>
              </w:rPr>
              <w:t>尊敬的投资者您好，近年来钢铁行业需求下行，库存高企，购销价差不断缩小。在行业大背景下，公司正在推进“降本增效与产品结构调整”战略，通过精益管理，内涵式效率提升，提高核心竞争力等手段不断改善经营，在钢铁激烈竞争下首先保证存活下来，公司也会采取各种方法，向着扭亏目标努力，保证广大中小投资者利益。感谢您的关注</w:t>
            </w:r>
            <w:r>
              <w:rPr>
                <w:rFonts w:hint="default" w:ascii="宋体" w:hAnsi="宋体"/>
                <w:color w:val="auto"/>
                <w:sz w:val="24"/>
                <w:szCs w:val="24"/>
              </w:rPr>
              <w:t>。</w:t>
            </w:r>
          </w:p>
          <w:p>
            <w:pPr>
              <w:pStyle w:val="8"/>
              <w:numPr>
                <w:ilvl w:val="0"/>
                <w:numId w:val="0"/>
              </w:numPr>
              <w:spacing w:line="460" w:lineRule="exact"/>
              <w:ind w:left="413" w:leftChars="0"/>
              <w:rPr>
                <w:rFonts w:ascii="宋体" w:hAnsi="宋体"/>
                <w:b/>
                <w:color w:val="auto"/>
                <w:sz w:val="24"/>
                <w:szCs w:val="24"/>
              </w:rPr>
            </w:pPr>
            <w:r>
              <w:rPr>
                <w:rFonts w:hint="default" w:ascii="宋体" w:hAnsi="宋体"/>
                <w:b/>
                <w:color w:val="auto"/>
                <w:sz w:val="24"/>
                <w:szCs w:val="24"/>
              </w:rPr>
              <w:t>5、您好，请问从财务角度看，八钢股份在今年一季度或二季度单月的营收和现金流情况是否有所改善，半年报净资产是否有望回正，谢谢。</w:t>
            </w:r>
          </w:p>
          <w:p>
            <w:pPr>
              <w:pStyle w:val="8"/>
              <w:shd w:val="clear"/>
              <w:spacing w:line="460" w:lineRule="exact"/>
              <w:ind w:left="-2" w:leftChars="-1" w:firstLine="480"/>
              <w:rPr>
                <w:rFonts w:hint="eastAsia" w:ascii="宋体" w:hAnsi="宋体" w:eastAsia="宋体"/>
                <w:bCs/>
                <w:color w:val="auto"/>
                <w:sz w:val="24"/>
                <w:lang w:eastAsia="zh-CN"/>
              </w:rPr>
            </w:pPr>
            <w:r>
              <w:rPr>
                <w:rFonts w:hint="default" w:ascii="宋体" w:hAnsi="宋体"/>
                <w:color w:val="auto"/>
                <w:sz w:val="24"/>
                <w:szCs w:val="24"/>
                <w:shd w:val="clear"/>
              </w:rPr>
              <w:t>尊敬的投资者您好，根据公司2025年一季度报告，公司在2025年第一季度的营业收入及现金状况有所改善。公司将持续通过改善经营状况、增加盈利能力等措施来逐步改善净资产状况，二季度报告请关注公司半年度公告。感谢您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bCs/>
                <w:iCs/>
                <w:color w:val="auto"/>
                <w:kern w:val="0"/>
                <w:sz w:val="24"/>
              </w:rPr>
            </w:pPr>
            <w:r>
              <w:rPr>
                <w:rFonts w:hAnsi="宋体"/>
                <w:bCs/>
                <w:iCs/>
                <w:color w:val="auto"/>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rFonts w:hint="eastAsia" w:eastAsia="宋体"/>
                <w:bCs/>
                <w:iCs/>
                <w:color w:val="auto"/>
                <w:sz w:val="24"/>
                <w:lang w:val="en-US" w:eastAsia="zh-CN"/>
              </w:rPr>
            </w:pPr>
            <w:r>
              <w:rPr>
                <w:rFonts w:hint="eastAsia"/>
                <w:bCs/>
                <w:iCs/>
                <w:color w:val="auto"/>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bCs/>
                <w:iCs/>
                <w:color w:val="auto"/>
                <w:kern w:val="0"/>
                <w:sz w:val="24"/>
              </w:rPr>
            </w:pPr>
            <w:r>
              <w:rPr>
                <w:rFonts w:hAnsi="宋体"/>
                <w:bCs/>
                <w:iCs/>
                <w:color w:val="auto"/>
                <w:kern w:val="0"/>
                <w:sz w:val="24"/>
              </w:rPr>
              <w:t>日期</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rFonts w:hint="default" w:eastAsia="宋体"/>
                <w:bCs/>
                <w:iCs/>
                <w:color w:val="auto"/>
                <w:sz w:val="24"/>
                <w:lang w:val="en-US" w:eastAsia="zh-CN"/>
              </w:rPr>
            </w:pPr>
            <w:r>
              <w:rPr>
                <w:bCs/>
                <w:iCs/>
                <w:color w:val="auto"/>
                <w:sz w:val="24"/>
              </w:rPr>
              <w:t>202</w:t>
            </w:r>
            <w:r>
              <w:rPr>
                <w:rFonts w:hint="eastAsia"/>
                <w:bCs/>
                <w:iCs/>
                <w:color w:val="auto"/>
                <w:sz w:val="24"/>
                <w:lang w:val="en-US" w:eastAsia="zh-CN"/>
              </w:rPr>
              <w:t>5</w:t>
            </w:r>
            <w:r>
              <w:rPr>
                <w:bCs/>
                <w:iCs/>
                <w:color w:val="auto"/>
                <w:sz w:val="24"/>
              </w:rPr>
              <w:t>-0</w:t>
            </w:r>
            <w:r>
              <w:rPr>
                <w:rFonts w:hint="eastAsia"/>
                <w:bCs/>
                <w:iCs/>
                <w:color w:val="auto"/>
                <w:sz w:val="24"/>
                <w:lang w:val="en-US" w:eastAsia="zh-CN"/>
              </w:rPr>
              <w:t>6</w:t>
            </w:r>
            <w:r>
              <w:rPr>
                <w:bCs/>
                <w:iCs/>
                <w:color w:val="auto"/>
                <w:sz w:val="24"/>
              </w:rPr>
              <w:t>-</w:t>
            </w:r>
            <w:r>
              <w:rPr>
                <w:rFonts w:hint="eastAsia"/>
                <w:bCs/>
                <w:iCs/>
                <w:color w:val="auto"/>
                <w:sz w:val="24"/>
                <w:lang w:val="en-US" w:eastAsia="zh-CN"/>
              </w:rPr>
              <w:t>17</w:t>
            </w:r>
          </w:p>
        </w:tc>
      </w:tr>
    </w:tbl>
    <w:p>
      <w:pPr>
        <w:rPr>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r>
      <w:drawing>
        <wp:inline distT="0" distB="0" distL="114300" distR="114300">
          <wp:extent cx="1104900"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104900" cy="180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3EF6"/>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083F"/>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B187B"/>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B5644"/>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658"/>
    <w:rsid w:val="00F07C21"/>
    <w:rsid w:val="00F12EF6"/>
    <w:rsid w:val="00F21065"/>
    <w:rsid w:val="00F24CB4"/>
    <w:rsid w:val="00F43465"/>
    <w:rsid w:val="00F45475"/>
    <w:rsid w:val="00F64E72"/>
    <w:rsid w:val="00F70C7D"/>
    <w:rsid w:val="00F9272E"/>
    <w:rsid w:val="00F97743"/>
    <w:rsid w:val="00FA6DAF"/>
    <w:rsid w:val="00FC6884"/>
    <w:rsid w:val="00FE62F3"/>
    <w:rsid w:val="00FF71D2"/>
    <w:rsid w:val="01346256"/>
    <w:rsid w:val="01B75D7B"/>
    <w:rsid w:val="04CB4A75"/>
    <w:rsid w:val="0510649A"/>
    <w:rsid w:val="05743BFE"/>
    <w:rsid w:val="0584236B"/>
    <w:rsid w:val="06041961"/>
    <w:rsid w:val="06055EDD"/>
    <w:rsid w:val="06484699"/>
    <w:rsid w:val="069F2A49"/>
    <w:rsid w:val="06D43CC1"/>
    <w:rsid w:val="087579C3"/>
    <w:rsid w:val="08F43D5E"/>
    <w:rsid w:val="091A2894"/>
    <w:rsid w:val="0B3865DD"/>
    <w:rsid w:val="0B6D38EB"/>
    <w:rsid w:val="0BC64080"/>
    <w:rsid w:val="0C8E20CE"/>
    <w:rsid w:val="0CF02CC4"/>
    <w:rsid w:val="0D21345E"/>
    <w:rsid w:val="0D4B12AF"/>
    <w:rsid w:val="0E541F2C"/>
    <w:rsid w:val="0F213836"/>
    <w:rsid w:val="10774EAC"/>
    <w:rsid w:val="11AC420E"/>
    <w:rsid w:val="12015808"/>
    <w:rsid w:val="12076A57"/>
    <w:rsid w:val="132A7B11"/>
    <w:rsid w:val="13932D80"/>
    <w:rsid w:val="13A10E9D"/>
    <w:rsid w:val="13B96E01"/>
    <w:rsid w:val="15080015"/>
    <w:rsid w:val="15FC0F5A"/>
    <w:rsid w:val="16962215"/>
    <w:rsid w:val="16F763DC"/>
    <w:rsid w:val="17666FB1"/>
    <w:rsid w:val="17C53A17"/>
    <w:rsid w:val="17CF6EAC"/>
    <w:rsid w:val="1850153D"/>
    <w:rsid w:val="19C05D54"/>
    <w:rsid w:val="1A317647"/>
    <w:rsid w:val="1A7A7D93"/>
    <w:rsid w:val="1A8266C3"/>
    <w:rsid w:val="1B2224D9"/>
    <w:rsid w:val="1B860A9F"/>
    <w:rsid w:val="1BB405C6"/>
    <w:rsid w:val="1C135D77"/>
    <w:rsid w:val="1CD16CBF"/>
    <w:rsid w:val="1CF91770"/>
    <w:rsid w:val="1E0B7622"/>
    <w:rsid w:val="1EFB4662"/>
    <w:rsid w:val="1F5B7F1D"/>
    <w:rsid w:val="1FBFC074"/>
    <w:rsid w:val="1FDD36D3"/>
    <w:rsid w:val="21874065"/>
    <w:rsid w:val="22633D5B"/>
    <w:rsid w:val="23E534CB"/>
    <w:rsid w:val="24833AB3"/>
    <w:rsid w:val="24A558A7"/>
    <w:rsid w:val="24F63E0D"/>
    <w:rsid w:val="25B36AC9"/>
    <w:rsid w:val="26A70D64"/>
    <w:rsid w:val="26F36979"/>
    <w:rsid w:val="2731282C"/>
    <w:rsid w:val="277D3758"/>
    <w:rsid w:val="27B52098"/>
    <w:rsid w:val="29FE7F82"/>
    <w:rsid w:val="2A303E92"/>
    <w:rsid w:val="2B76690D"/>
    <w:rsid w:val="2C991C9F"/>
    <w:rsid w:val="2DAE7131"/>
    <w:rsid w:val="2F0127C8"/>
    <w:rsid w:val="2F913091"/>
    <w:rsid w:val="2FB5551A"/>
    <w:rsid w:val="304E6357"/>
    <w:rsid w:val="30B9625E"/>
    <w:rsid w:val="30E12CF9"/>
    <w:rsid w:val="33C747FF"/>
    <w:rsid w:val="34453CA8"/>
    <w:rsid w:val="34EE5DA6"/>
    <w:rsid w:val="35A419B4"/>
    <w:rsid w:val="35E07BDB"/>
    <w:rsid w:val="36637910"/>
    <w:rsid w:val="36FB9E1F"/>
    <w:rsid w:val="375A57BB"/>
    <w:rsid w:val="37E02242"/>
    <w:rsid w:val="383832E1"/>
    <w:rsid w:val="38895B03"/>
    <w:rsid w:val="3A156746"/>
    <w:rsid w:val="3A1A3D1F"/>
    <w:rsid w:val="3BFA0FC1"/>
    <w:rsid w:val="3BFA3B96"/>
    <w:rsid w:val="3C6E3334"/>
    <w:rsid w:val="3C771BDA"/>
    <w:rsid w:val="3CC547A1"/>
    <w:rsid w:val="3CEF3472"/>
    <w:rsid w:val="3CFF03B5"/>
    <w:rsid w:val="3D6D117D"/>
    <w:rsid w:val="3DD42E33"/>
    <w:rsid w:val="3E3E513D"/>
    <w:rsid w:val="3E9D6F68"/>
    <w:rsid w:val="3ED646FB"/>
    <w:rsid w:val="3EFF16E9"/>
    <w:rsid w:val="3FD45044"/>
    <w:rsid w:val="413454C4"/>
    <w:rsid w:val="41864C80"/>
    <w:rsid w:val="431E5ED8"/>
    <w:rsid w:val="43691E94"/>
    <w:rsid w:val="438C2474"/>
    <w:rsid w:val="44027962"/>
    <w:rsid w:val="45243838"/>
    <w:rsid w:val="4571301D"/>
    <w:rsid w:val="460D2C47"/>
    <w:rsid w:val="47753904"/>
    <w:rsid w:val="480B4E32"/>
    <w:rsid w:val="48637208"/>
    <w:rsid w:val="48902B92"/>
    <w:rsid w:val="48BE3054"/>
    <w:rsid w:val="49385404"/>
    <w:rsid w:val="496048CA"/>
    <w:rsid w:val="4A547864"/>
    <w:rsid w:val="4A8041CA"/>
    <w:rsid w:val="4B074B1B"/>
    <w:rsid w:val="4B58220E"/>
    <w:rsid w:val="4B5E64C7"/>
    <w:rsid w:val="4B62464B"/>
    <w:rsid w:val="4B76606F"/>
    <w:rsid w:val="4C300FCB"/>
    <w:rsid w:val="4CCE7536"/>
    <w:rsid w:val="4E45219E"/>
    <w:rsid w:val="4EC00507"/>
    <w:rsid w:val="4F0B5CD2"/>
    <w:rsid w:val="4F0F63D3"/>
    <w:rsid w:val="4F77609D"/>
    <w:rsid w:val="4FBD5ABB"/>
    <w:rsid w:val="51681F24"/>
    <w:rsid w:val="51736437"/>
    <w:rsid w:val="51D24F51"/>
    <w:rsid w:val="51FD68F9"/>
    <w:rsid w:val="532B465F"/>
    <w:rsid w:val="54143AEA"/>
    <w:rsid w:val="545E1835"/>
    <w:rsid w:val="57667407"/>
    <w:rsid w:val="57F34BD6"/>
    <w:rsid w:val="58AC312F"/>
    <w:rsid w:val="592F6B22"/>
    <w:rsid w:val="59CE35DF"/>
    <w:rsid w:val="5B113C83"/>
    <w:rsid w:val="5BE40216"/>
    <w:rsid w:val="5C341E49"/>
    <w:rsid w:val="5C7C16B8"/>
    <w:rsid w:val="5D44466D"/>
    <w:rsid w:val="5D5029B7"/>
    <w:rsid w:val="5DC605C7"/>
    <w:rsid w:val="5E5B0B84"/>
    <w:rsid w:val="5EB90ACB"/>
    <w:rsid w:val="5ED27563"/>
    <w:rsid w:val="5F4A6B88"/>
    <w:rsid w:val="5FAB6771"/>
    <w:rsid w:val="61477666"/>
    <w:rsid w:val="61783B86"/>
    <w:rsid w:val="61DD53CB"/>
    <w:rsid w:val="62495C9D"/>
    <w:rsid w:val="66000F15"/>
    <w:rsid w:val="673A70D6"/>
    <w:rsid w:val="67FE2351"/>
    <w:rsid w:val="68C604F0"/>
    <w:rsid w:val="691A33EE"/>
    <w:rsid w:val="692E4BA1"/>
    <w:rsid w:val="69FD1915"/>
    <w:rsid w:val="6A597C7A"/>
    <w:rsid w:val="6A654C5D"/>
    <w:rsid w:val="6A865633"/>
    <w:rsid w:val="6C382416"/>
    <w:rsid w:val="6D0956EA"/>
    <w:rsid w:val="6D5F47B7"/>
    <w:rsid w:val="6DBF6D49"/>
    <w:rsid w:val="6E654DD6"/>
    <w:rsid w:val="705C37A5"/>
    <w:rsid w:val="70787571"/>
    <w:rsid w:val="70D06616"/>
    <w:rsid w:val="71BF6750"/>
    <w:rsid w:val="71EF136D"/>
    <w:rsid w:val="720044EA"/>
    <w:rsid w:val="721C6264"/>
    <w:rsid w:val="72995E62"/>
    <w:rsid w:val="7347787E"/>
    <w:rsid w:val="734E195C"/>
    <w:rsid w:val="74400637"/>
    <w:rsid w:val="77B50435"/>
    <w:rsid w:val="77B74323"/>
    <w:rsid w:val="77CF73AC"/>
    <w:rsid w:val="77F526F3"/>
    <w:rsid w:val="78F01ECC"/>
    <w:rsid w:val="78FF0116"/>
    <w:rsid w:val="7A771369"/>
    <w:rsid w:val="7A9605C2"/>
    <w:rsid w:val="7AA20E87"/>
    <w:rsid w:val="7AE8614A"/>
    <w:rsid w:val="7BE45206"/>
    <w:rsid w:val="7C085C8E"/>
    <w:rsid w:val="7C737385"/>
    <w:rsid w:val="7CCB33DC"/>
    <w:rsid w:val="7DA622E2"/>
    <w:rsid w:val="7EA86EFB"/>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8">
    <w:name w:val="_Style 6"/>
    <w:basedOn w:val="1"/>
    <w:qFormat/>
    <w:uiPriority w:val="34"/>
    <w:pPr>
      <w:ind w:firstLine="420" w:firstLineChars="200"/>
    </w:pPr>
    <w:rPr>
      <w:rFonts w:ascii="Calibri" w:hAnsi="Calibri"/>
      <w:szCs w:val="22"/>
    </w:rPr>
  </w:style>
  <w:style w:type="paragraph" w:customStyle="1" w:styleId="9">
    <w:name w:val="Char Char Char"/>
    <w:basedOn w:val="1"/>
    <w:qFormat/>
    <w:uiPriority w:val="0"/>
    <w:rPr>
      <w:szCs w:val="21"/>
    </w:rPr>
  </w:style>
  <w:style w:type="paragraph" w:customStyle="1" w:styleId="10">
    <w:name w:val="Char Char Char Char Char Char Char Char Char Char Char Char Char Char Char Char"/>
    <w:basedOn w:val="1"/>
    <w:qFormat/>
    <w:uiPriority w:val="0"/>
  </w:style>
  <w:style w:type="paragraph" w:customStyle="1" w:styleId="11">
    <w:name w:val="Char Char Char1"/>
    <w:basedOn w:val="1"/>
    <w:qFormat/>
    <w:uiPriority w:val="0"/>
  </w:style>
  <w:style w:type="character" w:customStyle="1" w:styleId="12">
    <w:name w:val="页脚 Char"/>
    <w:basedOn w:val="7"/>
    <w:link w:val="3"/>
    <w:qFormat/>
    <w:uiPriority w:val="0"/>
    <w:rPr>
      <w:kern w:val="2"/>
      <w:sz w:val="18"/>
      <w:szCs w:val="18"/>
    </w:rPr>
  </w:style>
  <w:style w:type="character" w:customStyle="1" w:styleId="13">
    <w:name w:val="页眉 Char"/>
    <w:basedOn w:val="7"/>
    <w:link w:val="4"/>
    <w:qFormat/>
    <w:uiPriority w:val="0"/>
    <w:rPr>
      <w:kern w:val="2"/>
      <w:sz w:val="18"/>
      <w:szCs w:val="18"/>
    </w:rPr>
  </w:style>
  <w:style w:type="character" w:customStyle="1" w:styleId="14">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208</Words>
  <Characters>1191</Characters>
  <Lines>9</Lines>
  <Paragraphs>2</Paragraphs>
  <TotalTime>41</TotalTime>
  <ScaleCrop>false</ScaleCrop>
  <LinksUpToDate>false</LinksUpToDate>
  <CharactersWithSpaces>1397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卢涌</cp:lastModifiedBy>
  <cp:lastPrinted>2014-02-21T05:34:00Z</cp:lastPrinted>
  <dcterms:modified xsi:type="dcterms:W3CDTF">2025-06-17T10:24:49Z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F11DC8EA8368474D986A6E92BDF7AFF6</vt:lpwstr>
  </property>
</Properties>
</file>