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3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</w:t>
            </w:r>
          </w:p>
          <w:p w14:paraId="48E659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活动类别</w:t>
            </w:r>
          </w:p>
          <w:p w14:paraId="480BF7C0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分析师会议</w:t>
            </w:r>
          </w:p>
          <w:p w14:paraId="582312F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媒体采访    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业绩说明会</w:t>
            </w:r>
          </w:p>
          <w:p w14:paraId="549A699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>路演活动</w:t>
            </w:r>
          </w:p>
          <w:p w14:paraId="42D0942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现场参观</w:t>
            </w:r>
          </w:p>
          <w:p w14:paraId="56CF6F2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1CB6"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中金公司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WT Asset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Polymer Capital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Bright Valley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Green Court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Greenwoods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Invesco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LMR Partners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Robeco Institutional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WCM Investment</w:t>
            </w:r>
            <w:r>
              <w:rPr>
                <w:rFonts w:hint="eastAsia" w:cs="Times New Roman"/>
                <w:lang w:val="en-US" w:eastAsia="zh-CN"/>
              </w:rPr>
              <w:t>、Stellar Investment、广发基金、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勤辰</w:t>
            </w:r>
            <w:r>
              <w:rPr>
                <w:rFonts w:hint="eastAsia" w:cs="Times New Roman"/>
                <w:lang w:val="en-US" w:eastAsia="zh-CN"/>
              </w:rPr>
              <w:t>资产、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喜世润投资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上汽财务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公司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理成资管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盘京投资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中金资管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中欧基金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中邮保险</w:t>
            </w:r>
            <w:r>
              <w:rPr>
                <w:rFonts w:hint="eastAsia" w:cs="Times New Roman"/>
                <w:lang w:val="en-US" w:eastAsia="zh-CN"/>
              </w:rPr>
              <w:t>资管、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中银基金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信达澳亚基金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华宝证券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博时基金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嘉实基金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国投瑞银基金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德邦证券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汇华理财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淳瀚私募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鹏华基金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景顺长城基金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申万宏源证券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宏利基金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东方基金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新华基金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东兴基金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大家资产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华夏未来资本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长江证券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方正证券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中信建投</w:t>
            </w:r>
            <w:r>
              <w:rPr>
                <w:rFonts w:hint="eastAsia" w:cs="Times New Roman"/>
                <w:lang w:val="en-US" w:eastAsia="zh-CN"/>
              </w:rPr>
              <w:t>证券、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长盛基金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中邮基金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建信基金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银河证券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东亚前海证券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长城证券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汇安基金</w:t>
            </w:r>
            <w:r>
              <w:rPr>
                <w:rFonts w:hint="eastAsia" w:cs="Times New Roman"/>
                <w:lang w:val="en-US" w:eastAsia="zh-CN"/>
              </w:rPr>
              <w:t>、国联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民生证券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广发基金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国海证券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长城基金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国泰海通证券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富国基金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国信证券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财通资管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汇丰前海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证券、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浩期资产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bookmarkStart w:id="2" w:name="_GoBack"/>
            <w:r>
              <w:rPr>
                <w:rFonts w:hint="eastAsia" w:cs="Times New Roman"/>
                <w:highlight w:val="none"/>
                <w:lang w:val="en-US" w:eastAsia="zh-CN"/>
              </w:rPr>
              <w:t>国联基金</w:t>
            </w:r>
            <w:bookmarkEnd w:id="2"/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11</w:t>
            </w:r>
            <w:r>
              <w:rPr>
                <w:rFonts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月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康俊、黄敏珺、李烨陶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0C3D124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公司目前的行业地位如何？</w:t>
            </w:r>
          </w:p>
          <w:p w14:paraId="1DF3B997">
            <w:pPr>
              <w:ind w:firstLine="48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公司已成为智慧安防、智能手机、汽车电子领先的CMOS图像传感器供应商，据TSR统计，2020至2023年公司蝉联全球安防CIS出货第1位；2023年，公司在全球车载CIS市场出货排名中位列第4位、国内第2位；2024年，公司在全球手机CIS市场出货排名中位列第5位，出货份额占比11.2%。</w:t>
            </w:r>
          </w:p>
          <w:p w14:paraId="61DE6DBA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Toc23123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、请简单介绍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智能手机业务的发展情况</w:t>
            </w:r>
            <w:bookmarkEnd w:id="0"/>
          </w:p>
          <w:p w14:paraId="621F5172">
            <w:pPr>
              <w:ind w:firstLine="48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答：2024年，公司智能手机收入329,115.57万元，占主营收入的比例为55.15%。在智能手机领域，公司与多家客户的合作全面加深、产品满足更多的应用需求，应用于高阶旗舰手机主摄、广角、长焦和前摄镜头的数颗高阶5000万像素产品、应用于普通智能手机主摄的5000万像素高性价比产品出货量均同比大幅上升，带动公司智能手机领域营业收入显著增长。公司应用于高阶旗舰手机的产品在智能手机业务中营收占比已超过50%，驱动公司智能手机业务营收同比增长269.05%。</w:t>
            </w:r>
          </w:p>
          <w:p w14:paraId="2A23906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、公司的研发投入情况</w:t>
            </w:r>
          </w:p>
          <w:p w14:paraId="31668765">
            <w:pPr>
              <w:ind w:firstLine="48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02DB8DF6">
            <w:pPr>
              <w:ind w:firstLine="48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2024年，公司研发投入总额为44,740.33万元，较上年同期增长56.35%。截至2024年12月31日，公司累计获得授权专利464项（其中境外专利授权96项）。</w:t>
            </w:r>
          </w:p>
          <w:p w14:paraId="4F3DC552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请简单介绍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产品有怎样的竞争优势</w:t>
            </w:r>
          </w:p>
          <w:p w14:paraId="0FC7B4C8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产品已广泛运用于包括网络摄像机、模拟闭路摄像机、家用看护摄像机、智能门铃、无人机、扫地机器人、工业和多种形态机器人、工业相机、智慧交通、人脸识别等智慧安防领域；智能化的车载环视及周视摄像头、驾驶员监测系统、乘客监测系统、车载行车记录仪等汽车电子应用领域；智能手机、平板电脑、智能家居、智能健康等消费电子应用领域，推动着智能生活的发展和进步。</w:t>
            </w:r>
          </w:p>
          <w:p w14:paraId="593D3B38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公司通过FSI-RS系列、BSI-RS系列和GS系列的全面布局，以技术为驱动，满足行业应用领域对低照度光线环境下成像优异、高温工作环境下维持芯片高性能、光线对比强烈环境下明暗细节呈现、拍摄快速运动物体无畸变/拖尾、高帧率视频拍摄等刚性需求，具备与索尼等领先的CMOS图像传感器厂商竞争的核心优势，深入覆盖高、中、低端各种层次，满足客户多样化的产品需求，成为国产化替代的中坚力量</w:t>
            </w:r>
            <w:r>
              <w:rPr>
                <w:rFonts w:ascii="Times New Roman" w:hAnsi="Times New Roman" w:eastAsia="宋体"/>
              </w:rPr>
              <w:t>。</w:t>
            </w:r>
          </w:p>
          <w:p w14:paraId="476839A1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1" w:name="_Toc15861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、请简单介绍一下公司未来的战略规划</w:t>
            </w:r>
            <w:bookmarkEnd w:id="1"/>
          </w:p>
          <w:p w14:paraId="02810D1E">
            <w:pPr>
              <w:ind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答：公司自成立以来，一直专注于高性能CMOS图像传感器的研发和设计。通过卓越的技术创新和高效的研发能力，积累并构建了成熟的核心技术体系，提供系列化、差异化的产品满足多场景和全性能的市场需求。</w:t>
            </w:r>
          </w:p>
          <w:p w14:paraId="2561F1B1">
            <w:pPr>
              <w:ind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公司将持续投入研发力量，不断探索创新，将核心技术广泛应用于各个领域，加强与客户的合作，提升产品的品质和服务水平，以满足市场不断升级的需求，提高市场份额和行业竞争力。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BF4B21"/>
    <w:rsid w:val="09C1704B"/>
    <w:rsid w:val="09FF3E17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5429BA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6E6955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B2419C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BF3D42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5B4FF0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31403C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20DD9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3130E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B51FE9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0F23CA2"/>
    <w:rsid w:val="3199238B"/>
    <w:rsid w:val="31C928BC"/>
    <w:rsid w:val="328274A7"/>
    <w:rsid w:val="329C72F8"/>
    <w:rsid w:val="32AD69FB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7565A0"/>
    <w:rsid w:val="399657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9B0DA5"/>
    <w:rsid w:val="3CA05E05"/>
    <w:rsid w:val="3CB674C6"/>
    <w:rsid w:val="3CF10852"/>
    <w:rsid w:val="3CF36FB5"/>
    <w:rsid w:val="3D23275A"/>
    <w:rsid w:val="3D2E17CA"/>
    <w:rsid w:val="3D7D7E5B"/>
    <w:rsid w:val="3D960B78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19E5136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2265C3"/>
    <w:rsid w:val="475A7970"/>
    <w:rsid w:val="47755530"/>
    <w:rsid w:val="477D598D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1F3F2F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6B7B5D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0695A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74094F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653F0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EA67B1"/>
    <w:rsid w:val="77F552C1"/>
    <w:rsid w:val="77FA6C84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26289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0ABC"/>
    <w:rsid w:val="7F4C286A"/>
    <w:rsid w:val="7F791185"/>
    <w:rsid w:val="7F904193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1656</Words>
  <Characters>1875</Characters>
  <Lines>383</Lines>
  <Paragraphs>125</Paragraphs>
  <TotalTime>177</TotalTime>
  <ScaleCrop>false</ScaleCrop>
  <LinksUpToDate>false</LinksUpToDate>
  <CharactersWithSpaces>1944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2025-06-18T06:47:12Z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