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C3F1" w14:textId="77777777" w:rsidR="008D7470" w:rsidRDefault="00BF114C">
      <w:pPr>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600846</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同济科技</w:t>
      </w:r>
    </w:p>
    <w:p w14:paraId="5107DA61" w14:textId="77777777" w:rsidR="008D7470" w:rsidRDefault="00BF114C">
      <w:pPr>
        <w:jc w:val="center"/>
        <w:rPr>
          <w:rFonts w:ascii="黑体" w:eastAsia="黑体" w:hAnsi="黑体" w:hint="eastAsia"/>
          <w:sz w:val="36"/>
          <w:szCs w:val="36"/>
        </w:rPr>
      </w:pPr>
      <w:r>
        <w:rPr>
          <w:rFonts w:ascii="黑体" w:eastAsia="黑体" w:hAnsi="黑体" w:hint="eastAsia"/>
          <w:sz w:val="36"/>
          <w:szCs w:val="36"/>
        </w:rPr>
        <w:t>上海同济科技实业股份有限公司</w:t>
      </w:r>
    </w:p>
    <w:p w14:paraId="35518F62" w14:textId="77777777" w:rsidR="008D7470" w:rsidRDefault="00BF114C">
      <w:pPr>
        <w:jc w:val="center"/>
        <w:rPr>
          <w:rFonts w:ascii="黑体" w:eastAsia="黑体" w:hAnsi="黑体" w:hint="eastAsia"/>
          <w:sz w:val="36"/>
          <w:szCs w:val="36"/>
        </w:rPr>
      </w:pPr>
      <w:r>
        <w:rPr>
          <w:rFonts w:ascii="黑体" w:eastAsia="黑体" w:hAnsi="黑体" w:hint="eastAsia"/>
          <w:sz w:val="36"/>
          <w:szCs w:val="36"/>
        </w:rPr>
        <w:t>投资者关系活动记录表</w:t>
      </w:r>
    </w:p>
    <w:p w14:paraId="14F67BC5" w14:textId="77777777" w:rsidR="008D7470" w:rsidRDefault="008D7470">
      <w:pPr>
        <w:jc w:val="center"/>
        <w:rPr>
          <w:rFonts w:ascii="黑体" w:eastAsia="黑体" w:hAnsi="黑体" w:hint="eastAsia"/>
          <w:sz w:val="24"/>
          <w:szCs w:val="24"/>
        </w:rPr>
      </w:pPr>
    </w:p>
    <w:p w14:paraId="4EF6EDE3" w14:textId="77777777" w:rsidR="008D7470" w:rsidRDefault="00BF114C">
      <w:pPr>
        <w:ind w:right="720"/>
        <w:jc w:val="right"/>
        <w:rPr>
          <w:rFonts w:ascii="黑体" w:eastAsia="黑体" w:hAnsi="黑体" w:hint="eastAsia"/>
          <w:sz w:val="24"/>
          <w:szCs w:val="24"/>
        </w:rPr>
      </w:pPr>
      <w:r>
        <w:rPr>
          <w:rFonts w:ascii="黑体" w:eastAsia="黑体" w:hAnsi="黑体" w:hint="eastAsia"/>
          <w:sz w:val="24"/>
          <w:szCs w:val="24"/>
        </w:rPr>
        <w:t>编号：</w:t>
      </w:r>
      <w:r w:rsidR="00140307">
        <w:rPr>
          <w:rFonts w:ascii="黑体" w:eastAsia="黑体" w:hAnsi="黑体"/>
          <w:sz w:val="24"/>
          <w:szCs w:val="24"/>
        </w:rPr>
        <w:t>2025-001</w:t>
      </w:r>
      <w:r w:rsidR="00140307">
        <w:rPr>
          <w:rFonts w:ascii="黑体" w:eastAsia="黑体" w:hAnsi="黑体" w:hint="eastAsia"/>
          <w:sz w:val="24"/>
          <w:szCs w:val="24"/>
        </w:rPr>
        <w:t xml:space="preserve"> </w:t>
      </w:r>
    </w:p>
    <w:tbl>
      <w:tblPr>
        <w:tblW w:w="8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91"/>
      </w:tblGrid>
      <w:tr w:rsidR="008D7470" w14:paraId="0C99CBB6" w14:textId="77777777">
        <w:trPr>
          <w:trHeight w:val="838"/>
        </w:trPr>
        <w:tc>
          <w:tcPr>
            <w:tcW w:w="1526" w:type="dxa"/>
            <w:shd w:val="clear" w:color="auto" w:fill="auto"/>
            <w:vAlign w:val="center"/>
          </w:tcPr>
          <w:p w14:paraId="7210F594" w14:textId="77777777" w:rsidR="008D7470" w:rsidRDefault="00BF114C">
            <w:pPr>
              <w:rPr>
                <w:sz w:val="24"/>
                <w:szCs w:val="24"/>
              </w:rPr>
            </w:pPr>
            <w:r>
              <w:rPr>
                <w:rFonts w:hint="eastAsia"/>
                <w:sz w:val="24"/>
                <w:szCs w:val="24"/>
              </w:rPr>
              <w:t>投资者关系活动类别</w:t>
            </w:r>
          </w:p>
        </w:tc>
        <w:tc>
          <w:tcPr>
            <w:tcW w:w="7191" w:type="dxa"/>
            <w:shd w:val="clear" w:color="auto" w:fill="auto"/>
            <w:vAlign w:val="center"/>
          </w:tcPr>
          <w:p w14:paraId="0FAA1FFC" w14:textId="77777777" w:rsidR="008D7470" w:rsidRDefault="00BF114C">
            <w:pPr>
              <w:spacing w:line="360" w:lineRule="auto"/>
              <w:rPr>
                <w:sz w:val="24"/>
                <w:szCs w:val="24"/>
              </w:rPr>
            </w:pPr>
            <w:r>
              <w:rPr>
                <w:rFonts w:ascii="宋体" w:hAnsi="宋体" w:cs="宋体" w:hint="eastAsia"/>
                <w:sz w:val="24"/>
                <w:szCs w:val="24"/>
              </w:rPr>
              <w:t>业绩说明会</w:t>
            </w:r>
          </w:p>
        </w:tc>
      </w:tr>
      <w:tr w:rsidR="008D7470" w14:paraId="53CE7D92" w14:textId="77777777">
        <w:trPr>
          <w:trHeight w:val="838"/>
        </w:trPr>
        <w:tc>
          <w:tcPr>
            <w:tcW w:w="1526" w:type="dxa"/>
            <w:shd w:val="clear" w:color="auto" w:fill="auto"/>
            <w:vAlign w:val="center"/>
          </w:tcPr>
          <w:p w14:paraId="0328AB56" w14:textId="77777777" w:rsidR="008D7470" w:rsidRDefault="00BF114C">
            <w:pPr>
              <w:rPr>
                <w:sz w:val="24"/>
                <w:szCs w:val="24"/>
              </w:rPr>
            </w:pPr>
            <w:r>
              <w:rPr>
                <w:rFonts w:hint="eastAsia"/>
                <w:sz w:val="24"/>
                <w:szCs w:val="24"/>
              </w:rPr>
              <w:t>活动主题</w:t>
            </w:r>
          </w:p>
        </w:tc>
        <w:tc>
          <w:tcPr>
            <w:tcW w:w="7191" w:type="dxa"/>
            <w:shd w:val="clear" w:color="auto" w:fill="auto"/>
            <w:vAlign w:val="center"/>
          </w:tcPr>
          <w:p w14:paraId="4A41A7C8" w14:textId="77777777" w:rsidR="008D7470" w:rsidRDefault="00BF114C">
            <w:pPr>
              <w:rPr>
                <w:sz w:val="24"/>
                <w:szCs w:val="24"/>
              </w:rPr>
            </w:pPr>
            <w:r>
              <w:rPr>
                <w:rFonts w:ascii="宋体" w:hAnsi="宋体" w:cs="宋体" w:hint="eastAsia"/>
                <w:bCs/>
                <w:iCs/>
                <w:color w:val="000000"/>
                <w:sz w:val="24"/>
                <w:lang w:val="en-GB"/>
              </w:rPr>
              <w:t>同济科技2024年度暨2025年第一季度业绩说明会</w:t>
            </w:r>
          </w:p>
        </w:tc>
      </w:tr>
      <w:tr w:rsidR="008D7470" w14:paraId="70AB33B7" w14:textId="77777777">
        <w:trPr>
          <w:trHeight w:val="799"/>
        </w:trPr>
        <w:tc>
          <w:tcPr>
            <w:tcW w:w="1526" w:type="dxa"/>
            <w:shd w:val="clear" w:color="auto" w:fill="auto"/>
            <w:vAlign w:val="center"/>
          </w:tcPr>
          <w:p w14:paraId="33B439AF" w14:textId="77777777" w:rsidR="008D7470" w:rsidRDefault="00BF114C">
            <w:pPr>
              <w:rPr>
                <w:sz w:val="24"/>
                <w:szCs w:val="24"/>
              </w:rPr>
            </w:pPr>
            <w:r>
              <w:rPr>
                <w:rFonts w:hint="eastAsia"/>
                <w:sz w:val="24"/>
                <w:szCs w:val="24"/>
              </w:rPr>
              <w:t>时间</w:t>
            </w:r>
          </w:p>
        </w:tc>
        <w:tc>
          <w:tcPr>
            <w:tcW w:w="7191" w:type="dxa"/>
            <w:shd w:val="clear" w:color="auto" w:fill="auto"/>
            <w:vAlign w:val="center"/>
          </w:tcPr>
          <w:p w14:paraId="2415BAC7" w14:textId="77777777" w:rsidR="008D7470" w:rsidRDefault="00BF114C">
            <w:pPr>
              <w:rPr>
                <w:sz w:val="24"/>
                <w:szCs w:val="24"/>
              </w:rPr>
            </w:pPr>
            <w:r>
              <w:rPr>
                <w:rFonts w:ascii="宋体" w:hAnsi="宋体" w:cs="宋体" w:hint="eastAsia"/>
                <w:bCs/>
                <w:iCs/>
                <w:color w:val="000000"/>
                <w:sz w:val="24"/>
              </w:rPr>
              <w:t>2025-06-18 - 15:00-16:00</w:t>
            </w:r>
          </w:p>
        </w:tc>
      </w:tr>
      <w:tr w:rsidR="008D7470" w14:paraId="5C560FED" w14:textId="77777777" w:rsidTr="00BF114C">
        <w:trPr>
          <w:trHeight w:val="838"/>
        </w:trPr>
        <w:tc>
          <w:tcPr>
            <w:tcW w:w="1526" w:type="dxa"/>
            <w:shd w:val="clear" w:color="auto" w:fill="auto"/>
            <w:vAlign w:val="center"/>
          </w:tcPr>
          <w:p w14:paraId="72EBE1FF" w14:textId="77777777" w:rsidR="008D7470" w:rsidRDefault="00BF114C" w:rsidP="00BF114C">
            <w:pPr>
              <w:adjustRightInd w:val="0"/>
              <w:snapToGrid w:val="0"/>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shd w:val="clear" w:color="auto" w:fill="auto"/>
            <w:vAlign w:val="center"/>
          </w:tcPr>
          <w:p w14:paraId="5E49F0D7" w14:textId="77777777" w:rsidR="008D7470" w:rsidRDefault="00BF114C" w:rsidP="00BF114C">
            <w:pPr>
              <w:adjustRightInd w:val="0"/>
              <w:snapToGrid w:val="0"/>
              <w:spacing w:line="360" w:lineRule="auto"/>
              <w:rPr>
                <w:rFonts w:ascii="宋体" w:hAnsi="宋体" w:hint="eastAsia"/>
                <w:bCs/>
                <w:sz w:val="24"/>
              </w:rPr>
            </w:pPr>
            <w:r>
              <w:rPr>
                <w:rFonts w:ascii="宋体" w:hAnsi="宋体" w:hint="eastAsia"/>
                <w:bCs/>
                <w:sz w:val="24"/>
              </w:rPr>
              <w:t xml:space="preserve">上证路演中心 </w:t>
            </w:r>
            <w:hyperlink r:id="rId6" w:history="1">
              <w:r>
                <w:rPr>
                  <w:rStyle w:val="a5"/>
                  <w:rFonts w:ascii="宋体" w:hAnsi="宋体" w:hint="eastAsia"/>
                  <w:bCs/>
                  <w:sz w:val="24"/>
                </w:rPr>
                <w:t>https://roadshow.sseinfo.com</w:t>
              </w:r>
            </w:hyperlink>
          </w:p>
          <w:p w14:paraId="55A95606" w14:textId="77777777" w:rsidR="008D7470" w:rsidRDefault="00BF114C" w:rsidP="00BF114C">
            <w:pPr>
              <w:adjustRightInd w:val="0"/>
              <w:snapToGrid w:val="0"/>
              <w:spacing w:line="360" w:lineRule="auto"/>
              <w:rPr>
                <w:sz w:val="24"/>
                <w:szCs w:val="24"/>
              </w:rPr>
            </w:pPr>
            <w:r>
              <w:rPr>
                <w:rFonts w:ascii="宋体" w:hAnsi="宋体" w:hint="eastAsia"/>
                <w:bCs/>
                <w:sz w:val="24"/>
              </w:rPr>
              <w:t>网络文字互动</w:t>
            </w:r>
          </w:p>
        </w:tc>
      </w:tr>
      <w:tr w:rsidR="008D7470" w14:paraId="6B955726" w14:textId="77777777">
        <w:trPr>
          <w:trHeight w:val="838"/>
        </w:trPr>
        <w:tc>
          <w:tcPr>
            <w:tcW w:w="1526" w:type="dxa"/>
            <w:shd w:val="clear" w:color="auto" w:fill="auto"/>
            <w:vAlign w:val="center"/>
          </w:tcPr>
          <w:p w14:paraId="6CADD894" w14:textId="77777777" w:rsidR="008D7470" w:rsidRDefault="00BF114C">
            <w:pPr>
              <w:rPr>
                <w:sz w:val="24"/>
                <w:szCs w:val="24"/>
              </w:rPr>
            </w:pPr>
            <w:r>
              <w:rPr>
                <w:rFonts w:hint="eastAsia"/>
                <w:sz w:val="24"/>
                <w:szCs w:val="24"/>
              </w:rPr>
              <w:t>参会人员</w:t>
            </w:r>
          </w:p>
        </w:tc>
        <w:tc>
          <w:tcPr>
            <w:tcW w:w="7191" w:type="dxa"/>
            <w:shd w:val="clear" w:color="auto" w:fill="auto"/>
            <w:vAlign w:val="center"/>
          </w:tcPr>
          <w:p w14:paraId="645A8BAB" w14:textId="77777777" w:rsidR="00BF114C" w:rsidRDefault="00BF114C">
            <w:pPr>
              <w:spacing w:line="360" w:lineRule="auto"/>
              <w:rPr>
                <w:rFonts w:ascii="宋体" w:hAnsi="宋体" w:cs="宋体" w:hint="eastAsia"/>
                <w:sz w:val="24"/>
                <w:szCs w:val="24"/>
              </w:rPr>
            </w:pPr>
            <w:r>
              <w:rPr>
                <w:rFonts w:ascii="宋体" w:hAnsi="宋体" w:cs="宋体" w:hint="eastAsia"/>
                <w:sz w:val="24"/>
                <w:szCs w:val="24"/>
              </w:rPr>
              <w:t>董事、总经理：骆君君</w:t>
            </w:r>
          </w:p>
          <w:p w14:paraId="00ACFA2A" w14:textId="77777777" w:rsidR="00BF114C" w:rsidRDefault="00BF114C">
            <w:pPr>
              <w:spacing w:line="360" w:lineRule="auto"/>
              <w:rPr>
                <w:rFonts w:ascii="宋体" w:hAnsi="宋体" w:cs="宋体" w:hint="eastAsia"/>
                <w:sz w:val="24"/>
                <w:szCs w:val="24"/>
              </w:rPr>
            </w:pPr>
            <w:r>
              <w:rPr>
                <w:rFonts w:ascii="宋体" w:hAnsi="宋体" w:cs="宋体" w:hint="eastAsia"/>
                <w:sz w:val="24"/>
                <w:szCs w:val="24"/>
              </w:rPr>
              <w:t>独立董事：丁德应</w:t>
            </w:r>
          </w:p>
          <w:p w14:paraId="0705C4F9" w14:textId="77777777" w:rsidR="00BF114C" w:rsidRDefault="00BF114C">
            <w:pPr>
              <w:spacing w:line="360" w:lineRule="auto"/>
              <w:rPr>
                <w:rFonts w:ascii="宋体" w:hAnsi="宋体" w:cs="宋体" w:hint="eastAsia"/>
                <w:sz w:val="24"/>
                <w:szCs w:val="24"/>
              </w:rPr>
            </w:pPr>
            <w:r>
              <w:rPr>
                <w:rFonts w:ascii="宋体" w:hAnsi="宋体" w:cs="宋体" w:hint="eastAsia"/>
                <w:sz w:val="24"/>
                <w:szCs w:val="24"/>
              </w:rPr>
              <w:t>副总经理、财务负责人：陈蔚</w:t>
            </w:r>
          </w:p>
          <w:p w14:paraId="03624247" w14:textId="77777777" w:rsidR="008D7470" w:rsidRDefault="00BF114C">
            <w:pPr>
              <w:spacing w:line="360" w:lineRule="auto"/>
              <w:rPr>
                <w:sz w:val="24"/>
                <w:szCs w:val="24"/>
              </w:rPr>
            </w:pPr>
            <w:r>
              <w:rPr>
                <w:rFonts w:ascii="宋体" w:hAnsi="宋体" w:cs="宋体" w:hint="eastAsia"/>
                <w:sz w:val="24"/>
                <w:szCs w:val="24"/>
              </w:rPr>
              <w:t>董事会秘书：史亚平</w:t>
            </w:r>
          </w:p>
        </w:tc>
      </w:tr>
      <w:tr w:rsidR="008D7470" w14:paraId="3DC8CCE2" w14:textId="77777777">
        <w:trPr>
          <w:trHeight w:val="557"/>
        </w:trPr>
        <w:tc>
          <w:tcPr>
            <w:tcW w:w="1526" w:type="dxa"/>
            <w:shd w:val="clear" w:color="auto" w:fill="auto"/>
            <w:vAlign w:val="center"/>
          </w:tcPr>
          <w:p w14:paraId="5B3D3B96" w14:textId="77777777" w:rsidR="008D7470" w:rsidRDefault="00BF114C">
            <w:pPr>
              <w:rPr>
                <w:sz w:val="24"/>
                <w:szCs w:val="24"/>
              </w:rPr>
            </w:pPr>
            <w:r>
              <w:rPr>
                <w:rFonts w:hint="eastAsia"/>
                <w:sz w:val="24"/>
                <w:szCs w:val="24"/>
              </w:rPr>
              <w:t>投资者关系活动主要内容介绍</w:t>
            </w:r>
          </w:p>
        </w:tc>
        <w:tc>
          <w:tcPr>
            <w:tcW w:w="7191" w:type="dxa"/>
            <w:shd w:val="clear" w:color="auto" w:fill="auto"/>
          </w:tcPr>
          <w:p w14:paraId="5723C594" w14:textId="77777777" w:rsidR="008D7470" w:rsidRDefault="00BF114C" w:rsidP="00BF114C">
            <w:pPr>
              <w:snapToGrid w:val="0"/>
              <w:spacing w:beforeLines="50" w:before="156" w:line="360" w:lineRule="auto"/>
              <w:jc w:val="center"/>
              <w:rPr>
                <w:rFonts w:ascii="宋体" w:hAnsi="宋体" w:hint="eastAsia"/>
                <w:b/>
                <w:sz w:val="24"/>
              </w:rPr>
            </w:pPr>
            <w:r>
              <w:rPr>
                <w:rFonts w:ascii="宋体" w:hAnsi="宋体" w:hint="eastAsia"/>
                <w:b/>
                <w:sz w:val="24"/>
              </w:rPr>
              <w:t>投资者关系活动主要内容</w:t>
            </w:r>
          </w:p>
          <w:p w14:paraId="4C893EF7" w14:textId="3106E707" w:rsidR="008D7470" w:rsidRPr="00BF114C" w:rsidRDefault="00DA77F6" w:rsidP="00BF114C">
            <w:pPr>
              <w:adjustRightInd w:val="0"/>
              <w:snapToGrid w:val="0"/>
              <w:spacing w:line="360" w:lineRule="auto"/>
              <w:ind w:firstLineChars="200" w:firstLine="482"/>
              <w:rPr>
                <w:b/>
                <w:bCs/>
              </w:rPr>
            </w:pPr>
            <w:r>
              <w:rPr>
                <w:rFonts w:ascii="宋体" w:hint="eastAsia"/>
                <w:b/>
                <w:bCs/>
                <w:sz w:val="24"/>
              </w:rPr>
              <w:t>1</w:t>
            </w:r>
            <w:r w:rsidR="00BF114C" w:rsidRPr="00BF114C">
              <w:rPr>
                <w:rFonts w:ascii="宋体"/>
                <w:b/>
                <w:bCs/>
                <w:sz w:val="24"/>
              </w:rPr>
              <w:t>、请问贵公司收购同济检测的</w:t>
            </w:r>
            <w:proofErr w:type="gramStart"/>
            <w:r w:rsidR="00BF114C" w:rsidRPr="00BF114C">
              <w:rPr>
                <w:rFonts w:ascii="宋体"/>
                <w:b/>
                <w:bCs/>
                <w:sz w:val="24"/>
              </w:rPr>
              <w:t>考量</w:t>
            </w:r>
            <w:proofErr w:type="gramEnd"/>
            <w:r w:rsidR="00BF114C" w:rsidRPr="00BF114C">
              <w:rPr>
                <w:rFonts w:ascii="宋体"/>
                <w:b/>
                <w:bCs/>
                <w:sz w:val="24"/>
              </w:rPr>
              <w:t>？在收购完成后都做了哪些动作？</w:t>
            </w:r>
          </w:p>
          <w:p w14:paraId="48416F2F" w14:textId="77777777" w:rsidR="00140307" w:rsidRDefault="00BF114C" w:rsidP="00BF114C">
            <w:pPr>
              <w:adjustRightInd w:val="0"/>
              <w:snapToGrid w:val="0"/>
              <w:spacing w:line="360" w:lineRule="auto"/>
              <w:ind w:firstLineChars="200" w:firstLine="480"/>
              <w:rPr>
                <w:rFonts w:ascii="宋体"/>
                <w:sz w:val="24"/>
              </w:rPr>
            </w:pPr>
            <w:r>
              <w:rPr>
                <w:rFonts w:ascii="宋体" w:hint="eastAsia"/>
                <w:sz w:val="24"/>
              </w:rPr>
              <w:t>答</w:t>
            </w:r>
            <w:r>
              <w:rPr>
                <w:rFonts w:ascii="宋体"/>
                <w:sz w:val="24"/>
              </w:rPr>
              <w:t>:尊敬的投资者您好！同济检测具备交通部公路工程综合甲级、桥隧专项资质，住建部建设工程质量检测机构检测资质及测绘甲级资质等，拥有超6000个检测参数、1900余台检测检验设备，在行业具有较大影响力。近年来，同济检测承担众多国家重点项目的检测鉴定、项目监控任务，项目包括黄茅海跨海通道项目、宁波舟山港六横公路大桥二期工程、甘肃S36临康广高速公路、新建沪苏湖高速铁路项目、漕河泾会议中心项目等，持续服务国家区域重大项目工程建设。 收购同济检测，有利于公司快速进入工程检测业务领域，延伸工程咨询产业链，打造涵盖规划、勘察、测绘、设计、监理、检测等各项工程咨询业务的</w:t>
            </w:r>
            <w:r>
              <w:rPr>
                <w:rFonts w:ascii="宋体"/>
                <w:sz w:val="24"/>
              </w:rPr>
              <w:t>“</w:t>
            </w:r>
            <w:r>
              <w:rPr>
                <w:rFonts w:ascii="宋体"/>
                <w:sz w:val="24"/>
              </w:rPr>
              <w:t>全过程工程咨询</w:t>
            </w:r>
            <w:r>
              <w:rPr>
                <w:rFonts w:ascii="宋体"/>
                <w:sz w:val="24"/>
              </w:rPr>
              <w:t>”</w:t>
            </w:r>
            <w:r>
              <w:rPr>
                <w:rFonts w:ascii="宋体"/>
                <w:sz w:val="24"/>
              </w:rPr>
              <w:t>产品服务体系，</w:t>
            </w:r>
            <w:r>
              <w:rPr>
                <w:rFonts w:ascii="宋体"/>
                <w:sz w:val="24"/>
              </w:rPr>
              <w:lastRenderedPageBreak/>
              <w:t>是推动公司工程咨询业务提质增效、提升市场竞争力的重要举措，也有利于进一步强化区校企战略合作，符合公司发展战略。</w:t>
            </w:r>
          </w:p>
          <w:p w14:paraId="115335AB" w14:textId="77777777" w:rsidR="00140307" w:rsidRDefault="00BF114C" w:rsidP="00BF114C">
            <w:pPr>
              <w:adjustRightInd w:val="0"/>
              <w:snapToGrid w:val="0"/>
              <w:spacing w:line="360" w:lineRule="auto"/>
              <w:ind w:firstLineChars="200" w:firstLine="480"/>
              <w:rPr>
                <w:rFonts w:ascii="宋体"/>
                <w:sz w:val="24"/>
              </w:rPr>
            </w:pPr>
            <w:r>
              <w:rPr>
                <w:rFonts w:ascii="宋体"/>
                <w:sz w:val="24"/>
              </w:rPr>
              <w:t>公司收购同济检测股权后，先后支持举办了战略合作推介会、经营工作推进大会等，在较短时间完成了管理与业务整合。公司支持同济检测扩充资质，不断提升专业技术，增强行业影响力，目前同济检测正有序推动公司发展，全力保障工程检测安全，希望为业主和股东交出满意答卷。</w:t>
            </w:r>
          </w:p>
          <w:p w14:paraId="263C85A2" w14:textId="77777777" w:rsidR="008D7470" w:rsidRDefault="00BF114C" w:rsidP="00BF114C">
            <w:pPr>
              <w:adjustRightInd w:val="0"/>
              <w:snapToGrid w:val="0"/>
              <w:spacing w:line="360" w:lineRule="auto"/>
              <w:ind w:firstLineChars="200" w:firstLine="480"/>
              <w:rPr>
                <w:rFonts w:ascii="宋体"/>
                <w:sz w:val="24"/>
              </w:rPr>
            </w:pPr>
            <w:r>
              <w:rPr>
                <w:rFonts w:ascii="宋体"/>
                <w:sz w:val="24"/>
              </w:rPr>
              <w:t>感谢您的关注。</w:t>
            </w:r>
          </w:p>
          <w:p w14:paraId="7ADF6600" w14:textId="4E08ECFD" w:rsidR="00DA77F6" w:rsidRPr="00BF114C" w:rsidRDefault="00DA77F6" w:rsidP="00DA77F6">
            <w:pPr>
              <w:adjustRightInd w:val="0"/>
              <w:snapToGrid w:val="0"/>
              <w:spacing w:line="360" w:lineRule="auto"/>
              <w:ind w:firstLineChars="200" w:firstLine="482"/>
              <w:rPr>
                <w:b/>
                <w:bCs/>
              </w:rPr>
            </w:pPr>
            <w:r>
              <w:rPr>
                <w:rFonts w:ascii="宋体" w:hint="eastAsia"/>
                <w:b/>
                <w:bCs/>
                <w:sz w:val="24"/>
              </w:rPr>
              <w:t>2</w:t>
            </w:r>
            <w:r w:rsidRPr="00BF114C">
              <w:rPr>
                <w:rFonts w:ascii="宋体"/>
                <w:b/>
                <w:bCs/>
                <w:sz w:val="24"/>
              </w:rPr>
              <w:t>、请问公司的海外业务开展得如何？</w:t>
            </w:r>
          </w:p>
          <w:p w14:paraId="6758F925" w14:textId="77777777" w:rsidR="00DA77F6" w:rsidRDefault="00DA77F6" w:rsidP="00DA77F6">
            <w:pPr>
              <w:adjustRightInd w:val="0"/>
              <w:snapToGrid w:val="0"/>
              <w:spacing w:line="360" w:lineRule="auto"/>
              <w:ind w:firstLineChars="200" w:firstLine="480"/>
              <w:rPr>
                <w:rFonts w:ascii="宋体"/>
                <w:sz w:val="24"/>
              </w:rPr>
            </w:pPr>
            <w:r>
              <w:rPr>
                <w:rFonts w:ascii="宋体" w:hint="eastAsia"/>
                <w:sz w:val="24"/>
              </w:rPr>
              <w:t>答：</w:t>
            </w:r>
            <w:r>
              <w:rPr>
                <w:rFonts w:ascii="宋体"/>
                <w:sz w:val="24"/>
              </w:rPr>
              <w:t>尊敬的投资者您好！近年来，公司积极配合推进</w:t>
            </w:r>
            <w:r>
              <w:rPr>
                <w:rFonts w:ascii="宋体"/>
                <w:sz w:val="24"/>
              </w:rPr>
              <w:t>“</w:t>
            </w:r>
            <w:r>
              <w:rPr>
                <w:rFonts w:ascii="宋体"/>
                <w:sz w:val="24"/>
              </w:rPr>
              <w:t>一带一路</w:t>
            </w:r>
            <w:r>
              <w:rPr>
                <w:rFonts w:ascii="宋体"/>
                <w:sz w:val="24"/>
              </w:rPr>
              <w:t>”</w:t>
            </w:r>
            <w:r>
              <w:rPr>
                <w:rFonts w:ascii="宋体"/>
                <w:sz w:val="24"/>
              </w:rPr>
              <w:t>国家战略，拓展国际业务，承建了塞内加尔、巴哈马、津巴布韦等多个国家的重要海外工程项目。报告期内，公司海外项目取得新进展，作为牵头方中标澳门国际机场扩建工程项目管理及技术支援服务项目，为之提供全过程咨询服务；在建的哈萨克斯坦阿斯塔纳轻轨项目获当地政府高度认可，并新中标哈萨克斯塔阿拉木图的中哈</w:t>
            </w:r>
            <w:proofErr w:type="gramStart"/>
            <w:r>
              <w:rPr>
                <w:rFonts w:ascii="宋体"/>
                <w:sz w:val="24"/>
              </w:rPr>
              <w:t>物流园</w:t>
            </w:r>
            <w:proofErr w:type="gramEnd"/>
            <w:r>
              <w:rPr>
                <w:rFonts w:ascii="宋体"/>
                <w:sz w:val="24"/>
              </w:rPr>
              <w:t>项目的房建咨询业务。</w:t>
            </w:r>
          </w:p>
          <w:p w14:paraId="5B5AF70D" w14:textId="77777777" w:rsidR="00DA77F6" w:rsidRDefault="00DA77F6" w:rsidP="00DA77F6">
            <w:pPr>
              <w:adjustRightInd w:val="0"/>
              <w:snapToGrid w:val="0"/>
              <w:spacing w:line="360" w:lineRule="auto"/>
              <w:ind w:firstLineChars="200" w:firstLine="480"/>
              <w:rPr>
                <w:rFonts w:ascii="宋体"/>
                <w:sz w:val="24"/>
              </w:rPr>
            </w:pPr>
            <w:r>
              <w:rPr>
                <w:rFonts w:ascii="宋体"/>
                <w:sz w:val="24"/>
              </w:rPr>
              <w:t>后续公司将紧跟国家战略，进一步谋求国际化布局，本年度公司旗下各业务板块积极洽谈沙特当地多个项目，并已取得一定进展，推动</w:t>
            </w:r>
            <w:r>
              <w:rPr>
                <w:rFonts w:ascii="宋体"/>
                <w:sz w:val="24"/>
              </w:rPr>
              <w:t>“</w:t>
            </w:r>
            <w:r>
              <w:rPr>
                <w:rFonts w:ascii="宋体"/>
                <w:sz w:val="24"/>
              </w:rPr>
              <w:t>同济</w:t>
            </w:r>
            <w:r>
              <w:rPr>
                <w:rFonts w:ascii="宋体"/>
                <w:sz w:val="24"/>
              </w:rPr>
              <w:t>”</w:t>
            </w:r>
            <w:r>
              <w:rPr>
                <w:rFonts w:ascii="宋体"/>
                <w:sz w:val="24"/>
              </w:rPr>
              <w:t>品牌走向世界，为共建</w:t>
            </w:r>
            <w:r>
              <w:rPr>
                <w:rFonts w:ascii="宋体"/>
                <w:sz w:val="24"/>
              </w:rPr>
              <w:t>“</w:t>
            </w:r>
            <w:r>
              <w:rPr>
                <w:rFonts w:ascii="宋体"/>
                <w:sz w:val="24"/>
              </w:rPr>
              <w:t>一带一路</w:t>
            </w:r>
            <w:r>
              <w:rPr>
                <w:rFonts w:ascii="宋体"/>
                <w:sz w:val="24"/>
              </w:rPr>
              <w:t>”</w:t>
            </w:r>
            <w:r>
              <w:rPr>
                <w:rFonts w:ascii="宋体"/>
                <w:sz w:val="24"/>
              </w:rPr>
              <w:t>贡献力量。感谢您的关注。</w:t>
            </w:r>
          </w:p>
          <w:p w14:paraId="54484E78" w14:textId="3B5B6848" w:rsidR="00DA77F6" w:rsidRPr="00BF114C" w:rsidRDefault="00DA77F6" w:rsidP="00DA77F6">
            <w:pPr>
              <w:adjustRightInd w:val="0"/>
              <w:snapToGrid w:val="0"/>
              <w:spacing w:line="360" w:lineRule="auto"/>
              <w:ind w:firstLineChars="200" w:firstLine="482"/>
              <w:rPr>
                <w:b/>
                <w:bCs/>
              </w:rPr>
            </w:pPr>
            <w:r>
              <w:rPr>
                <w:rFonts w:ascii="宋体" w:hint="eastAsia"/>
                <w:b/>
                <w:bCs/>
                <w:sz w:val="24"/>
              </w:rPr>
              <w:t>3</w:t>
            </w:r>
            <w:r w:rsidRPr="00BF114C">
              <w:rPr>
                <w:rFonts w:ascii="宋体"/>
                <w:b/>
                <w:bCs/>
                <w:sz w:val="24"/>
              </w:rPr>
              <w:t>、近日印发的《关于持续推进城市更新行动的意见》，提出推进城镇老旧小区整治改造、城中村等更新改造，加强城市基础设施建设改造等，公司准备如何响应该政策？</w:t>
            </w:r>
          </w:p>
          <w:p w14:paraId="74F722E3" w14:textId="77777777" w:rsidR="00DA77F6" w:rsidRDefault="00DA77F6" w:rsidP="00DA77F6">
            <w:pPr>
              <w:adjustRightInd w:val="0"/>
              <w:snapToGrid w:val="0"/>
              <w:spacing w:line="360" w:lineRule="auto"/>
              <w:ind w:firstLineChars="200" w:firstLine="480"/>
              <w:rPr>
                <w:rFonts w:ascii="宋体"/>
                <w:sz w:val="24"/>
              </w:rPr>
            </w:pPr>
            <w:r>
              <w:rPr>
                <w:rFonts w:ascii="宋体" w:hint="eastAsia"/>
                <w:sz w:val="24"/>
              </w:rPr>
              <w:t>答：</w:t>
            </w:r>
            <w:r>
              <w:rPr>
                <w:rFonts w:ascii="宋体"/>
                <w:sz w:val="24"/>
              </w:rPr>
              <w:t>尊敬的投资者您好！中共中央办公厅、国务院办公厅近日印发的《关于持续推进城市更新行动的意见》明确提出推进城镇老旧小区改造、城中村更新及基础设施升级等任务，这与公司</w:t>
            </w:r>
            <w:r>
              <w:rPr>
                <w:rFonts w:ascii="宋体"/>
                <w:sz w:val="24"/>
              </w:rPr>
              <w:t>“</w:t>
            </w:r>
            <w:r>
              <w:rPr>
                <w:rFonts w:ascii="宋体"/>
                <w:sz w:val="24"/>
              </w:rPr>
              <w:t>城乡建设与发展领域价值提升综合服务企业</w:t>
            </w:r>
            <w:r>
              <w:rPr>
                <w:rFonts w:ascii="宋体"/>
                <w:sz w:val="24"/>
              </w:rPr>
              <w:t>”</w:t>
            </w:r>
            <w:r>
              <w:rPr>
                <w:rFonts w:ascii="宋体"/>
                <w:sz w:val="24"/>
              </w:rPr>
              <w:t>的战略定位高度契合。</w:t>
            </w:r>
          </w:p>
          <w:p w14:paraId="480261BD" w14:textId="77777777" w:rsidR="00DA77F6" w:rsidRDefault="00DA77F6" w:rsidP="00DA77F6">
            <w:pPr>
              <w:adjustRightInd w:val="0"/>
              <w:snapToGrid w:val="0"/>
              <w:spacing w:line="360" w:lineRule="auto"/>
              <w:ind w:firstLineChars="200" w:firstLine="480"/>
              <w:rPr>
                <w:rFonts w:ascii="宋体"/>
                <w:sz w:val="24"/>
              </w:rPr>
            </w:pPr>
            <w:r>
              <w:rPr>
                <w:rFonts w:ascii="宋体"/>
                <w:sz w:val="24"/>
              </w:rPr>
              <w:t>事实上，近年来公司已高度聚焦城市更新与民生工程建设，深度参与30+城市更新项目之中，例如：凤南一村旧住房更新项目，该</w:t>
            </w:r>
            <w:r>
              <w:rPr>
                <w:rFonts w:ascii="宋体"/>
                <w:sz w:val="24"/>
              </w:rPr>
              <w:lastRenderedPageBreak/>
              <w:t>项目是《上海市城市更新条例》生效后全市规模最大的旧住房更新项目，公司克服复杂地质与高密度市政设施的双重挑战，确保工程质量与安全，基于同济的</w:t>
            </w:r>
            <w:r>
              <w:rPr>
                <w:rFonts w:ascii="宋体"/>
                <w:sz w:val="24"/>
              </w:rPr>
              <w:t>“</w:t>
            </w:r>
            <w:r>
              <w:rPr>
                <w:rFonts w:ascii="宋体"/>
                <w:sz w:val="24"/>
              </w:rPr>
              <w:t>智慧+</w:t>
            </w:r>
            <w:r>
              <w:rPr>
                <w:rFonts w:ascii="宋体"/>
                <w:sz w:val="24"/>
              </w:rPr>
              <w:t>”</w:t>
            </w:r>
            <w:r>
              <w:rPr>
                <w:rFonts w:ascii="宋体"/>
                <w:sz w:val="24"/>
              </w:rPr>
              <w:t>模式，通过BIM技术对关键工序进行细致模拟，最大限度降低对周边环境的影响。</w:t>
            </w:r>
          </w:p>
          <w:p w14:paraId="1E6C727E" w14:textId="77777777" w:rsidR="00DA77F6" w:rsidRDefault="00DA77F6" w:rsidP="00DA77F6">
            <w:pPr>
              <w:adjustRightInd w:val="0"/>
              <w:snapToGrid w:val="0"/>
              <w:spacing w:line="360" w:lineRule="auto"/>
              <w:ind w:firstLineChars="200" w:firstLine="480"/>
              <w:rPr>
                <w:rFonts w:ascii="宋体"/>
                <w:sz w:val="24"/>
              </w:rPr>
            </w:pPr>
            <w:r>
              <w:rPr>
                <w:rFonts w:ascii="宋体"/>
                <w:sz w:val="24"/>
              </w:rPr>
              <w:t>而近期住建部提出的城市更新</w:t>
            </w:r>
            <w:r>
              <w:rPr>
                <w:rFonts w:ascii="宋体"/>
                <w:sz w:val="24"/>
              </w:rPr>
              <w:t>“</w:t>
            </w:r>
            <w:r>
              <w:rPr>
                <w:rFonts w:ascii="宋体"/>
                <w:sz w:val="24"/>
              </w:rPr>
              <w:t>无体检、不更新</w:t>
            </w:r>
            <w:r>
              <w:rPr>
                <w:rFonts w:ascii="宋体"/>
                <w:sz w:val="24"/>
              </w:rPr>
              <w:t>”</w:t>
            </w:r>
            <w:r>
              <w:rPr>
                <w:rFonts w:ascii="宋体"/>
                <w:sz w:val="24"/>
              </w:rPr>
              <w:t>，也强调建立城市体检与城市更新一体化的推进机制。公司于2024年8月收购同济检测55%股权，快速进入工程检测业务领域。同济检测</w:t>
            </w:r>
            <w:proofErr w:type="gramStart"/>
            <w:r>
              <w:rPr>
                <w:rFonts w:ascii="宋体"/>
                <w:sz w:val="24"/>
              </w:rPr>
              <w:t>具备住</w:t>
            </w:r>
            <w:proofErr w:type="gramEnd"/>
            <w:r>
              <w:rPr>
                <w:rFonts w:ascii="宋体"/>
                <w:sz w:val="24"/>
              </w:rPr>
              <w:t>建部建设工程质量检测机构检测等资质，累计完成房屋检测鉴定项目超1000项，涵盖老旧房屋、商业办公、工业厂房及大跨度体育场等多种类型（如：漕河</w:t>
            </w:r>
            <w:proofErr w:type="gramStart"/>
            <w:r>
              <w:rPr>
                <w:rFonts w:ascii="宋体"/>
                <w:sz w:val="24"/>
              </w:rPr>
              <w:t>泾</w:t>
            </w:r>
            <w:proofErr w:type="gramEnd"/>
            <w:r>
              <w:rPr>
                <w:rFonts w:ascii="宋体"/>
                <w:sz w:val="24"/>
              </w:rPr>
              <w:t>会议中心、临港</w:t>
            </w:r>
            <w:proofErr w:type="gramStart"/>
            <w:r>
              <w:rPr>
                <w:rFonts w:ascii="宋体"/>
                <w:sz w:val="24"/>
              </w:rPr>
              <w:t>恒赛生物</w:t>
            </w:r>
            <w:proofErr w:type="gramEnd"/>
            <w:r>
              <w:rPr>
                <w:rFonts w:ascii="宋体"/>
                <w:sz w:val="24"/>
              </w:rPr>
              <w:t xml:space="preserve">厂房、福建省房屋安全专业监测服务等项目），积累了丰富的房屋检测鉴定经验，有助于更好地参与城市更新建设。 </w:t>
            </w:r>
          </w:p>
          <w:p w14:paraId="417115A7" w14:textId="77777777" w:rsidR="00DA77F6" w:rsidRDefault="00DA77F6" w:rsidP="00DA77F6">
            <w:pPr>
              <w:adjustRightInd w:val="0"/>
              <w:snapToGrid w:val="0"/>
              <w:spacing w:line="360" w:lineRule="auto"/>
              <w:ind w:firstLineChars="200" w:firstLine="480"/>
              <w:rPr>
                <w:rFonts w:ascii="宋体"/>
                <w:sz w:val="24"/>
              </w:rPr>
            </w:pPr>
            <w:r>
              <w:rPr>
                <w:rFonts w:ascii="宋体"/>
                <w:sz w:val="24"/>
              </w:rPr>
              <w:t xml:space="preserve">下一步，公司将密切关注城市更新的相关政策及市场机遇，紧跟上海市加快推进城市更新的工作步伐，发挥自身品牌及专业技术能力、产业链深耕集成能力等优势努力争取，积极参与城市更新工作，力争成为城市更新领域的标杆服务商，为股东创造可持续价值。 </w:t>
            </w:r>
          </w:p>
          <w:p w14:paraId="115FB004" w14:textId="77777777" w:rsidR="00DA77F6" w:rsidRDefault="00DA77F6" w:rsidP="00DA77F6">
            <w:pPr>
              <w:adjustRightInd w:val="0"/>
              <w:snapToGrid w:val="0"/>
              <w:spacing w:line="360" w:lineRule="auto"/>
              <w:ind w:firstLineChars="200" w:firstLine="480"/>
              <w:rPr>
                <w:rFonts w:ascii="宋体"/>
                <w:sz w:val="24"/>
              </w:rPr>
            </w:pPr>
            <w:r>
              <w:rPr>
                <w:rFonts w:ascii="宋体"/>
                <w:sz w:val="24"/>
              </w:rPr>
              <w:t>感谢您的关注。</w:t>
            </w:r>
          </w:p>
          <w:p w14:paraId="1EF04360" w14:textId="37BF8AE2" w:rsidR="00DA77F6" w:rsidRPr="00BF114C" w:rsidRDefault="00DA77F6" w:rsidP="00DA77F6">
            <w:pPr>
              <w:adjustRightInd w:val="0"/>
              <w:snapToGrid w:val="0"/>
              <w:spacing w:line="360" w:lineRule="auto"/>
              <w:ind w:firstLineChars="200" w:firstLine="482"/>
              <w:rPr>
                <w:b/>
                <w:bCs/>
              </w:rPr>
            </w:pPr>
            <w:r>
              <w:rPr>
                <w:rFonts w:ascii="宋体" w:hint="eastAsia"/>
                <w:b/>
                <w:bCs/>
                <w:sz w:val="24"/>
              </w:rPr>
              <w:t>4</w:t>
            </w:r>
            <w:r w:rsidRPr="00BF114C">
              <w:rPr>
                <w:rFonts w:ascii="宋体"/>
                <w:b/>
                <w:bCs/>
                <w:sz w:val="24"/>
              </w:rPr>
              <w:t>、请问公司在国内行业地位如何？同类上市公司有哪几家？</w:t>
            </w:r>
          </w:p>
          <w:p w14:paraId="02557D04" w14:textId="77777777" w:rsidR="00DA77F6" w:rsidRDefault="00DA77F6" w:rsidP="00DA77F6">
            <w:pPr>
              <w:adjustRightInd w:val="0"/>
              <w:snapToGrid w:val="0"/>
              <w:spacing w:line="360" w:lineRule="auto"/>
              <w:ind w:firstLineChars="200" w:firstLine="480"/>
              <w:rPr>
                <w:rFonts w:ascii="宋体"/>
                <w:sz w:val="24"/>
              </w:rPr>
            </w:pPr>
            <w:r>
              <w:rPr>
                <w:rFonts w:ascii="宋体" w:hint="eastAsia"/>
                <w:sz w:val="24"/>
              </w:rPr>
              <w:t>答：</w:t>
            </w:r>
            <w:r>
              <w:rPr>
                <w:rFonts w:ascii="宋体"/>
                <w:sz w:val="24"/>
              </w:rPr>
              <w:t>尊敬的投资者，您好。目前公司围绕</w:t>
            </w:r>
            <w:r>
              <w:rPr>
                <w:rFonts w:ascii="宋体"/>
                <w:sz w:val="24"/>
              </w:rPr>
              <w:t>“</w:t>
            </w:r>
            <w:r>
              <w:rPr>
                <w:rFonts w:ascii="宋体"/>
                <w:sz w:val="24"/>
              </w:rPr>
              <w:t>城乡建设与发展领域价值提升综合服务企业</w:t>
            </w:r>
            <w:r>
              <w:rPr>
                <w:rFonts w:ascii="宋体"/>
                <w:sz w:val="24"/>
              </w:rPr>
              <w:t>”</w:t>
            </w:r>
            <w:r>
              <w:rPr>
                <w:rFonts w:ascii="宋体"/>
                <w:sz w:val="24"/>
              </w:rPr>
              <w:t>的战略定位，不断完善产业链，全力构建</w:t>
            </w:r>
            <w:r>
              <w:rPr>
                <w:rFonts w:ascii="宋体"/>
                <w:sz w:val="24"/>
              </w:rPr>
              <w:t>“</w:t>
            </w:r>
            <w:r>
              <w:rPr>
                <w:rFonts w:ascii="宋体"/>
                <w:sz w:val="24"/>
              </w:rPr>
              <w:t>大全咨</w:t>
            </w:r>
            <w:r>
              <w:rPr>
                <w:rFonts w:ascii="宋体"/>
                <w:sz w:val="24"/>
              </w:rPr>
              <w:t>”</w:t>
            </w:r>
            <w:r>
              <w:rPr>
                <w:rFonts w:ascii="宋体"/>
                <w:sz w:val="24"/>
              </w:rPr>
              <w:t xml:space="preserve">业务格局，主要业务领域包括工程咨询服务、建设工程施工、环境工程投资及运营管理、房地产开发等。2024年公司实现营业收入41.73亿元，归属于上市公司股东的净利润4.06亿元，同比增长6.51%；2025年一季度公司实现营业收入9.03亿元，归属于上市公司股东的净利润为8752万元，同比增长17%。截止2025年一季度末，公司总资产125亿元，净资产41.6亿元。 </w:t>
            </w:r>
          </w:p>
          <w:p w14:paraId="24A9AC57" w14:textId="77777777" w:rsidR="00DA77F6" w:rsidRDefault="00DA77F6" w:rsidP="00DA77F6">
            <w:pPr>
              <w:adjustRightInd w:val="0"/>
              <w:snapToGrid w:val="0"/>
              <w:spacing w:line="360" w:lineRule="auto"/>
              <w:ind w:firstLineChars="200" w:firstLine="480"/>
              <w:rPr>
                <w:rFonts w:ascii="宋体"/>
                <w:sz w:val="24"/>
              </w:rPr>
            </w:pPr>
            <w:r>
              <w:rPr>
                <w:rFonts w:ascii="宋体"/>
                <w:sz w:val="24"/>
              </w:rPr>
              <w:t>公司作为城乡建设与发展领域价值提升综合服务企业，多年来，公司紧跟国家政策变化和市场需求，深耕城市建设全产业链，</w:t>
            </w:r>
            <w:r>
              <w:rPr>
                <w:rFonts w:ascii="宋体"/>
                <w:sz w:val="24"/>
              </w:rPr>
              <w:t>“</w:t>
            </w:r>
            <w:r>
              <w:rPr>
                <w:rFonts w:ascii="宋体"/>
                <w:sz w:val="24"/>
              </w:rPr>
              <w:t>同济</w:t>
            </w:r>
            <w:r>
              <w:rPr>
                <w:rFonts w:ascii="宋体"/>
                <w:sz w:val="24"/>
              </w:rPr>
              <w:t>”</w:t>
            </w:r>
            <w:r>
              <w:rPr>
                <w:rFonts w:ascii="宋体"/>
                <w:sz w:val="24"/>
              </w:rPr>
              <w:t>品牌在建筑设计、土木、交通、环境等领域积累了良好的市场口碑</w:t>
            </w:r>
            <w:r>
              <w:rPr>
                <w:rFonts w:ascii="宋体"/>
                <w:sz w:val="24"/>
              </w:rPr>
              <w:lastRenderedPageBreak/>
              <w:t>和广泛的知名度；公司获得了多部委、多部门颁发的多项综合甲级资质证书及甲级信用等级，并不断拓展新的业务领域，持续投入研发，专业技术领先，科技含量不断提高，为公司在各相关领域开展业务提供了有力支撑。</w:t>
            </w:r>
          </w:p>
          <w:p w14:paraId="403EA18F" w14:textId="4A3FD119" w:rsidR="00DA77F6" w:rsidRDefault="00DA77F6" w:rsidP="00DA77F6">
            <w:pPr>
              <w:adjustRightInd w:val="0"/>
              <w:snapToGrid w:val="0"/>
              <w:spacing w:line="360" w:lineRule="auto"/>
              <w:ind w:firstLineChars="200" w:firstLine="480"/>
              <w:rPr>
                <w:rFonts w:ascii="宋体" w:hint="eastAsia"/>
                <w:sz w:val="24"/>
              </w:rPr>
            </w:pPr>
            <w:r>
              <w:rPr>
                <w:rFonts w:ascii="宋体"/>
                <w:sz w:val="24"/>
              </w:rPr>
              <w:t>感谢您的关注。</w:t>
            </w:r>
          </w:p>
        </w:tc>
      </w:tr>
    </w:tbl>
    <w:p w14:paraId="5B68BD16" w14:textId="77777777" w:rsidR="008D7470" w:rsidRDefault="008D7470"/>
    <w:p w14:paraId="5C2ADDAA" w14:textId="77777777" w:rsidR="008D7470" w:rsidRDefault="008D7470"/>
    <w:sectPr w:rsidR="008D747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5021D" w14:textId="77777777" w:rsidR="002F57C6" w:rsidRDefault="002F57C6">
      <w:r>
        <w:separator/>
      </w:r>
    </w:p>
  </w:endnote>
  <w:endnote w:type="continuationSeparator" w:id="0">
    <w:p w14:paraId="541B83BE" w14:textId="77777777" w:rsidR="002F57C6" w:rsidRDefault="002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B854" w14:textId="77777777" w:rsidR="002F57C6" w:rsidRDefault="002F57C6">
      <w:r>
        <w:separator/>
      </w:r>
    </w:p>
  </w:footnote>
  <w:footnote w:type="continuationSeparator" w:id="0">
    <w:p w14:paraId="3AC40125" w14:textId="77777777" w:rsidR="002F57C6" w:rsidRDefault="002F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C4A9" w14:textId="77777777" w:rsidR="008D7470" w:rsidRDefault="00BF114C">
    <w:pPr>
      <w:pStyle w:val="a3"/>
      <w:tabs>
        <w:tab w:val="clear" w:pos="4153"/>
      </w:tabs>
      <w:jc w:val="right"/>
    </w:pPr>
    <w:r>
      <w:rPr>
        <w:rFonts w:hint="eastAsia"/>
      </w:rPr>
      <w:t>上海同济科技实业股份有限公司投资者关系活动记录表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3NTlhNGJhZTk1YmZkMTc2MTM0MTg2MGI3NTFmMTEifQ=="/>
  </w:docVars>
  <w:rsids>
    <w:rsidRoot w:val="008D7470"/>
    <w:rsid w:val="00140307"/>
    <w:rsid w:val="002F57C6"/>
    <w:rsid w:val="005D5574"/>
    <w:rsid w:val="00652CBF"/>
    <w:rsid w:val="00765C62"/>
    <w:rsid w:val="008D7470"/>
    <w:rsid w:val="00BF114C"/>
    <w:rsid w:val="00D37A8D"/>
    <w:rsid w:val="00DA77F6"/>
    <w:rsid w:val="1CB2496B"/>
    <w:rsid w:val="274973F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BC295"/>
  <w15:docId w15:val="{7838745E-87E1-41DF-B5EA-EB6FC51D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DA77F6"/>
    <w:pPr>
      <w:tabs>
        <w:tab w:val="center" w:pos="4153"/>
        <w:tab w:val="right" w:pos="8306"/>
      </w:tabs>
      <w:snapToGrid w:val="0"/>
      <w:jc w:val="left"/>
    </w:pPr>
    <w:rPr>
      <w:sz w:val="18"/>
      <w:szCs w:val="18"/>
    </w:rPr>
  </w:style>
  <w:style w:type="character" w:customStyle="1" w:styleId="a7">
    <w:name w:val="页脚 字符"/>
    <w:basedOn w:val="a0"/>
    <w:link w:val="a6"/>
    <w:rsid w:val="00DA77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1194</Characters>
  <Application>Microsoft Office Word</Application>
  <DocSecurity>0</DocSecurity>
  <Lines>54</Lines>
  <Paragraphs>38</Paragraphs>
  <ScaleCrop>false</ScaleCrop>
  <Company/>
  <LinksUpToDate>false</LinksUpToDate>
  <CharactersWithSpaces>2293</CharactersWithSpaces>
  <SharedDoc>false</SharedDoc>
  <HLinks>
    <vt:vector size="6" baseType="variant">
      <vt:variant>
        <vt:i4>1835100</vt:i4>
      </vt:variant>
      <vt:variant>
        <vt:i4>0</vt:i4>
      </vt:variant>
      <vt:variant>
        <vt:i4>0</vt:i4>
      </vt:variant>
      <vt:variant>
        <vt:i4>5</vt:i4>
      </vt:variant>
      <vt:variant>
        <vt:lpwstr>https://roadshow.sseinfo.com/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未定义</cp:lastModifiedBy>
  <cp:revision>2</cp:revision>
  <dcterms:created xsi:type="dcterms:W3CDTF">2025-06-18T08:54:00Z</dcterms:created>
  <dcterms:modified xsi:type="dcterms:W3CDTF">2025-06-18T08:54:00Z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209E8F5F19474D9B86DA58D8A53133EF</vt:lpwstr>
  </property>
  <property fmtid="{D5CDD505-2E9C-101B-9397-08002B2CF9AE}" pid="4" name="KSOTemplateDocerSaveRecord">
    <vt:lpwstr>eyJoZGlkIjoiOWY1YmI2NTI4OTAwYWNiN2FkNTIwOTNjNTNmZTk0Y2UiLCJ1c2VySWQiOiI0MTUzNDQ3NzgifQ==</vt:lpwstr>
  </property>
</Properties>
</file>