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2EFC7">
      <w:pPr>
        <w:spacing w:after="156" w:afterLines="50" w:line="400" w:lineRule="exact"/>
        <w:rPr>
          <w:bCs/>
          <w:iCs/>
          <w:color w:val="000000"/>
          <w:sz w:val="24"/>
        </w:rPr>
      </w:pPr>
      <w:r>
        <w:rPr>
          <w:rFonts w:hint="eastAsia"/>
          <w:bCs/>
          <w:iCs/>
          <w:color w:val="000000"/>
          <w:sz w:val="24"/>
        </w:rPr>
        <w:t>证券代码：</w:t>
      </w:r>
      <w:r>
        <w:rPr>
          <w:rFonts w:hint="eastAsia"/>
          <w:b/>
          <w:bCs/>
          <w:iCs/>
          <w:color w:val="000000"/>
          <w:sz w:val="24"/>
        </w:rPr>
        <w:t xml:space="preserve">603207                                       </w:t>
      </w:r>
      <w:r>
        <w:rPr>
          <w:rFonts w:hint="eastAsia"/>
          <w:bCs/>
          <w:iCs/>
          <w:color w:val="000000"/>
          <w:sz w:val="24"/>
        </w:rPr>
        <w:t>证券简称：</w:t>
      </w:r>
      <w:r>
        <w:rPr>
          <w:rFonts w:hint="eastAsia"/>
          <w:b/>
          <w:bCs/>
          <w:iCs/>
          <w:color w:val="000000"/>
          <w:sz w:val="24"/>
        </w:rPr>
        <w:t>小方制药</w:t>
      </w:r>
    </w:p>
    <w:p w14:paraId="6FA58AAB">
      <w:pPr>
        <w:spacing w:before="156" w:beforeLines="50" w:after="156" w:afterLines="50" w:line="400" w:lineRule="exact"/>
        <w:ind w:firstLine="720" w:firstLineChars="300"/>
        <w:rPr>
          <w:bCs/>
          <w:iCs/>
          <w:color w:val="000000"/>
          <w:sz w:val="24"/>
        </w:rPr>
      </w:pPr>
    </w:p>
    <w:p w14:paraId="3CC5B91C">
      <w:pPr>
        <w:spacing w:before="156" w:beforeLines="50" w:after="156" w:afterLines="50" w:line="400" w:lineRule="exact"/>
        <w:jc w:val="center"/>
        <w:rPr>
          <w:b/>
          <w:bCs/>
          <w:iCs/>
          <w:color w:val="000000"/>
          <w:sz w:val="32"/>
          <w:szCs w:val="32"/>
        </w:rPr>
      </w:pPr>
      <w:r>
        <w:rPr>
          <w:rFonts w:hint="eastAsia"/>
          <w:b/>
          <w:bCs/>
          <w:iCs/>
          <w:color w:val="000000"/>
          <w:sz w:val="32"/>
          <w:szCs w:val="32"/>
        </w:rPr>
        <w:t>上海小方制药股份有限公司</w:t>
      </w:r>
    </w:p>
    <w:p w14:paraId="085B2BBC">
      <w:pPr>
        <w:spacing w:before="156" w:beforeLines="50" w:after="156" w:afterLines="50" w:line="400" w:lineRule="exact"/>
        <w:jc w:val="center"/>
        <w:rPr>
          <w:b/>
          <w:bCs/>
          <w:iCs/>
          <w:color w:val="000000"/>
          <w:sz w:val="32"/>
          <w:szCs w:val="32"/>
        </w:rPr>
      </w:pPr>
      <w:r>
        <w:rPr>
          <w:rFonts w:hint="eastAsia"/>
          <w:b/>
          <w:bCs/>
          <w:iCs/>
          <w:color w:val="000000"/>
          <w:sz w:val="32"/>
          <w:szCs w:val="32"/>
        </w:rPr>
        <w:t>投资者关系活动记录表</w:t>
      </w:r>
    </w:p>
    <w:p w14:paraId="2CA9867E">
      <w:pPr>
        <w:spacing w:line="400" w:lineRule="exact"/>
        <w:jc w:val="right"/>
        <w:rPr>
          <w:bCs/>
          <w:iCs/>
          <w:color w:val="000000"/>
          <w:sz w:val="24"/>
        </w:rPr>
      </w:pPr>
      <w:r>
        <w:rPr>
          <w:rFonts w:hint="eastAsia"/>
          <w:bCs/>
          <w:iCs/>
          <w:color w:val="000000"/>
          <w:sz w:val="24"/>
        </w:rPr>
        <w:t xml:space="preserve">                                             编号：202</w:t>
      </w:r>
      <w:r>
        <w:rPr>
          <w:rFonts w:hint="eastAsia"/>
          <w:bCs/>
          <w:iCs/>
          <w:color w:val="000000"/>
          <w:sz w:val="24"/>
          <w:lang w:val="en-US" w:eastAsia="zh-CN"/>
        </w:rPr>
        <w:t>5</w:t>
      </w:r>
      <w:r>
        <w:rPr>
          <w:rFonts w:hint="eastAsia"/>
          <w:bCs/>
          <w:iCs/>
          <w:color w:val="000000"/>
          <w:sz w:val="24"/>
        </w:rPr>
        <w:t>-0</w:t>
      </w:r>
      <w:r>
        <w:rPr>
          <w:bCs/>
          <w:iCs/>
          <w:color w:val="000000"/>
          <w:sz w:val="24"/>
        </w:rPr>
        <w:t>0</w:t>
      </w:r>
      <w:r>
        <w:rPr>
          <w:rFonts w:hint="eastAsia"/>
          <w:bCs/>
          <w:iCs/>
          <w:color w:val="000000"/>
          <w:sz w:val="24"/>
        </w:rPr>
        <w:t>1</w:t>
      </w:r>
    </w:p>
    <w:tbl>
      <w:tblPr>
        <w:tblStyle w:val="1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513"/>
      </w:tblGrid>
      <w:tr w14:paraId="61D1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985" w:type="dxa"/>
            <w:vAlign w:val="center"/>
          </w:tcPr>
          <w:p w14:paraId="7E995647">
            <w:pPr>
              <w:spacing w:line="480" w:lineRule="atLeast"/>
              <w:jc w:val="center"/>
              <w:rPr>
                <w:b/>
                <w:bCs/>
                <w:iCs/>
                <w:color w:val="000000"/>
                <w:kern w:val="0"/>
                <w:sz w:val="24"/>
              </w:rPr>
            </w:pPr>
            <w:r>
              <w:rPr>
                <w:rFonts w:hint="eastAsia"/>
                <w:b/>
                <w:bCs/>
                <w:iCs/>
                <w:color w:val="000000"/>
                <w:kern w:val="0"/>
                <w:sz w:val="24"/>
              </w:rPr>
              <w:t>投资者关系</w:t>
            </w:r>
          </w:p>
          <w:p w14:paraId="5B8FDF12">
            <w:pPr>
              <w:spacing w:line="480" w:lineRule="atLeast"/>
              <w:jc w:val="center"/>
              <w:rPr>
                <w:b/>
                <w:bCs/>
                <w:iCs/>
                <w:color w:val="000000"/>
                <w:kern w:val="0"/>
                <w:sz w:val="24"/>
              </w:rPr>
            </w:pPr>
            <w:r>
              <w:rPr>
                <w:rFonts w:hint="eastAsia"/>
                <w:b/>
                <w:bCs/>
                <w:iCs/>
                <w:color w:val="000000"/>
                <w:kern w:val="0"/>
                <w:sz w:val="24"/>
              </w:rPr>
              <w:t>活动类别</w:t>
            </w:r>
          </w:p>
        </w:tc>
        <w:tc>
          <w:tcPr>
            <w:tcW w:w="7513" w:type="dxa"/>
          </w:tcPr>
          <w:p w14:paraId="396DAA5A">
            <w:pPr>
              <w:spacing w:line="480" w:lineRule="atLeast"/>
              <w:rPr>
                <w:bCs/>
                <w:iCs/>
                <w:color w:val="000000"/>
                <w:kern w:val="0"/>
                <w:sz w:val="24"/>
              </w:rPr>
            </w:pPr>
            <w:r>
              <w:rPr>
                <w:rFonts w:hint="eastAsia"/>
                <w:bCs/>
                <w:iCs/>
                <w:color w:val="000000"/>
                <w:kern w:val="0"/>
                <w:sz w:val="24"/>
              </w:rPr>
              <w:t>□特定对象调研        □分析师会议</w:t>
            </w:r>
          </w:p>
          <w:p w14:paraId="3F2D1F5A">
            <w:pPr>
              <w:spacing w:line="480" w:lineRule="atLeast"/>
              <w:rPr>
                <w:bCs/>
                <w:iCs/>
                <w:color w:val="000000"/>
                <w:kern w:val="0"/>
                <w:sz w:val="24"/>
              </w:rPr>
            </w:pPr>
            <w:r>
              <w:rPr>
                <w:rFonts w:hint="eastAsia"/>
                <w:bCs/>
                <w:iCs/>
                <w:color w:val="000000"/>
                <w:kern w:val="0"/>
                <w:sz w:val="24"/>
              </w:rPr>
              <w:t xml:space="preserve">□媒体采访            </w:t>
            </w:r>
            <w:r>
              <w:rPr>
                <w:rFonts w:hint="eastAsia" w:eastAsia="MS Mincho" w:cs="MS Mincho"/>
                <w:bCs/>
                <w:iCs/>
                <w:color w:val="000000"/>
                <w:kern w:val="0"/>
                <w:sz w:val="24"/>
              </w:rPr>
              <w:t>☑</w:t>
            </w:r>
            <w:r>
              <w:rPr>
                <w:rFonts w:hint="eastAsia"/>
                <w:bCs/>
                <w:iCs/>
                <w:color w:val="000000"/>
                <w:kern w:val="0"/>
                <w:sz w:val="24"/>
              </w:rPr>
              <w:t>业绩说明会</w:t>
            </w:r>
          </w:p>
          <w:p w14:paraId="4118A5AC">
            <w:pPr>
              <w:spacing w:line="480" w:lineRule="atLeast"/>
              <w:rPr>
                <w:bCs/>
                <w:iCs/>
                <w:color w:val="000000"/>
                <w:kern w:val="0"/>
                <w:sz w:val="24"/>
              </w:rPr>
            </w:pPr>
            <w:r>
              <w:rPr>
                <w:rFonts w:hint="eastAsia"/>
                <w:bCs/>
                <w:iCs/>
                <w:color w:val="000000"/>
                <w:kern w:val="0"/>
                <w:sz w:val="24"/>
              </w:rPr>
              <w:t>□新闻发布会          □路演活动</w:t>
            </w:r>
          </w:p>
          <w:p w14:paraId="6998997D">
            <w:pPr>
              <w:tabs>
                <w:tab w:val="left" w:pos="3045"/>
                <w:tab w:val="center" w:pos="3199"/>
              </w:tabs>
              <w:spacing w:line="480" w:lineRule="atLeast"/>
              <w:rPr>
                <w:bCs/>
                <w:iCs/>
                <w:color w:val="000000"/>
                <w:kern w:val="0"/>
                <w:sz w:val="24"/>
              </w:rPr>
            </w:pPr>
            <w:r>
              <w:rPr>
                <w:rFonts w:hint="eastAsia"/>
                <w:bCs/>
                <w:iCs/>
                <w:color w:val="000000"/>
                <w:kern w:val="0"/>
                <w:sz w:val="24"/>
              </w:rPr>
              <w:t>□现场参观</w:t>
            </w:r>
            <w:r>
              <w:rPr>
                <w:bCs/>
                <w:iCs/>
                <w:color w:val="000000"/>
                <w:kern w:val="0"/>
                <w:sz w:val="24"/>
              </w:rPr>
              <w:tab/>
            </w:r>
          </w:p>
          <w:p w14:paraId="1E4540BB">
            <w:pPr>
              <w:tabs>
                <w:tab w:val="left" w:pos="3045"/>
                <w:tab w:val="center" w:pos="3199"/>
              </w:tabs>
              <w:spacing w:line="480" w:lineRule="atLeast"/>
              <w:rPr>
                <w:rFonts w:hint="eastAsia" w:ascii="宋体" w:hAnsi="宋体"/>
                <w:kern w:val="0"/>
                <w:sz w:val="28"/>
                <w:szCs w:val="28"/>
              </w:rPr>
            </w:pPr>
            <w:r>
              <w:rPr>
                <w:rFonts w:hint="eastAsia"/>
                <w:bCs/>
                <w:iCs/>
                <w:color w:val="000000"/>
                <w:kern w:val="0"/>
                <w:sz w:val="24"/>
              </w:rPr>
              <w:t>□其他，请文字说明其他活动内容</w:t>
            </w:r>
          </w:p>
        </w:tc>
      </w:tr>
      <w:tr w14:paraId="574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85" w:type="dxa"/>
            <w:vAlign w:val="center"/>
          </w:tcPr>
          <w:p w14:paraId="2A981053">
            <w:pPr>
              <w:spacing w:line="480" w:lineRule="atLeast"/>
              <w:jc w:val="center"/>
              <w:rPr>
                <w:rFonts w:hint="eastAsia" w:ascii="宋体" w:hAnsi="宋体"/>
                <w:b/>
                <w:bCs/>
                <w:iCs/>
                <w:color w:val="000000"/>
                <w:kern w:val="0"/>
                <w:sz w:val="24"/>
              </w:rPr>
            </w:pPr>
            <w:r>
              <w:rPr>
                <w:rFonts w:hint="eastAsia"/>
                <w:b/>
                <w:bCs/>
                <w:iCs/>
                <w:color w:val="000000"/>
                <w:kern w:val="0"/>
                <w:sz w:val="24"/>
              </w:rPr>
              <w:t>参与单位名称</w:t>
            </w:r>
          </w:p>
        </w:tc>
        <w:tc>
          <w:tcPr>
            <w:tcW w:w="7513" w:type="dxa"/>
            <w:vAlign w:val="center"/>
          </w:tcPr>
          <w:p w14:paraId="26B70BAF">
            <w:pPr>
              <w:spacing w:line="480" w:lineRule="atLeast"/>
              <w:jc w:val="left"/>
              <w:rPr>
                <w:kern w:val="0"/>
                <w:sz w:val="24"/>
              </w:rPr>
            </w:pPr>
            <w:r>
              <w:rPr>
                <w:kern w:val="0"/>
                <w:sz w:val="24"/>
              </w:rPr>
              <w:t>上证</w:t>
            </w:r>
            <w:r>
              <w:rPr>
                <w:rFonts w:hint="eastAsia"/>
                <w:kern w:val="0"/>
                <w:sz w:val="24"/>
              </w:rPr>
              <w:t>路演中心</w:t>
            </w:r>
            <w:r>
              <w:rPr>
                <w:kern w:val="0"/>
                <w:sz w:val="24"/>
              </w:rPr>
              <w:t xml:space="preserve"> </w:t>
            </w:r>
            <w:r>
              <w:rPr>
                <w:rFonts w:hint="eastAsia"/>
                <w:kern w:val="0"/>
                <w:sz w:val="24"/>
              </w:rPr>
              <w:t>公司</w:t>
            </w:r>
            <w:r>
              <w:rPr>
                <w:kern w:val="0"/>
                <w:sz w:val="24"/>
              </w:rPr>
              <w:t>2024年</w:t>
            </w:r>
            <w:r>
              <w:rPr>
                <w:rFonts w:hint="eastAsia"/>
                <w:kern w:val="0"/>
                <w:sz w:val="24"/>
                <w:lang w:val="en-US" w:eastAsia="zh-CN"/>
              </w:rPr>
              <w:t>度暨2025年</w:t>
            </w:r>
            <w:r>
              <w:rPr>
                <w:rFonts w:hint="eastAsia"/>
                <w:kern w:val="0"/>
                <w:sz w:val="24"/>
              </w:rPr>
              <w:t>第</w:t>
            </w:r>
            <w:r>
              <w:rPr>
                <w:rFonts w:hint="eastAsia"/>
                <w:kern w:val="0"/>
                <w:sz w:val="24"/>
                <w:lang w:val="en-US" w:eastAsia="zh-CN"/>
              </w:rPr>
              <w:t>一</w:t>
            </w:r>
            <w:r>
              <w:rPr>
                <w:rFonts w:hint="eastAsia"/>
                <w:kern w:val="0"/>
                <w:sz w:val="24"/>
              </w:rPr>
              <w:t>季度业绩说明会</w:t>
            </w:r>
          </w:p>
        </w:tc>
      </w:tr>
      <w:tr w14:paraId="0405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85" w:type="dxa"/>
            <w:vAlign w:val="center"/>
          </w:tcPr>
          <w:p w14:paraId="7DC17A2F">
            <w:pPr>
              <w:spacing w:line="480" w:lineRule="atLeast"/>
              <w:jc w:val="center"/>
              <w:rPr>
                <w:rFonts w:hint="eastAsia" w:ascii="宋体" w:hAnsi="宋体"/>
                <w:b/>
                <w:bCs/>
                <w:iCs/>
                <w:color w:val="000000"/>
                <w:kern w:val="0"/>
                <w:sz w:val="24"/>
              </w:rPr>
            </w:pPr>
            <w:r>
              <w:rPr>
                <w:rFonts w:hint="eastAsia"/>
                <w:b/>
                <w:bCs/>
                <w:iCs/>
                <w:color w:val="000000"/>
                <w:kern w:val="0"/>
                <w:sz w:val="24"/>
              </w:rPr>
              <w:t>时间</w:t>
            </w:r>
          </w:p>
        </w:tc>
        <w:tc>
          <w:tcPr>
            <w:tcW w:w="7513" w:type="dxa"/>
            <w:vAlign w:val="center"/>
          </w:tcPr>
          <w:p w14:paraId="027956D6">
            <w:pPr>
              <w:spacing w:line="480" w:lineRule="atLeast"/>
              <w:rPr>
                <w:rFonts w:hint="eastAsia" w:asciiTheme="majorEastAsia" w:hAnsiTheme="majorEastAsia" w:eastAsiaTheme="majorEastAsia"/>
                <w:bCs/>
                <w:iCs/>
                <w:color w:val="000000"/>
                <w:kern w:val="0"/>
                <w:sz w:val="24"/>
              </w:rPr>
            </w:pPr>
            <w:r>
              <w:rPr>
                <w:rFonts w:eastAsiaTheme="majorEastAsia"/>
                <w:bCs/>
                <w:iCs/>
                <w:color w:val="000000"/>
                <w:kern w:val="0"/>
                <w:sz w:val="24"/>
              </w:rPr>
              <w:t>202</w:t>
            </w:r>
            <w:r>
              <w:rPr>
                <w:rFonts w:hint="eastAsia" w:eastAsiaTheme="majorEastAsia"/>
                <w:bCs/>
                <w:iCs/>
                <w:color w:val="000000"/>
                <w:kern w:val="0"/>
                <w:sz w:val="24"/>
                <w:lang w:val="en-US" w:eastAsia="zh-CN"/>
              </w:rPr>
              <w:t>5</w:t>
            </w:r>
            <w:r>
              <w:rPr>
                <w:rFonts w:hint="eastAsia" w:eastAsiaTheme="majorEastAsia"/>
                <w:bCs/>
                <w:iCs/>
                <w:color w:val="000000"/>
                <w:kern w:val="0"/>
                <w:sz w:val="24"/>
              </w:rPr>
              <w:t>年</w:t>
            </w:r>
            <w:r>
              <w:rPr>
                <w:rFonts w:hint="eastAsia" w:eastAsiaTheme="majorEastAsia"/>
                <w:bCs/>
                <w:iCs/>
                <w:color w:val="000000"/>
                <w:kern w:val="0"/>
                <w:sz w:val="24"/>
                <w:lang w:val="en-US" w:eastAsia="zh-CN"/>
              </w:rPr>
              <w:t>6</w:t>
            </w:r>
            <w:r>
              <w:rPr>
                <w:rFonts w:hint="eastAsia" w:eastAsiaTheme="majorEastAsia"/>
                <w:bCs/>
                <w:iCs/>
                <w:color w:val="000000"/>
                <w:kern w:val="0"/>
                <w:sz w:val="24"/>
              </w:rPr>
              <w:t>月</w:t>
            </w:r>
            <w:r>
              <w:rPr>
                <w:rFonts w:hint="eastAsia" w:eastAsiaTheme="majorEastAsia"/>
                <w:bCs/>
                <w:iCs/>
                <w:color w:val="000000"/>
                <w:kern w:val="0"/>
                <w:sz w:val="24"/>
                <w:lang w:val="en-US" w:eastAsia="zh-CN"/>
              </w:rPr>
              <w:t>20</w:t>
            </w:r>
            <w:r>
              <w:rPr>
                <w:rFonts w:eastAsiaTheme="majorEastAsia"/>
                <w:bCs/>
                <w:iCs/>
                <w:color w:val="000000"/>
                <w:kern w:val="0"/>
                <w:sz w:val="24"/>
              </w:rPr>
              <w:t>日</w:t>
            </w:r>
          </w:p>
        </w:tc>
      </w:tr>
      <w:tr w14:paraId="3B07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85" w:type="dxa"/>
            <w:vAlign w:val="center"/>
          </w:tcPr>
          <w:p w14:paraId="505081E5">
            <w:pPr>
              <w:spacing w:line="480" w:lineRule="atLeast"/>
              <w:jc w:val="center"/>
              <w:rPr>
                <w:rFonts w:hint="eastAsia" w:ascii="宋体" w:hAnsi="宋体"/>
                <w:b/>
                <w:bCs/>
                <w:iCs/>
                <w:color w:val="000000"/>
                <w:kern w:val="0"/>
                <w:sz w:val="24"/>
              </w:rPr>
            </w:pPr>
            <w:r>
              <w:rPr>
                <w:rFonts w:hint="eastAsia"/>
                <w:b/>
                <w:bCs/>
                <w:iCs/>
                <w:color w:val="000000"/>
                <w:kern w:val="0"/>
                <w:sz w:val="24"/>
              </w:rPr>
              <w:t>地点</w:t>
            </w:r>
          </w:p>
        </w:tc>
        <w:tc>
          <w:tcPr>
            <w:tcW w:w="7513" w:type="dxa"/>
            <w:vAlign w:val="center"/>
          </w:tcPr>
          <w:p w14:paraId="3B94156F">
            <w:pPr>
              <w:spacing w:line="480" w:lineRule="atLeast"/>
              <w:rPr>
                <w:rFonts w:hint="eastAsia" w:ascii="宋体" w:hAnsi="宋体"/>
                <w:bCs/>
                <w:iCs/>
                <w:color w:val="000000"/>
                <w:kern w:val="0"/>
                <w:sz w:val="24"/>
              </w:rPr>
            </w:pPr>
            <w:r>
              <w:rPr>
                <w:rFonts w:hint="eastAsia"/>
                <w:color w:val="000000"/>
                <w:kern w:val="0"/>
                <w:sz w:val="24"/>
              </w:rPr>
              <w:t>上海证券交易所上证路演中心（网址：</w:t>
            </w:r>
            <w:r>
              <w:rPr>
                <w:color w:val="000000"/>
                <w:kern w:val="0"/>
                <w:sz w:val="24"/>
              </w:rPr>
              <w:t>https://roadshow.sseinfo.com/</w:t>
            </w:r>
            <w:r>
              <w:rPr>
                <w:rFonts w:hint="eastAsia"/>
                <w:color w:val="000000"/>
                <w:kern w:val="0"/>
                <w:sz w:val="24"/>
              </w:rPr>
              <w:t>）</w:t>
            </w:r>
          </w:p>
        </w:tc>
      </w:tr>
      <w:tr w14:paraId="100E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5" w:type="dxa"/>
            <w:vAlign w:val="center"/>
          </w:tcPr>
          <w:p w14:paraId="1A66EC66">
            <w:pPr>
              <w:spacing w:line="480" w:lineRule="atLeast"/>
              <w:jc w:val="center"/>
              <w:rPr>
                <w:b/>
                <w:bCs/>
                <w:iCs/>
                <w:color w:val="000000"/>
                <w:kern w:val="0"/>
                <w:sz w:val="24"/>
              </w:rPr>
            </w:pPr>
            <w:r>
              <w:rPr>
                <w:rFonts w:hint="eastAsia"/>
                <w:b/>
                <w:bCs/>
                <w:iCs/>
                <w:color w:val="000000"/>
                <w:kern w:val="0"/>
                <w:sz w:val="24"/>
              </w:rPr>
              <w:t>上市公司接待</w:t>
            </w:r>
          </w:p>
          <w:p w14:paraId="7987C650">
            <w:pPr>
              <w:spacing w:line="480" w:lineRule="atLeast"/>
              <w:jc w:val="center"/>
              <w:rPr>
                <w:rFonts w:hint="eastAsia" w:ascii="宋体" w:hAnsi="宋体"/>
                <w:b/>
                <w:bCs/>
                <w:iCs/>
                <w:color w:val="000000"/>
                <w:kern w:val="0"/>
                <w:sz w:val="24"/>
              </w:rPr>
            </w:pPr>
            <w:r>
              <w:rPr>
                <w:rFonts w:hint="eastAsia"/>
                <w:b/>
                <w:bCs/>
                <w:iCs/>
                <w:color w:val="000000"/>
                <w:kern w:val="0"/>
                <w:sz w:val="24"/>
              </w:rPr>
              <w:t>人员姓名</w:t>
            </w:r>
          </w:p>
        </w:tc>
        <w:tc>
          <w:tcPr>
            <w:tcW w:w="7513" w:type="dxa"/>
            <w:vAlign w:val="center"/>
          </w:tcPr>
          <w:p w14:paraId="721D82BD">
            <w:pPr>
              <w:spacing w:line="480" w:lineRule="atLeast"/>
              <w:rPr>
                <w:bCs/>
                <w:iCs/>
                <w:color w:val="000000"/>
                <w:kern w:val="0"/>
                <w:sz w:val="24"/>
              </w:rPr>
            </w:pPr>
            <w:r>
              <w:rPr>
                <w:rFonts w:hint="eastAsia"/>
                <w:bCs/>
                <w:iCs/>
                <w:color w:val="000000"/>
                <w:kern w:val="0"/>
                <w:sz w:val="24"/>
              </w:rPr>
              <w:t>董事长兼总经理：方之光</w:t>
            </w:r>
          </w:p>
          <w:p w14:paraId="712D7089">
            <w:pPr>
              <w:spacing w:line="480" w:lineRule="atLeast"/>
              <w:rPr>
                <w:bCs/>
                <w:iCs/>
                <w:color w:val="000000"/>
                <w:kern w:val="0"/>
                <w:sz w:val="24"/>
              </w:rPr>
            </w:pPr>
            <w:r>
              <w:rPr>
                <w:rFonts w:hint="eastAsia"/>
                <w:bCs/>
                <w:iCs/>
                <w:color w:val="000000"/>
                <w:kern w:val="0"/>
                <w:sz w:val="24"/>
              </w:rPr>
              <w:t>董事会秘书兼财务负责人：罗晓旭</w:t>
            </w:r>
          </w:p>
          <w:p w14:paraId="28884D68">
            <w:pPr>
              <w:spacing w:line="480" w:lineRule="atLeast"/>
              <w:rPr>
                <w:bCs/>
                <w:iCs/>
                <w:color w:val="000000"/>
                <w:kern w:val="0"/>
                <w:sz w:val="24"/>
              </w:rPr>
            </w:pPr>
            <w:r>
              <w:rPr>
                <w:rFonts w:hint="eastAsia"/>
                <w:bCs/>
                <w:iCs/>
                <w:color w:val="000000"/>
                <w:kern w:val="0"/>
                <w:sz w:val="24"/>
              </w:rPr>
              <w:t>独立董事：余玮</w:t>
            </w:r>
          </w:p>
        </w:tc>
      </w:tr>
      <w:tr w14:paraId="610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985" w:type="dxa"/>
            <w:vAlign w:val="center"/>
          </w:tcPr>
          <w:p w14:paraId="12D658B0">
            <w:pPr>
              <w:spacing w:line="480" w:lineRule="atLeast"/>
              <w:jc w:val="center"/>
              <w:rPr>
                <w:rFonts w:hint="eastAsia" w:ascii="宋体" w:hAnsi="宋体"/>
                <w:b/>
                <w:bCs/>
                <w:iCs/>
                <w:color w:val="000000"/>
                <w:kern w:val="0"/>
                <w:sz w:val="24"/>
              </w:rPr>
            </w:pPr>
            <w:r>
              <w:rPr>
                <w:rFonts w:hint="eastAsia"/>
                <w:b/>
                <w:bCs/>
                <w:iCs/>
                <w:color w:val="000000"/>
                <w:kern w:val="0"/>
                <w:sz w:val="24"/>
              </w:rPr>
              <w:t>投资者关系活动主要内容介绍</w:t>
            </w:r>
          </w:p>
        </w:tc>
        <w:tc>
          <w:tcPr>
            <w:tcW w:w="7513" w:type="dxa"/>
          </w:tcPr>
          <w:p w14:paraId="5A0D082B">
            <w:pPr>
              <w:spacing w:line="480" w:lineRule="exact"/>
              <w:rPr>
                <w:rFonts w:hint="eastAsia"/>
                <w:b/>
                <w:bCs/>
                <w:iCs/>
                <w:kern w:val="0"/>
                <w:sz w:val="24"/>
              </w:rPr>
            </w:pPr>
            <w:r>
              <w:rPr>
                <w:rFonts w:hint="eastAsia"/>
                <w:b/>
                <w:bCs/>
                <w:iCs/>
                <w:kern w:val="0"/>
                <w:sz w:val="24"/>
              </w:rPr>
              <w:t>主要内容如下：</w:t>
            </w:r>
          </w:p>
          <w:p w14:paraId="1CC02DEC">
            <w:pPr>
              <w:spacing w:line="480" w:lineRule="exact"/>
              <w:rPr>
                <w:rFonts w:hint="eastAsia"/>
                <w:iCs/>
                <w:kern w:val="0"/>
                <w:sz w:val="24"/>
              </w:rPr>
            </w:pPr>
            <w:r>
              <w:rPr>
                <w:rFonts w:hint="eastAsia"/>
                <w:iCs/>
                <w:kern w:val="0"/>
                <w:sz w:val="24"/>
              </w:rPr>
              <w:t>问题1、方董您好！财报显示公司去年的研发费用较2023年略有降低。请问公司在2024年8月上市前，与上海中医药大学附属岳阳中西医结合医院合作的“复方透骨草溶液”申报中药1.1类新药（即创新药）的项目进度一直未见进度公告，该药是否已完成研发，具备申报新药条件？该药在今年预计还会发生多少研发费用？</w:t>
            </w:r>
          </w:p>
          <w:p w14:paraId="20F91366">
            <w:pPr>
              <w:spacing w:line="480" w:lineRule="exact"/>
              <w:rPr>
                <w:rFonts w:hint="eastAsia"/>
                <w:iCs/>
                <w:kern w:val="0"/>
                <w:sz w:val="24"/>
                <w:lang w:val="en-US" w:eastAsia="zh-CN"/>
              </w:rPr>
            </w:pPr>
            <w:r>
              <w:rPr>
                <w:rFonts w:hint="eastAsia"/>
                <w:iCs/>
                <w:kern w:val="0"/>
                <w:sz w:val="24"/>
                <w:lang w:val="en-US" w:eastAsia="zh-CN"/>
              </w:rPr>
              <w:t>回答：尊敬的投资者您好，该项目尚处于临床前研究阶段，我们将积极推进本项目的进度，完成临床试验的申报工作，研发费用根据项目进度阶段支付，感谢您的关注和支持。</w:t>
            </w:r>
          </w:p>
          <w:p w14:paraId="68F0FB5C">
            <w:pPr>
              <w:spacing w:line="480" w:lineRule="exact"/>
              <w:rPr>
                <w:rFonts w:hint="eastAsia"/>
                <w:iCs/>
                <w:kern w:val="0"/>
                <w:sz w:val="24"/>
                <w:lang w:val="en-US" w:eastAsia="zh-CN"/>
              </w:rPr>
            </w:pPr>
          </w:p>
          <w:p w14:paraId="02E249EC">
            <w:pPr>
              <w:spacing w:line="480" w:lineRule="exact"/>
              <w:rPr>
                <w:rFonts w:hint="eastAsia" w:eastAsia="宋体"/>
                <w:iCs/>
                <w:kern w:val="0"/>
                <w:sz w:val="24"/>
                <w:lang w:eastAsia="zh-CN"/>
              </w:rPr>
            </w:pPr>
            <w:r>
              <w:rPr>
                <w:rFonts w:hint="eastAsia"/>
                <w:iCs/>
                <w:kern w:val="0"/>
                <w:sz w:val="24"/>
              </w:rPr>
              <w:t>问题</w:t>
            </w:r>
            <w:r>
              <w:rPr>
                <w:rFonts w:hint="eastAsia"/>
                <w:iCs/>
                <w:kern w:val="0"/>
                <w:sz w:val="24"/>
                <w:lang w:val="en-US" w:eastAsia="zh-CN"/>
              </w:rPr>
              <w:t>2</w:t>
            </w:r>
            <w:r>
              <w:rPr>
                <w:rFonts w:hint="eastAsia"/>
                <w:iCs/>
                <w:kern w:val="0"/>
                <w:sz w:val="24"/>
              </w:rPr>
              <w:t>、公司预期要进行的非公开增发项目所募集的资金预期会用来进行什么业务</w:t>
            </w:r>
            <w:r>
              <w:rPr>
                <w:rFonts w:hint="eastAsia"/>
                <w:iCs/>
                <w:kern w:val="0"/>
                <w:sz w:val="24"/>
                <w:lang w:eastAsia="zh-CN"/>
              </w:rPr>
              <w:t>？</w:t>
            </w:r>
          </w:p>
          <w:p w14:paraId="14F8C702">
            <w:pPr>
              <w:spacing w:line="480" w:lineRule="exact"/>
              <w:rPr>
                <w:rFonts w:hint="eastAsia"/>
                <w:iCs/>
                <w:kern w:val="0"/>
                <w:sz w:val="24"/>
              </w:rPr>
            </w:pPr>
            <w:r>
              <w:rPr>
                <w:rFonts w:hint="eastAsia"/>
                <w:iCs/>
                <w:kern w:val="0"/>
                <w:sz w:val="24"/>
              </w:rPr>
              <w:t>回答：尊敬的投资者，您好！截至目前该项目具体方案还在研究中，公司将严格遵循相关法律法规的要求，及时履行信息披露义务，具体情况请以公司后续披露的公告为准！感谢您对公司的关注和支持。</w:t>
            </w:r>
          </w:p>
          <w:p w14:paraId="2B82E835">
            <w:pPr>
              <w:spacing w:line="480" w:lineRule="exact"/>
              <w:rPr>
                <w:rFonts w:hint="eastAsia"/>
                <w:iCs/>
                <w:kern w:val="0"/>
                <w:sz w:val="24"/>
              </w:rPr>
            </w:pPr>
          </w:p>
          <w:p w14:paraId="160DDAF6">
            <w:pPr>
              <w:spacing w:line="480" w:lineRule="exact"/>
              <w:rPr>
                <w:rFonts w:hint="eastAsia"/>
                <w:iCs/>
                <w:kern w:val="0"/>
                <w:sz w:val="24"/>
              </w:rPr>
            </w:pPr>
            <w:r>
              <w:rPr>
                <w:rFonts w:hint="eastAsia"/>
                <w:iCs/>
                <w:kern w:val="0"/>
                <w:sz w:val="24"/>
              </w:rPr>
              <w:t>问题</w:t>
            </w:r>
            <w:r>
              <w:rPr>
                <w:rFonts w:hint="eastAsia"/>
                <w:iCs/>
                <w:kern w:val="0"/>
                <w:sz w:val="24"/>
                <w:lang w:val="en-US" w:eastAsia="zh-CN"/>
              </w:rPr>
              <w:t>3</w:t>
            </w:r>
            <w:r>
              <w:rPr>
                <w:rFonts w:hint="eastAsia"/>
                <w:iCs/>
                <w:kern w:val="0"/>
                <w:sz w:val="24"/>
              </w:rPr>
              <w:t>、方董：您好！ 我是一名贵公司的股东，并打算长期持有公司的股票，我想向您咨询下，对于现在实际控制人及关联方的股份，以及员工股权激励的股份，是否会考虑在解禁后进行转融通融券借出的操作。</w:t>
            </w:r>
          </w:p>
          <w:p w14:paraId="698FB8A3">
            <w:pPr>
              <w:spacing w:line="480" w:lineRule="exact"/>
              <w:rPr>
                <w:rFonts w:hint="eastAsia"/>
                <w:iCs/>
                <w:kern w:val="0"/>
                <w:sz w:val="24"/>
              </w:rPr>
            </w:pPr>
            <w:r>
              <w:rPr>
                <w:rFonts w:hint="eastAsia"/>
                <w:iCs/>
                <w:kern w:val="0"/>
                <w:sz w:val="24"/>
              </w:rPr>
              <w:t>回答：尊敬的投资者您好，截至目前没有考虑，感谢您的关注与支持！</w:t>
            </w:r>
          </w:p>
          <w:p w14:paraId="73555725">
            <w:pPr>
              <w:spacing w:line="480" w:lineRule="exact"/>
              <w:rPr>
                <w:rFonts w:hint="eastAsia"/>
                <w:iCs/>
                <w:kern w:val="0"/>
                <w:sz w:val="24"/>
              </w:rPr>
            </w:pPr>
          </w:p>
          <w:p w14:paraId="4C730F09">
            <w:pPr>
              <w:spacing w:line="480" w:lineRule="exact"/>
              <w:rPr>
                <w:rFonts w:hint="eastAsia"/>
                <w:iCs/>
                <w:kern w:val="0"/>
                <w:sz w:val="24"/>
              </w:rPr>
            </w:pPr>
            <w:r>
              <w:rPr>
                <w:rFonts w:hint="eastAsia"/>
                <w:iCs/>
                <w:kern w:val="0"/>
                <w:sz w:val="24"/>
              </w:rPr>
              <w:t>问题</w:t>
            </w:r>
            <w:r>
              <w:rPr>
                <w:rFonts w:hint="eastAsia"/>
                <w:iCs/>
                <w:kern w:val="0"/>
                <w:sz w:val="24"/>
                <w:lang w:val="en-US" w:eastAsia="zh-CN"/>
              </w:rPr>
              <w:t>4</w:t>
            </w:r>
            <w:r>
              <w:rPr>
                <w:rFonts w:hint="eastAsia"/>
                <w:iCs/>
                <w:kern w:val="0"/>
                <w:sz w:val="24"/>
              </w:rPr>
              <w:t>、罗总您好！公司拿出2.4亿现金进行高股息分红，而且承诺中期继续现金分红，这对公司的资金管理要求非常高。公司今年计划定增，请问这次定增对象是医药行业内特定对象，还是全市场投资人均可参与？计划什么时间进行？</w:t>
            </w:r>
          </w:p>
          <w:p w14:paraId="101F1CD7">
            <w:pPr>
              <w:spacing w:line="480" w:lineRule="exact"/>
              <w:rPr>
                <w:rFonts w:hint="eastAsia"/>
                <w:iCs/>
                <w:kern w:val="0"/>
                <w:sz w:val="24"/>
              </w:rPr>
            </w:pPr>
            <w:r>
              <w:rPr>
                <w:rFonts w:hint="eastAsia"/>
                <w:iCs/>
                <w:kern w:val="0"/>
                <w:sz w:val="24"/>
              </w:rPr>
              <w:t>回答：尊敬的投资者您好，定增项目具体方案目前还在研究与论证中，公司将严格遵循相关法律法规的要求，及时履行信息披露义务，具体情况请以公司后续披露的公告为准！感谢您对公司的关注和支持。</w:t>
            </w:r>
          </w:p>
          <w:p w14:paraId="0515D50A">
            <w:pPr>
              <w:spacing w:line="480" w:lineRule="exact"/>
              <w:rPr>
                <w:rFonts w:hint="eastAsia"/>
                <w:iCs/>
                <w:kern w:val="0"/>
                <w:sz w:val="24"/>
              </w:rPr>
            </w:pPr>
          </w:p>
          <w:p w14:paraId="497FF297">
            <w:pPr>
              <w:spacing w:line="480" w:lineRule="exact"/>
              <w:rPr>
                <w:rFonts w:hint="eastAsia"/>
                <w:iCs/>
                <w:kern w:val="0"/>
                <w:sz w:val="24"/>
              </w:rPr>
            </w:pPr>
            <w:r>
              <w:rPr>
                <w:rFonts w:hint="eastAsia"/>
                <w:iCs/>
                <w:kern w:val="0"/>
                <w:sz w:val="24"/>
              </w:rPr>
              <w:t>问题</w:t>
            </w:r>
            <w:r>
              <w:rPr>
                <w:rFonts w:hint="eastAsia"/>
                <w:iCs/>
                <w:kern w:val="0"/>
                <w:sz w:val="24"/>
                <w:lang w:val="en-US" w:eastAsia="zh-CN"/>
              </w:rPr>
              <w:t>5</w:t>
            </w:r>
            <w:r>
              <w:rPr>
                <w:rFonts w:hint="eastAsia"/>
                <w:iCs/>
                <w:kern w:val="0"/>
                <w:sz w:val="24"/>
              </w:rPr>
              <w:t>、余董事：您好！公司上市快一年了，从公司财报来看，公司目前的经营稳健，业绩非常的漂亮，且对于股东的回报较为丰厚。但就目前整个A股市场来看，很多公司出现财务造假及实控人违规占用公司资金等状况，请问作为公司独立董事在这方面将进行怎样的工作来预防及制止小方公司出现这样的状况。</w:t>
            </w:r>
          </w:p>
          <w:p w14:paraId="499E1C5B">
            <w:pPr>
              <w:spacing w:line="480" w:lineRule="exact"/>
              <w:rPr>
                <w:rFonts w:hint="eastAsia"/>
                <w:iCs/>
                <w:kern w:val="0"/>
                <w:sz w:val="24"/>
              </w:rPr>
            </w:pPr>
            <w:r>
              <w:rPr>
                <w:rFonts w:hint="eastAsia"/>
                <w:iCs/>
                <w:kern w:val="0"/>
                <w:sz w:val="24"/>
              </w:rPr>
              <w:t>回答：尊敬的投资者您好，作为审计委员会成员，我会定期审查财务报告流程，要求管理层提供关键财务数据的支持性文件比如如销售合同、银行流水等，以验证收入确认的合理性；同时监督公司落实“五分开”原则（人员、资产、财务、机构、业务），确保控股股东不得直接干预资金调动。</w:t>
            </w:r>
          </w:p>
          <w:p w14:paraId="1BC8914C">
            <w:pPr>
              <w:spacing w:line="480" w:lineRule="exact"/>
              <w:rPr>
                <w:rFonts w:hint="eastAsia"/>
                <w:iCs/>
                <w:kern w:val="0"/>
                <w:sz w:val="24"/>
              </w:rPr>
            </w:pPr>
          </w:p>
          <w:p w14:paraId="5039B7E1">
            <w:pPr>
              <w:spacing w:line="480" w:lineRule="exact"/>
              <w:rPr>
                <w:iCs/>
                <w:kern w:val="0"/>
                <w:sz w:val="24"/>
              </w:rPr>
            </w:pPr>
            <w:r>
              <w:rPr>
                <w:rFonts w:hint="eastAsia"/>
                <w:iCs/>
                <w:kern w:val="0"/>
                <w:sz w:val="24"/>
              </w:rPr>
              <w:t>问题</w:t>
            </w:r>
            <w:r>
              <w:rPr>
                <w:rFonts w:hint="eastAsia"/>
                <w:iCs/>
                <w:kern w:val="0"/>
                <w:sz w:val="24"/>
                <w:lang w:val="en-US" w:eastAsia="zh-CN"/>
              </w:rPr>
              <w:t>6</w:t>
            </w:r>
            <w:r>
              <w:rPr>
                <w:rFonts w:hint="eastAsia"/>
                <w:iCs/>
                <w:kern w:val="0"/>
                <w:sz w:val="24"/>
              </w:rPr>
              <w:t>、罗总您好，请问24财年报中的存货周转率，应收账款周转率和总资产周转率是不是过低？</w:t>
            </w:r>
          </w:p>
          <w:p w14:paraId="0FB17C90">
            <w:pPr>
              <w:spacing w:line="360" w:lineRule="auto"/>
              <w:rPr>
                <w:iCs/>
                <w:kern w:val="0"/>
                <w:sz w:val="24"/>
              </w:rPr>
            </w:pPr>
            <w:r>
              <w:rPr>
                <w:rFonts w:hint="eastAsia"/>
                <w:iCs/>
                <w:kern w:val="0"/>
                <w:sz w:val="24"/>
              </w:rPr>
              <w:t>回答：尊敬的投资者您好，公司周转率指标符合行</w:t>
            </w:r>
            <w:bookmarkStart w:id="0" w:name="_GoBack"/>
            <w:bookmarkEnd w:id="0"/>
            <w:r>
              <w:rPr>
                <w:rFonts w:hint="eastAsia"/>
                <w:iCs/>
                <w:kern w:val="0"/>
                <w:sz w:val="24"/>
              </w:rPr>
              <w:t>业特性，目前存货结构合理，应收账款风险可控。未来公司将通过加强管理进一步优化效率。感谢您的关注与支持！</w:t>
            </w:r>
          </w:p>
          <w:p w14:paraId="3BDCC6CD">
            <w:pPr>
              <w:pStyle w:val="36"/>
              <w:ind w:left="0" w:leftChars="0" w:firstLine="0" w:firstLineChars="0"/>
              <w:rPr>
                <w:rFonts w:hint="eastAsia" w:asciiTheme="minorEastAsia" w:hAnsiTheme="minorEastAsia" w:eastAsiaTheme="minorEastAsia"/>
                <w:kern w:val="0"/>
                <w:sz w:val="24"/>
              </w:rPr>
            </w:pPr>
          </w:p>
          <w:p w14:paraId="622F30A3">
            <w:pPr>
              <w:spacing w:line="360" w:lineRule="auto"/>
              <w:ind w:firstLine="480" w:firstLineChars="200"/>
              <w:rPr>
                <w:rFonts w:hint="eastAsia" w:asciiTheme="minorEastAsia" w:hAnsiTheme="minorEastAsia" w:eastAsiaTheme="minorEastAsia"/>
                <w:kern w:val="0"/>
                <w:sz w:val="24"/>
              </w:rPr>
            </w:pPr>
            <w:r>
              <w:rPr>
                <w:rFonts w:hint="eastAsia" w:eastAsiaTheme="minorEastAsia"/>
                <w:bCs/>
                <w:iCs/>
                <w:color w:val="000000"/>
                <w:kern w:val="0"/>
                <w:sz w:val="24"/>
              </w:rPr>
              <w:t>公司于2</w:t>
            </w:r>
            <w:r>
              <w:rPr>
                <w:rFonts w:eastAsiaTheme="minorEastAsia"/>
                <w:bCs/>
                <w:iCs/>
                <w:color w:val="000000"/>
                <w:kern w:val="0"/>
                <w:sz w:val="24"/>
              </w:rPr>
              <w:t>02</w:t>
            </w:r>
            <w:r>
              <w:rPr>
                <w:rFonts w:hint="eastAsia" w:eastAsiaTheme="minorEastAsia"/>
                <w:bCs/>
                <w:iCs/>
                <w:color w:val="000000"/>
                <w:kern w:val="0"/>
                <w:sz w:val="24"/>
                <w:lang w:val="en-US" w:eastAsia="zh-CN"/>
              </w:rPr>
              <w:t>5</w:t>
            </w:r>
            <w:r>
              <w:rPr>
                <w:rFonts w:eastAsiaTheme="minorEastAsia"/>
                <w:bCs/>
                <w:iCs/>
                <w:color w:val="000000"/>
                <w:kern w:val="0"/>
                <w:sz w:val="24"/>
              </w:rPr>
              <w:t>年</w:t>
            </w:r>
            <w:r>
              <w:rPr>
                <w:rFonts w:hint="eastAsia" w:eastAsiaTheme="minorEastAsia"/>
                <w:bCs/>
                <w:iCs/>
                <w:color w:val="000000"/>
                <w:kern w:val="0"/>
                <w:sz w:val="24"/>
                <w:lang w:val="en-US" w:eastAsia="zh-CN"/>
              </w:rPr>
              <w:t>6</w:t>
            </w:r>
            <w:r>
              <w:rPr>
                <w:rFonts w:hint="eastAsia" w:eastAsiaTheme="minorEastAsia"/>
                <w:bCs/>
                <w:iCs/>
                <w:color w:val="000000"/>
                <w:kern w:val="0"/>
                <w:sz w:val="24"/>
              </w:rPr>
              <w:t>月</w:t>
            </w:r>
            <w:r>
              <w:rPr>
                <w:rFonts w:hint="eastAsia" w:eastAsiaTheme="minorEastAsia"/>
                <w:bCs/>
                <w:iCs/>
                <w:color w:val="000000"/>
                <w:kern w:val="0"/>
                <w:sz w:val="24"/>
                <w:lang w:val="en-US" w:eastAsia="zh-CN"/>
              </w:rPr>
              <w:t>20</w:t>
            </w:r>
            <w:r>
              <w:rPr>
                <w:rFonts w:hint="eastAsia" w:eastAsiaTheme="minorEastAsia"/>
                <w:bCs/>
                <w:iCs/>
                <w:color w:val="000000"/>
                <w:kern w:val="0"/>
                <w:sz w:val="24"/>
              </w:rPr>
              <w:t>日召开</w:t>
            </w:r>
            <w:r>
              <w:rPr>
                <w:rFonts w:hint="eastAsia"/>
                <w:kern w:val="0"/>
                <w:sz w:val="24"/>
              </w:rPr>
              <w:t>202</w:t>
            </w:r>
            <w:r>
              <w:rPr>
                <w:kern w:val="0"/>
                <w:sz w:val="24"/>
              </w:rPr>
              <w:t>4</w:t>
            </w:r>
            <w:r>
              <w:rPr>
                <w:rFonts w:hint="eastAsia"/>
                <w:kern w:val="0"/>
                <w:sz w:val="24"/>
              </w:rPr>
              <w:t>年</w:t>
            </w:r>
            <w:r>
              <w:rPr>
                <w:rFonts w:hint="eastAsia"/>
                <w:kern w:val="0"/>
                <w:sz w:val="24"/>
                <w:lang w:val="en-US" w:eastAsia="zh-CN"/>
              </w:rPr>
              <w:t>度暨2025年</w:t>
            </w:r>
            <w:r>
              <w:rPr>
                <w:rFonts w:hint="eastAsia"/>
                <w:kern w:val="0"/>
                <w:sz w:val="24"/>
              </w:rPr>
              <w:t>第</w:t>
            </w:r>
            <w:r>
              <w:rPr>
                <w:rFonts w:hint="eastAsia"/>
                <w:kern w:val="0"/>
                <w:sz w:val="24"/>
                <w:lang w:val="en-US" w:eastAsia="zh-CN"/>
              </w:rPr>
              <w:t>一</w:t>
            </w:r>
            <w:r>
              <w:rPr>
                <w:rFonts w:hint="eastAsia"/>
                <w:kern w:val="0"/>
                <w:sz w:val="24"/>
              </w:rPr>
              <w:t>季度业绩说明会</w:t>
            </w:r>
            <w:r>
              <w:rPr>
                <w:rFonts w:hint="eastAsia" w:eastAsiaTheme="minorEastAsia"/>
                <w:bCs/>
                <w:iCs/>
                <w:color w:val="000000"/>
                <w:kern w:val="0"/>
                <w:sz w:val="24"/>
              </w:rPr>
              <w:t>，交流情况可登陆上海证券交易所上证路演中心（网址：https://roadshow.sseinfo.com/）查阅。</w:t>
            </w:r>
          </w:p>
          <w:p w14:paraId="3C749F0E">
            <w:pPr>
              <w:spacing w:line="480" w:lineRule="exact"/>
              <w:rPr>
                <w:rFonts w:eastAsiaTheme="minorEastAsia"/>
                <w:bCs/>
                <w:iCs/>
                <w:color w:val="000000"/>
                <w:kern w:val="0"/>
                <w:sz w:val="24"/>
              </w:rPr>
            </w:pPr>
          </w:p>
        </w:tc>
      </w:tr>
      <w:tr w14:paraId="591D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85" w:type="dxa"/>
            <w:vAlign w:val="center"/>
          </w:tcPr>
          <w:p w14:paraId="59027C54">
            <w:pPr>
              <w:spacing w:line="480" w:lineRule="atLeast"/>
              <w:jc w:val="center"/>
              <w:rPr>
                <w:b/>
                <w:bCs/>
                <w:iCs/>
                <w:color w:val="000000"/>
                <w:kern w:val="0"/>
                <w:sz w:val="24"/>
              </w:rPr>
            </w:pPr>
            <w:r>
              <w:rPr>
                <w:rFonts w:hint="eastAsia"/>
                <w:b/>
                <w:bCs/>
                <w:iCs/>
                <w:color w:val="000000"/>
                <w:kern w:val="0"/>
                <w:sz w:val="24"/>
              </w:rPr>
              <w:t>附件清单</w:t>
            </w:r>
          </w:p>
          <w:p w14:paraId="4F6893A8">
            <w:pPr>
              <w:spacing w:line="480" w:lineRule="atLeast"/>
              <w:jc w:val="center"/>
              <w:rPr>
                <w:rFonts w:hint="eastAsia" w:ascii="宋体" w:hAnsi="宋体"/>
                <w:b/>
                <w:bCs/>
                <w:iCs/>
                <w:color w:val="000000"/>
                <w:kern w:val="0"/>
                <w:sz w:val="24"/>
              </w:rPr>
            </w:pPr>
            <w:r>
              <w:rPr>
                <w:rFonts w:hint="eastAsia"/>
                <w:b/>
                <w:bCs/>
                <w:iCs/>
                <w:color w:val="000000"/>
                <w:kern w:val="0"/>
                <w:sz w:val="24"/>
              </w:rPr>
              <w:t>（如有）</w:t>
            </w:r>
          </w:p>
        </w:tc>
        <w:tc>
          <w:tcPr>
            <w:tcW w:w="7513" w:type="dxa"/>
          </w:tcPr>
          <w:p w14:paraId="79F57882">
            <w:pPr>
              <w:spacing w:line="480" w:lineRule="atLeast"/>
              <w:rPr>
                <w:rFonts w:hint="eastAsia" w:ascii="宋体" w:hAnsi="宋体"/>
                <w:bCs/>
                <w:iCs/>
                <w:color w:val="000000"/>
                <w:kern w:val="0"/>
                <w:sz w:val="24"/>
              </w:rPr>
            </w:pPr>
            <w:r>
              <w:rPr>
                <w:rFonts w:hint="eastAsia"/>
                <w:bCs/>
                <w:iCs/>
                <w:color w:val="000000"/>
                <w:kern w:val="0"/>
                <w:sz w:val="24"/>
              </w:rPr>
              <w:t>无</w:t>
            </w:r>
          </w:p>
        </w:tc>
      </w:tr>
      <w:tr w14:paraId="317F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5" w:type="dxa"/>
            <w:vAlign w:val="center"/>
          </w:tcPr>
          <w:p w14:paraId="49153070">
            <w:pPr>
              <w:spacing w:line="480" w:lineRule="atLeast"/>
              <w:jc w:val="center"/>
              <w:rPr>
                <w:rFonts w:hint="eastAsia" w:asciiTheme="minorEastAsia" w:hAnsiTheme="minorEastAsia" w:eastAsiaTheme="minorEastAsia"/>
                <w:b/>
                <w:bCs/>
                <w:iCs/>
                <w:color w:val="000000"/>
                <w:kern w:val="0"/>
                <w:sz w:val="24"/>
              </w:rPr>
            </w:pPr>
            <w:r>
              <w:rPr>
                <w:rFonts w:hint="eastAsia" w:eastAsiaTheme="minorEastAsia"/>
                <w:b/>
                <w:bCs/>
                <w:iCs/>
                <w:color w:val="000000"/>
                <w:kern w:val="0"/>
                <w:sz w:val="24"/>
              </w:rPr>
              <w:t>日期</w:t>
            </w:r>
          </w:p>
        </w:tc>
        <w:tc>
          <w:tcPr>
            <w:tcW w:w="7513" w:type="dxa"/>
            <w:vAlign w:val="center"/>
          </w:tcPr>
          <w:p w14:paraId="4CF015BF">
            <w:pPr>
              <w:spacing w:line="480" w:lineRule="atLeast"/>
              <w:rPr>
                <w:rFonts w:hint="eastAsia" w:asciiTheme="minorEastAsia" w:hAnsiTheme="minorEastAsia" w:eastAsiaTheme="minorEastAsia"/>
                <w:bCs/>
                <w:iCs/>
                <w:color w:val="000000"/>
                <w:kern w:val="0"/>
                <w:sz w:val="24"/>
              </w:rPr>
            </w:pPr>
            <w:r>
              <w:rPr>
                <w:rFonts w:eastAsiaTheme="majorEastAsia"/>
                <w:bCs/>
                <w:iCs/>
                <w:color w:val="000000"/>
                <w:kern w:val="0"/>
                <w:sz w:val="24"/>
              </w:rPr>
              <w:t>202</w:t>
            </w:r>
            <w:r>
              <w:rPr>
                <w:rFonts w:hint="eastAsia" w:eastAsiaTheme="majorEastAsia"/>
                <w:bCs/>
                <w:iCs/>
                <w:color w:val="000000"/>
                <w:kern w:val="0"/>
                <w:sz w:val="24"/>
                <w:lang w:val="en-US" w:eastAsia="zh-CN"/>
              </w:rPr>
              <w:t>5</w:t>
            </w:r>
            <w:r>
              <w:rPr>
                <w:rFonts w:hint="eastAsia" w:eastAsiaTheme="majorEastAsia"/>
                <w:bCs/>
                <w:iCs/>
                <w:color w:val="000000"/>
                <w:kern w:val="0"/>
                <w:sz w:val="24"/>
              </w:rPr>
              <w:t>年</w:t>
            </w:r>
            <w:r>
              <w:rPr>
                <w:rFonts w:hint="eastAsia" w:eastAsiaTheme="majorEastAsia"/>
                <w:bCs/>
                <w:iCs/>
                <w:color w:val="000000"/>
                <w:kern w:val="0"/>
                <w:sz w:val="24"/>
                <w:lang w:val="en-US" w:eastAsia="zh-CN"/>
              </w:rPr>
              <w:t>6</w:t>
            </w:r>
            <w:r>
              <w:rPr>
                <w:rFonts w:hint="eastAsia" w:eastAsiaTheme="majorEastAsia"/>
                <w:bCs/>
                <w:iCs/>
                <w:color w:val="000000"/>
                <w:kern w:val="0"/>
                <w:sz w:val="24"/>
              </w:rPr>
              <w:t>月</w:t>
            </w:r>
            <w:r>
              <w:rPr>
                <w:rFonts w:hint="eastAsia" w:eastAsiaTheme="majorEastAsia"/>
                <w:bCs/>
                <w:iCs/>
                <w:color w:val="000000"/>
                <w:kern w:val="0"/>
                <w:sz w:val="24"/>
                <w:lang w:val="en-US" w:eastAsia="zh-CN"/>
              </w:rPr>
              <w:t>20</w:t>
            </w:r>
            <w:r>
              <w:rPr>
                <w:rFonts w:eastAsiaTheme="majorEastAsia"/>
                <w:bCs/>
                <w:iCs/>
                <w:color w:val="000000"/>
                <w:kern w:val="0"/>
                <w:sz w:val="24"/>
              </w:rPr>
              <w:t>日</w:t>
            </w:r>
          </w:p>
        </w:tc>
      </w:tr>
    </w:tbl>
    <w:p w14:paraId="778D8D2A"/>
    <w:sectPr>
      <w:footerReference r:id="rId3" w:type="default"/>
      <w:pgSz w:w="11906" w:h="16838"/>
      <w:pgMar w:top="1418" w:right="1588" w:bottom="1418" w:left="1588"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749084"/>
      <w:docPartObj>
        <w:docPartGallery w:val="autotext"/>
      </w:docPartObj>
    </w:sdtPr>
    <w:sdtContent>
      <w:p w14:paraId="052B02CD">
        <w:pPr>
          <w:pStyle w:val="13"/>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C7"/>
    <w:rsid w:val="00006B9E"/>
    <w:rsid w:val="00010D6C"/>
    <w:rsid w:val="00011067"/>
    <w:rsid w:val="00012411"/>
    <w:rsid w:val="00014AAC"/>
    <w:rsid w:val="00015ECF"/>
    <w:rsid w:val="00017DD3"/>
    <w:rsid w:val="00022441"/>
    <w:rsid w:val="00022AC0"/>
    <w:rsid w:val="00027F1A"/>
    <w:rsid w:val="00030A1E"/>
    <w:rsid w:val="00032012"/>
    <w:rsid w:val="00032385"/>
    <w:rsid w:val="0003382A"/>
    <w:rsid w:val="00042867"/>
    <w:rsid w:val="0004413F"/>
    <w:rsid w:val="00044AFF"/>
    <w:rsid w:val="00051503"/>
    <w:rsid w:val="0005420E"/>
    <w:rsid w:val="00055B7C"/>
    <w:rsid w:val="00063CCD"/>
    <w:rsid w:val="0006540A"/>
    <w:rsid w:val="00065BB2"/>
    <w:rsid w:val="00071061"/>
    <w:rsid w:val="000725DE"/>
    <w:rsid w:val="000734C0"/>
    <w:rsid w:val="000735EB"/>
    <w:rsid w:val="000768B5"/>
    <w:rsid w:val="00077C64"/>
    <w:rsid w:val="00087991"/>
    <w:rsid w:val="00091177"/>
    <w:rsid w:val="00096876"/>
    <w:rsid w:val="0009747A"/>
    <w:rsid w:val="000A2B56"/>
    <w:rsid w:val="000A3993"/>
    <w:rsid w:val="000A44C8"/>
    <w:rsid w:val="000A7740"/>
    <w:rsid w:val="000A7E76"/>
    <w:rsid w:val="000B0D1E"/>
    <w:rsid w:val="000B5782"/>
    <w:rsid w:val="000B7D7F"/>
    <w:rsid w:val="000C004D"/>
    <w:rsid w:val="000C1F26"/>
    <w:rsid w:val="000C31F3"/>
    <w:rsid w:val="000C73A6"/>
    <w:rsid w:val="000D1D29"/>
    <w:rsid w:val="000D24EC"/>
    <w:rsid w:val="000D2E9C"/>
    <w:rsid w:val="000D3019"/>
    <w:rsid w:val="000D46BF"/>
    <w:rsid w:val="000D632C"/>
    <w:rsid w:val="000D75D2"/>
    <w:rsid w:val="000E3251"/>
    <w:rsid w:val="000E3D61"/>
    <w:rsid w:val="000E7489"/>
    <w:rsid w:val="000F150C"/>
    <w:rsid w:val="000F7B8F"/>
    <w:rsid w:val="001000F8"/>
    <w:rsid w:val="00100E6F"/>
    <w:rsid w:val="001040C8"/>
    <w:rsid w:val="001103FC"/>
    <w:rsid w:val="0011041C"/>
    <w:rsid w:val="0011137E"/>
    <w:rsid w:val="00112B2D"/>
    <w:rsid w:val="00113E8C"/>
    <w:rsid w:val="00114547"/>
    <w:rsid w:val="00116063"/>
    <w:rsid w:val="001170AE"/>
    <w:rsid w:val="0011799B"/>
    <w:rsid w:val="001266AE"/>
    <w:rsid w:val="00127582"/>
    <w:rsid w:val="00130A4A"/>
    <w:rsid w:val="001315E2"/>
    <w:rsid w:val="001339B9"/>
    <w:rsid w:val="00133B97"/>
    <w:rsid w:val="00142D61"/>
    <w:rsid w:val="001462B5"/>
    <w:rsid w:val="00146D76"/>
    <w:rsid w:val="00153F8D"/>
    <w:rsid w:val="001540E5"/>
    <w:rsid w:val="00157813"/>
    <w:rsid w:val="00162052"/>
    <w:rsid w:val="001722FA"/>
    <w:rsid w:val="0017312A"/>
    <w:rsid w:val="001741BD"/>
    <w:rsid w:val="0018061E"/>
    <w:rsid w:val="00182FEA"/>
    <w:rsid w:val="001846E4"/>
    <w:rsid w:val="0018795E"/>
    <w:rsid w:val="0019197C"/>
    <w:rsid w:val="00193697"/>
    <w:rsid w:val="001936B3"/>
    <w:rsid w:val="00197171"/>
    <w:rsid w:val="001A0861"/>
    <w:rsid w:val="001A1777"/>
    <w:rsid w:val="001A1E7C"/>
    <w:rsid w:val="001B0B2A"/>
    <w:rsid w:val="001B26D2"/>
    <w:rsid w:val="001B793B"/>
    <w:rsid w:val="001B7FE2"/>
    <w:rsid w:val="001C1BE6"/>
    <w:rsid w:val="001C36CB"/>
    <w:rsid w:val="001C70CF"/>
    <w:rsid w:val="001D1166"/>
    <w:rsid w:val="001D14B1"/>
    <w:rsid w:val="001D5DC9"/>
    <w:rsid w:val="001E2B23"/>
    <w:rsid w:val="001E4A65"/>
    <w:rsid w:val="001E570E"/>
    <w:rsid w:val="001F48A2"/>
    <w:rsid w:val="001F5038"/>
    <w:rsid w:val="001F542C"/>
    <w:rsid w:val="001F6503"/>
    <w:rsid w:val="00200E38"/>
    <w:rsid w:val="00204195"/>
    <w:rsid w:val="002064F1"/>
    <w:rsid w:val="00207E26"/>
    <w:rsid w:val="00210871"/>
    <w:rsid w:val="00210A68"/>
    <w:rsid w:val="00212000"/>
    <w:rsid w:val="00216191"/>
    <w:rsid w:val="00222AB0"/>
    <w:rsid w:val="00223D7D"/>
    <w:rsid w:val="002241F6"/>
    <w:rsid w:val="00224BB3"/>
    <w:rsid w:val="0022542F"/>
    <w:rsid w:val="002275EF"/>
    <w:rsid w:val="00227F02"/>
    <w:rsid w:val="00232E2E"/>
    <w:rsid w:val="00233604"/>
    <w:rsid w:val="0023419A"/>
    <w:rsid w:val="00235BF3"/>
    <w:rsid w:val="00235FC8"/>
    <w:rsid w:val="00237F41"/>
    <w:rsid w:val="00241D77"/>
    <w:rsid w:val="0024436C"/>
    <w:rsid w:val="00244CF2"/>
    <w:rsid w:val="00245EC3"/>
    <w:rsid w:val="0025085A"/>
    <w:rsid w:val="002548DF"/>
    <w:rsid w:val="00260393"/>
    <w:rsid w:val="002629A4"/>
    <w:rsid w:val="00263F1D"/>
    <w:rsid w:val="0026507A"/>
    <w:rsid w:val="00265AE8"/>
    <w:rsid w:val="0027073E"/>
    <w:rsid w:val="002749B2"/>
    <w:rsid w:val="0027743C"/>
    <w:rsid w:val="00284B1A"/>
    <w:rsid w:val="002874D4"/>
    <w:rsid w:val="00287CA7"/>
    <w:rsid w:val="00291D56"/>
    <w:rsid w:val="00294FD1"/>
    <w:rsid w:val="00297F85"/>
    <w:rsid w:val="002A2757"/>
    <w:rsid w:val="002A547D"/>
    <w:rsid w:val="002A7A74"/>
    <w:rsid w:val="002C0ADA"/>
    <w:rsid w:val="002C2B0F"/>
    <w:rsid w:val="002C4561"/>
    <w:rsid w:val="002C486B"/>
    <w:rsid w:val="002C7D7F"/>
    <w:rsid w:val="002D2329"/>
    <w:rsid w:val="002D2780"/>
    <w:rsid w:val="002D53D5"/>
    <w:rsid w:val="002D54A4"/>
    <w:rsid w:val="002D577E"/>
    <w:rsid w:val="002D5E29"/>
    <w:rsid w:val="002D733F"/>
    <w:rsid w:val="002D7F7A"/>
    <w:rsid w:val="002E0649"/>
    <w:rsid w:val="002E17EE"/>
    <w:rsid w:val="002E2069"/>
    <w:rsid w:val="002E6290"/>
    <w:rsid w:val="002F0E34"/>
    <w:rsid w:val="00303817"/>
    <w:rsid w:val="003039CC"/>
    <w:rsid w:val="003114E7"/>
    <w:rsid w:val="00311742"/>
    <w:rsid w:val="0031235D"/>
    <w:rsid w:val="0031245B"/>
    <w:rsid w:val="00316805"/>
    <w:rsid w:val="0032119F"/>
    <w:rsid w:val="00322D64"/>
    <w:rsid w:val="00330EA3"/>
    <w:rsid w:val="00333D14"/>
    <w:rsid w:val="00335139"/>
    <w:rsid w:val="00337B46"/>
    <w:rsid w:val="00340EA1"/>
    <w:rsid w:val="0034217C"/>
    <w:rsid w:val="003469EA"/>
    <w:rsid w:val="00346B24"/>
    <w:rsid w:val="00350BC4"/>
    <w:rsid w:val="00352867"/>
    <w:rsid w:val="003549D9"/>
    <w:rsid w:val="0035765A"/>
    <w:rsid w:val="00360BF3"/>
    <w:rsid w:val="0037125C"/>
    <w:rsid w:val="00373D4B"/>
    <w:rsid w:val="003770F0"/>
    <w:rsid w:val="00377E26"/>
    <w:rsid w:val="0038206D"/>
    <w:rsid w:val="00382B27"/>
    <w:rsid w:val="003859C6"/>
    <w:rsid w:val="003955FD"/>
    <w:rsid w:val="003965FC"/>
    <w:rsid w:val="003975A5"/>
    <w:rsid w:val="003A30A9"/>
    <w:rsid w:val="003A4978"/>
    <w:rsid w:val="003A4EDD"/>
    <w:rsid w:val="003B09A2"/>
    <w:rsid w:val="003B19CB"/>
    <w:rsid w:val="003B2B35"/>
    <w:rsid w:val="003B34E3"/>
    <w:rsid w:val="003B7FA5"/>
    <w:rsid w:val="003C025D"/>
    <w:rsid w:val="003C159A"/>
    <w:rsid w:val="003C3E78"/>
    <w:rsid w:val="003C52BE"/>
    <w:rsid w:val="003C7A2D"/>
    <w:rsid w:val="003D49DA"/>
    <w:rsid w:val="003D702D"/>
    <w:rsid w:val="003E0A56"/>
    <w:rsid w:val="003E273B"/>
    <w:rsid w:val="003E488E"/>
    <w:rsid w:val="003F06CF"/>
    <w:rsid w:val="003F1430"/>
    <w:rsid w:val="003F5879"/>
    <w:rsid w:val="003F7B52"/>
    <w:rsid w:val="004018D9"/>
    <w:rsid w:val="00404662"/>
    <w:rsid w:val="004101BA"/>
    <w:rsid w:val="00410B88"/>
    <w:rsid w:val="00412971"/>
    <w:rsid w:val="00412F02"/>
    <w:rsid w:val="0041304B"/>
    <w:rsid w:val="0041409C"/>
    <w:rsid w:val="0041416E"/>
    <w:rsid w:val="00415AEE"/>
    <w:rsid w:val="00432AC5"/>
    <w:rsid w:val="00432AC9"/>
    <w:rsid w:val="00432C0F"/>
    <w:rsid w:val="0043321B"/>
    <w:rsid w:val="004335BE"/>
    <w:rsid w:val="004369BC"/>
    <w:rsid w:val="0044341F"/>
    <w:rsid w:val="00443CF8"/>
    <w:rsid w:val="00444E8E"/>
    <w:rsid w:val="00445378"/>
    <w:rsid w:val="00446522"/>
    <w:rsid w:val="00450C6A"/>
    <w:rsid w:val="0045706E"/>
    <w:rsid w:val="0045770B"/>
    <w:rsid w:val="0045774D"/>
    <w:rsid w:val="004613FF"/>
    <w:rsid w:val="00461A3D"/>
    <w:rsid w:val="00461D60"/>
    <w:rsid w:val="00465A28"/>
    <w:rsid w:val="00466045"/>
    <w:rsid w:val="00466243"/>
    <w:rsid w:val="0046729A"/>
    <w:rsid w:val="00471A41"/>
    <w:rsid w:val="00472FB6"/>
    <w:rsid w:val="00473987"/>
    <w:rsid w:val="004757D1"/>
    <w:rsid w:val="004768F1"/>
    <w:rsid w:val="004769E3"/>
    <w:rsid w:val="00476F1C"/>
    <w:rsid w:val="00481493"/>
    <w:rsid w:val="00486017"/>
    <w:rsid w:val="00486E5A"/>
    <w:rsid w:val="00493CC4"/>
    <w:rsid w:val="00494B08"/>
    <w:rsid w:val="00496CC9"/>
    <w:rsid w:val="004A0DFB"/>
    <w:rsid w:val="004A43EF"/>
    <w:rsid w:val="004A6F19"/>
    <w:rsid w:val="004A7A11"/>
    <w:rsid w:val="004B0D49"/>
    <w:rsid w:val="004B198C"/>
    <w:rsid w:val="004B4D36"/>
    <w:rsid w:val="004B6530"/>
    <w:rsid w:val="004C219C"/>
    <w:rsid w:val="004C30A3"/>
    <w:rsid w:val="004C3FCA"/>
    <w:rsid w:val="004C421C"/>
    <w:rsid w:val="004C4FF6"/>
    <w:rsid w:val="004D6AE2"/>
    <w:rsid w:val="004D77BE"/>
    <w:rsid w:val="004E08EF"/>
    <w:rsid w:val="004F0CE6"/>
    <w:rsid w:val="004F2D32"/>
    <w:rsid w:val="004F48B6"/>
    <w:rsid w:val="004F7C45"/>
    <w:rsid w:val="005009BC"/>
    <w:rsid w:val="00501107"/>
    <w:rsid w:val="0050415C"/>
    <w:rsid w:val="00506349"/>
    <w:rsid w:val="00510837"/>
    <w:rsid w:val="00517C3F"/>
    <w:rsid w:val="0052245C"/>
    <w:rsid w:val="005248F4"/>
    <w:rsid w:val="00533FDB"/>
    <w:rsid w:val="00540C55"/>
    <w:rsid w:val="005414C7"/>
    <w:rsid w:val="00541F52"/>
    <w:rsid w:val="00551C3D"/>
    <w:rsid w:val="00553C7F"/>
    <w:rsid w:val="00554FEB"/>
    <w:rsid w:val="00557E53"/>
    <w:rsid w:val="005649C3"/>
    <w:rsid w:val="00566A4A"/>
    <w:rsid w:val="00570763"/>
    <w:rsid w:val="0057198A"/>
    <w:rsid w:val="0057420B"/>
    <w:rsid w:val="005762F5"/>
    <w:rsid w:val="005777FB"/>
    <w:rsid w:val="00580DD9"/>
    <w:rsid w:val="005813EC"/>
    <w:rsid w:val="0059549D"/>
    <w:rsid w:val="00595874"/>
    <w:rsid w:val="005A2500"/>
    <w:rsid w:val="005B3291"/>
    <w:rsid w:val="005D15A6"/>
    <w:rsid w:val="005D16AB"/>
    <w:rsid w:val="005D2070"/>
    <w:rsid w:val="005D2775"/>
    <w:rsid w:val="005D4DA8"/>
    <w:rsid w:val="005D65A0"/>
    <w:rsid w:val="005E01D9"/>
    <w:rsid w:val="005E0E87"/>
    <w:rsid w:val="005E21E6"/>
    <w:rsid w:val="005E36FD"/>
    <w:rsid w:val="005F118E"/>
    <w:rsid w:val="005F7BEC"/>
    <w:rsid w:val="006011CB"/>
    <w:rsid w:val="006032B1"/>
    <w:rsid w:val="00612CE5"/>
    <w:rsid w:val="00614210"/>
    <w:rsid w:val="006143E0"/>
    <w:rsid w:val="00616AC1"/>
    <w:rsid w:val="00617BE6"/>
    <w:rsid w:val="0062539C"/>
    <w:rsid w:val="00625D1E"/>
    <w:rsid w:val="00627291"/>
    <w:rsid w:val="00632B85"/>
    <w:rsid w:val="00633974"/>
    <w:rsid w:val="00633D79"/>
    <w:rsid w:val="00641022"/>
    <w:rsid w:val="006436EE"/>
    <w:rsid w:val="00644344"/>
    <w:rsid w:val="0065407F"/>
    <w:rsid w:val="0065446F"/>
    <w:rsid w:val="00655885"/>
    <w:rsid w:val="00656FE3"/>
    <w:rsid w:val="006618AB"/>
    <w:rsid w:val="00661CC4"/>
    <w:rsid w:val="006733A8"/>
    <w:rsid w:val="006737C0"/>
    <w:rsid w:val="006743BA"/>
    <w:rsid w:val="00681F0E"/>
    <w:rsid w:val="00692A30"/>
    <w:rsid w:val="00692D3F"/>
    <w:rsid w:val="00694C4F"/>
    <w:rsid w:val="00695012"/>
    <w:rsid w:val="006959E6"/>
    <w:rsid w:val="006A5466"/>
    <w:rsid w:val="006A7A18"/>
    <w:rsid w:val="006B496D"/>
    <w:rsid w:val="006B5164"/>
    <w:rsid w:val="006B602A"/>
    <w:rsid w:val="006C2166"/>
    <w:rsid w:val="006C2C5E"/>
    <w:rsid w:val="006C45F8"/>
    <w:rsid w:val="006C6039"/>
    <w:rsid w:val="006D68F5"/>
    <w:rsid w:val="006D7B9F"/>
    <w:rsid w:val="006E23E1"/>
    <w:rsid w:val="006E2660"/>
    <w:rsid w:val="006E2835"/>
    <w:rsid w:val="006F5E01"/>
    <w:rsid w:val="006F67F5"/>
    <w:rsid w:val="00704112"/>
    <w:rsid w:val="00705B55"/>
    <w:rsid w:val="00711783"/>
    <w:rsid w:val="00712F81"/>
    <w:rsid w:val="00716E6B"/>
    <w:rsid w:val="007265C7"/>
    <w:rsid w:val="00727721"/>
    <w:rsid w:val="007309CF"/>
    <w:rsid w:val="0073342E"/>
    <w:rsid w:val="007346C0"/>
    <w:rsid w:val="007359BC"/>
    <w:rsid w:val="00735F12"/>
    <w:rsid w:val="00741477"/>
    <w:rsid w:val="00741C38"/>
    <w:rsid w:val="00750BB9"/>
    <w:rsid w:val="00751C2D"/>
    <w:rsid w:val="00752ECD"/>
    <w:rsid w:val="00754210"/>
    <w:rsid w:val="00754FF9"/>
    <w:rsid w:val="007557F0"/>
    <w:rsid w:val="00755F19"/>
    <w:rsid w:val="00756C2B"/>
    <w:rsid w:val="00760935"/>
    <w:rsid w:val="00765C2B"/>
    <w:rsid w:val="007748C4"/>
    <w:rsid w:val="00775FCE"/>
    <w:rsid w:val="00776FE0"/>
    <w:rsid w:val="007824D3"/>
    <w:rsid w:val="007869CD"/>
    <w:rsid w:val="0079271D"/>
    <w:rsid w:val="00796124"/>
    <w:rsid w:val="00796694"/>
    <w:rsid w:val="007A133C"/>
    <w:rsid w:val="007A2F84"/>
    <w:rsid w:val="007A4F7F"/>
    <w:rsid w:val="007A7145"/>
    <w:rsid w:val="007B117B"/>
    <w:rsid w:val="007B206B"/>
    <w:rsid w:val="007B2F87"/>
    <w:rsid w:val="007B4455"/>
    <w:rsid w:val="007B528C"/>
    <w:rsid w:val="007B6543"/>
    <w:rsid w:val="007B7277"/>
    <w:rsid w:val="007C0347"/>
    <w:rsid w:val="007C14EE"/>
    <w:rsid w:val="007C46B6"/>
    <w:rsid w:val="007C749B"/>
    <w:rsid w:val="007D25F6"/>
    <w:rsid w:val="007D441D"/>
    <w:rsid w:val="007E5865"/>
    <w:rsid w:val="007E5C88"/>
    <w:rsid w:val="007E6147"/>
    <w:rsid w:val="007E6507"/>
    <w:rsid w:val="007E6B1C"/>
    <w:rsid w:val="007F079C"/>
    <w:rsid w:val="007F08DB"/>
    <w:rsid w:val="007F0B3C"/>
    <w:rsid w:val="007F4006"/>
    <w:rsid w:val="00800585"/>
    <w:rsid w:val="008058CE"/>
    <w:rsid w:val="00806259"/>
    <w:rsid w:val="00806B10"/>
    <w:rsid w:val="00811BA2"/>
    <w:rsid w:val="00812705"/>
    <w:rsid w:val="008145BE"/>
    <w:rsid w:val="00817587"/>
    <w:rsid w:val="00817948"/>
    <w:rsid w:val="00822BE2"/>
    <w:rsid w:val="00824DFB"/>
    <w:rsid w:val="008265EA"/>
    <w:rsid w:val="0082739F"/>
    <w:rsid w:val="0083239E"/>
    <w:rsid w:val="0083450E"/>
    <w:rsid w:val="008573C9"/>
    <w:rsid w:val="00861D31"/>
    <w:rsid w:val="008656BA"/>
    <w:rsid w:val="0086664A"/>
    <w:rsid w:val="00870394"/>
    <w:rsid w:val="008703F6"/>
    <w:rsid w:val="00873123"/>
    <w:rsid w:val="008735C4"/>
    <w:rsid w:val="00880714"/>
    <w:rsid w:val="00882758"/>
    <w:rsid w:val="008868A4"/>
    <w:rsid w:val="0088770C"/>
    <w:rsid w:val="008916E3"/>
    <w:rsid w:val="008A3A15"/>
    <w:rsid w:val="008B7541"/>
    <w:rsid w:val="008C38D3"/>
    <w:rsid w:val="008C7CEB"/>
    <w:rsid w:val="008D01AE"/>
    <w:rsid w:val="008D3224"/>
    <w:rsid w:val="008D4572"/>
    <w:rsid w:val="008E34CB"/>
    <w:rsid w:val="008E4946"/>
    <w:rsid w:val="008E5F30"/>
    <w:rsid w:val="008F3797"/>
    <w:rsid w:val="009008A9"/>
    <w:rsid w:val="00902217"/>
    <w:rsid w:val="00904413"/>
    <w:rsid w:val="00911261"/>
    <w:rsid w:val="0091320B"/>
    <w:rsid w:val="00913539"/>
    <w:rsid w:val="00923509"/>
    <w:rsid w:val="00932EE8"/>
    <w:rsid w:val="009330B1"/>
    <w:rsid w:val="00935AB4"/>
    <w:rsid w:val="0093774E"/>
    <w:rsid w:val="00940D52"/>
    <w:rsid w:val="009412C9"/>
    <w:rsid w:val="00941DB1"/>
    <w:rsid w:val="009469DC"/>
    <w:rsid w:val="00947F30"/>
    <w:rsid w:val="00950B8B"/>
    <w:rsid w:val="00954DAB"/>
    <w:rsid w:val="00957000"/>
    <w:rsid w:val="009613ED"/>
    <w:rsid w:val="00963576"/>
    <w:rsid w:val="00963C06"/>
    <w:rsid w:val="009646CA"/>
    <w:rsid w:val="009652F7"/>
    <w:rsid w:val="00966F7B"/>
    <w:rsid w:val="00970BB2"/>
    <w:rsid w:val="00973A80"/>
    <w:rsid w:val="00975D52"/>
    <w:rsid w:val="009768C3"/>
    <w:rsid w:val="00980DB5"/>
    <w:rsid w:val="00981E2F"/>
    <w:rsid w:val="00982EEC"/>
    <w:rsid w:val="00985E39"/>
    <w:rsid w:val="00995BD7"/>
    <w:rsid w:val="009A3A7E"/>
    <w:rsid w:val="009A4D41"/>
    <w:rsid w:val="009A6C89"/>
    <w:rsid w:val="009A7478"/>
    <w:rsid w:val="009B15FA"/>
    <w:rsid w:val="009B3617"/>
    <w:rsid w:val="009C176E"/>
    <w:rsid w:val="009C21D9"/>
    <w:rsid w:val="009C4415"/>
    <w:rsid w:val="009C7F6C"/>
    <w:rsid w:val="009D0AD0"/>
    <w:rsid w:val="009D2554"/>
    <w:rsid w:val="009D3D78"/>
    <w:rsid w:val="009D5286"/>
    <w:rsid w:val="009E3BCF"/>
    <w:rsid w:val="009E6FF1"/>
    <w:rsid w:val="009E70BB"/>
    <w:rsid w:val="009F05CE"/>
    <w:rsid w:val="009F129A"/>
    <w:rsid w:val="009F13EC"/>
    <w:rsid w:val="009F2B0E"/>
    <w:rsid w:val="009F54AA"/>
    <w:rsid w:val="009F5AFF"/>
    <w:rsid w:val="00A01593"/>
    <w:rsid w:val="00A02C60"/>
    <w:rsid w:val="00A04165"/>
    <w:rsid w:val="00A1119E"/>
    <w:rsid w:val="00A11450"/>
    <w:rsid w:val="00A15218"/>
    <w:rsid w:val="00A16A62"/>
    <w:rsid w:val="00A21D2B"/>
    <w:rsid w:val="00A22A49"/>
    <w:rsid w:val="00A23F24"/>
    <w:rsid w:val="00A24FC0"/>
    <w:rsid w:val="00A259C7"/>
    <w:rsid w:val="00A26A19"/>
    <w:rsid w:val="00A34BDE"/>
    <w:rsid w:val="00A35496"/>
    <w:rsid w:val="00A35B0D"/>
    <w:rsid w:val="00A37975"/>
    <w:rsid w:val="00A41D52"/>
    <w:rsid w:val="00A4200F"/>
    <w:rsid w:val="00A433F8"/>
    <w:rsid w:val="00A43A02"/>
    <w:rsid w:val="00A44836"/>
    <w:rsid w:val="00A45486"/>
    <w:rsid w:val="00A469E0"/>
    <w:rsid w:val="00A478F0"/>
    <w:rsid w:val="00A51357"/>
    <w:rsid w:val="00A53E38"/>
    <w:rsid w:val="00A61113"/>
    <w:rsid w:val="00A620D2"/>
    <w:rsid w:val="00A6256E"/>
    <w:rsid w:val="00A62AF2"/>
    <w:rsid w:val="00A636E1"/>
    <w:rsid w:val="00A63762"/>
    <w:rsid w:val="00A66694"/>
    <w:rsid w:val="00A677BA"/>
    <w:rsid w:val="00A71128"/>
    <w:rsid w:val="00A74EDB"/>
    <w:rsid w:val="00A75D06"/>
    <w:rsid w:val="00A8032F"/>
    <w:rsid w:val="00A82AA3"/>
    <w:rsid w:val="00A854B1"/>
    <w:rsid w:val="00A9163D"/>
    <w:rsid w:val="00A952B3"/>
    <w:rsid w:val="00AA320E"/>
    <w:rsid w:val="00AA496C"/>
    <w:rsid w:val="00AA5B51"/>
    <w:rsid w:val="00AA6F5B"/>
    <w:rsid w:val="00AB297A"/>
    <w:rsid w:val="00AB35C6"/>
    <w:rsid w:val="00AB36FB"/>
    <w:rsid w:val="00AB38D1"/>
    <w:rsid w:val="00AC2971"/>
    <w:rsid w:val="00AC4A3F"/>
    <w:rsid w:val="00AC7094"/>
    <w:rsid w:val="00AD0A31"/>
    <w:rsid w:val="00AD3C96"/>
    <w:rsid w:val="00AD4093"/>
    <w:rsid w:val="00AD4A8C"/>
    <w:rsid w:val="00AD4C90"/>
    <w:rsid w:val="00AE353B"/>
    <w:rsid w:val="00AF6AEB"/>
    <w:rsid w:val="00B02EA6"/>
    <w:rsid w:val="00B03888"/>
    <w:rsid w:val="00B0457F"/>
    <w:rsid w:val="00B04A5C"/>
    <w:rsid w:val="00B05CC2"/>
    <w:rsid w:val="00B076CC"/>
    <w:rsid w:val="00B07A5E"/>
    <w:rsid w:val="00B07A93"/>
    <w:rsid w:val="00B10379"/>
    <w:rsid w:val="00B12832"/>
    <w:rsid w:val="00B17100"/>
    <w:rsid w:val="00B302E5"/>
    <w:rsid w:val="00B31FD5"/>
    <w:rsid w:val="00B332D9"/>
    <w:rsid w:val="00B33D54"/>
    <w:rsid w:val="00B33EAA"/>
    <w:rsid w:val="00B44456"/>
    <w:rsid w:val="00B45384"/>
    <w:rsid w:val="00B52FB5"/>
    <w:rsid w:val="00B623C1"/>
    <w:rsid w:val="00B64645"/>
    <w:rsid w:val="00B65E51"/>
    <w:rsid w:val="00B661F8"/>
    <w:rsid w:val="00B70E35"/>
    <w:rsid w:val="00B73E0F"/>
    <w:rsid w:val="00B74383"/>
    <w:rsid w:val="00B746DA"/>
    <w:rsid w:val="00B76646"/>
    <w:rsid w:val="00B77DDC"/>
    <w:rsid w:val="00B77F8E"/>
    <w:rsid w:val="00B82B31"/>
    <w:rsid w:val="00B8619B"/>
    <w:rsid w:val="00BA20A3"/>
    <w:rsid w:val="00BA3832"/>
    <w:rsid w:val="00BA678B"/>
    <w:rsid w:val="00BA73F9"/>
    <w:rsid w:val="00BA7B38"/>
    <w:rsid w:val="00BB003D"/>
    <w:rsid w:val="00BB0949"/>
    <w:rsid w:val="00BB0B90"/>
    <w:rsid w:val="00BB0E4D"/>
    <w:rsid w:val="00BB1A55"/>
    <w:rsid w:val="00BB3116"/>
    <w:rsid w:val="00BB54AC"/>
    <w:rsid w:val="00BB6482"/>
    <w:rsid w:val="00BB6CF4"/>
    <w:rsid w:val="00BC0FEF"/>
    <w:rsid w:val="00BC5095"/>
    <w:rsid w:val="00BD0E87"/>
    <w:rsid w:val="00BD0FA2"/>
    <w:rsid w:val="00BD2589"/>
    <w:rsid w:val="00BD2A21"/>
    <w:rsid w:val="00BD6B99"/>
    <w:rsid w:val="00BF0408"/>
    <w:rsid w:val="00BF1025"/>
    <w:rsid w:val="00BF2082"/>
    <w:rsid w:val="00C03CBD"/>
    <w:rsid w:val="00C047B6"/>
    <w:rsid w:val="00C05CF1"/>
    <w:rsid w:val="00C05FAA"/>
    <w:rsid w:val="00C06B80"/>
    <w:rsid w:val="00C11CFA"/>
    <w:rsid w:val="00C12231"/>
    <w:rsid w:val="00C12CC5"/>
    <w:rsid w:val="00C1303D"/>
    <w:rsid w:val="00C154A4"/>
    <w:rsid w:val="00C1605C"/>
    <w:rsid w:val="00C17196"/>
    <w:rsid w:val="00C21383"/>
    <w:rsid w:val="00C236FB"/>
    <w:rsid w:val="00C260EC"/>
    <w:rsid w:val="00C370D0"/>
    <w:rsid w:val="00C37B7E"/>
    <w:rsid w:val="00C40E3D"/>
    <w:rsid w:val="00C41997"/>
    <w:rsid w:val="00C439E6"/>
    <w:rsid w:val="00C45804"/>
    <w:rsid w:val="00C46630"/>
    <w:rsid w:val="00C5111E"/>
    <w:rsid w:val="00C520A2"/>
    <w:rsid w:val="00C533E8"/>
    <w:rsid w:val="00C53C00"/>
    <w:rsid w:val="00C576D1"/>
    <w:rsid w:val="00C60C52"/>
    <w:rsid w:val="00C67ABA"/>
    <w:rsid w:val="00C701B1"/>
    <w:rsid w:val="00C708A5"/>
    <w:rsid w:val="00C73721"/>
    <w:rsid w:val="00C75BEC"/>
    <w:rsid w:val="00C77963"/>
    <w:rsid w:val="00C802B6"/>
    <w:rsid w:val="00C80AC5"/>
    <w:rsid w:val="00C91E5B"/>
    <w:rsid w:val="00C91E64"/>
    <w:rsid w:val="00C923B5"/>
    <w:rsid w:val="00C95DC3"/>
    <w:rsid w:val="00CA0E25"/>
    <w:rsid w:val="00CA19E2"/>
    <w:rsid w:val="00CA3BB7"/>
    <w:rsid w:val="00CA6069"/>
    <w:rsid w:val="00CA7FCC"/>
    <w:rsid w:val="00CB1470"/>
    <w:rsid w:val="00CB2C66"/>
    <w:rsid w:val="00CC25CD"/>
    <w:rsid w:val="00CC5102"/>
    <w:rsid w:val="00CD1B47"/>
    <w:rsid w:val="00CD4715"/>
    <w:rsid w:val="00CD4F24"/>
    <w:rsid w:val="00CD78AE"/>
    <w:rsid w:val="00CD7DC0"/>
    <w:rsid w:val="00CE101E"/>
    <w:rsid w:val="00CE10A4"/>
    <w:rsid w:val="00CE6B3D"/>
    <w:rsid w:val="00CF1A7D"/>
    <w:rsid w:val="00CF36DA"/>
    <w:rsid w:val="00CF474A"/>
    <w:rsid w:val="00CF4AEC"/>
    <w:rsid w:val="00CF5034"/>
    <w:rsid w:val="00D02F29"/>
    <w:rsid w:val="00D0323C"/>
    <w:rsid w:val="00D03AA3"/>
    <w:rsid w:val="00D03ED9"/>
    <w:rsid w:val="00D0401C"/>
    <w:rsid w:val="00D069B7"/>
    <w:rsid w:val="00D1254B"/>
    <w:rsid w:val="00D13707"/>
    <w:rsid w:val="00D1576B"/>
    <w:rsid w:val="00D15C35"/>
    <w:rsid w:val="00D16122"/>
    <w:rsid w:val="00D1642E"/>
    <w:rsid w:val="00D170FB"/>
    <w:rsid w:val="00D20488"/>
    <w:rsid w:val="00D20BD4"/>
    <w:rsid w:val="00D23015"/>
    <w:rsid w:val="00D25D52"/>
    <w:rsid w:val="00D27415"/>
    <w:rsid w:val="00D27E65"/>
    <w:rsid w:val="00D32E03"/>
    <w:rsid w:val="00D33955"/>
    <w:rsid w:val="00D375DA"/>
    <w:rsid w:val="00D40ED8"/>
    <w:rsid w:val="00D457AA"/>
    <w:rsid w:val="00D45B1E"/>
    <w:rsid w:val="00D47F37"/>
    <w:rsid w:val="00D5008F"/>
    <w:rsid w:val="00D565C2"/>
    <w:rsid w:val="00D60864"/>
    <w:rsid w:val="00D621E5"/>
    <w:rsid w:val="00D63899"/>
    <w:rsid w:val="00D74F73"/>
    <w:rsid w:val="00D75605"/>
    <w:rsid w:val="00D761EA"/>
    <w:rsid w:val="00D76839"/>
    <w:rsid w:val="00D804E0"/>
    <w:rsid w:val="00D805C8"/>
    <w:rsid w:val="00D82AE5"/>
    <w:rsid w:val="00D83520"/>
    <w:rsid w:val="00D84168"/>
    <w:rsid w:val="00D84439"/>
    <w:rsid w:val="00D848FE"/>
    <w:rsid w:val="00D84E61"/>
    <w:rsid w:val="00D901B2"/>
    <w:rsid w:val="00D91D19"/>
    <w:rsid w:val="00D944A4"/>
    <w:rsid w:val="00D97A9E"/>
    <w:rsid w:val="00DA2C55"/>
    <w:rsid w:val="00DB5BA9"/>
    <w:rsid w:val="00DC4302"/>
    <w:rsid w:val="00DC4BC9"/>
    <w:rsid w:val="00DD103D"/>
    <w:rsid w:val="00DD198E"/>
    <w:rsid w:val="00DD1B01"/>
    <w:rsid w:val="00DD719D"/>
    <w:rsid w:val="00DE219E"/>
    <w:rsid w:val="00DE705E"/>
    <w:rsid w:val="00DE7A67"/>
    <w:rsid w:val="00DF4833"/>
    <w:rsid w:val="00DF72BD"/>
    <w:rsid w:val="00E04274"/>
    <w:rsid w:val="00E05FF8"/>
    <w:rsid w:val="00E0640C"/>
    <w:rsid w:val="00E07174"/>
    <w:rsid w:val="00E11464"/>
    <w:rsid w:val="00E145BF"/>
    <w:rsid w:val="00E14E3F"/>
    <w:rsid w:val="00E15793"/>
    <w:rsid w:val="00E246FD"/>
    <w:rsid w:val="00E250DD"/>
    <w:rsid w:val="00E328B1"/>
    <w:rsid w:val="00E33B4F"/>
    <w:rsid w:val="00E33FB7"/>
    <w:rsid w:val="00E35B6C"/>
    <w:rsid w:val="00E40905"/>
    <w:rsid w:val="00E4342B"/>
    <w:rsid w:val="00E448D3"/>
    <w:rsid w:val="00E456C7"/>
    <w:rsid w:val="00E460D6"/>
    <w:rsid w:val="00E465C5"/>
    <w:rsid w:val="00E5202A"/>
    <w:rsid w:val="00E533E1"/>
    <w:rsid w:val="00E621F9"/>
    <w:rsid w:val="00E62A17"/>
    <w:rsid w:val="00E656D0"/>
    <w:rsid w:val="00E67CE2"/>
    <w:rsid w:val="00E714EB"/>
    <w:rsid w:val="00E76FCE"/>
    <w:rsid w:val="00E80148"/>
    <w:rsid w:val="00E812A0"/>
    <w:rsid w:val="00E84601"/>
    <w:rsid w:val="00E84736"/>
    <w:rsid w:val="00E849AF"/>
    <w:rsid w:val="00E9248B"/>
    <w:rsid w:val="00E92818"/>
    <w:rsid w:val="00E96452"/>
    <w:rsid w:val="00E97546"/>
    <w:rsid w:val="00EA29AA"/>
    <w:rsid w:val="00EA38CF"/>
    <w:rsid w:val="00EA7A6B"/>
    <w:rsid w:val="00EB0A7E"/>
    <w:rsid w:val="00EB449B"/>
    <w:rsid w:val="00EC45B4"/>
    <w:rsid w:val="00EC4C72"/>
    <w:rsid w:val="00EC612E"/>
    <w:rsid w:val="00EC6A5B"/>
    <w:rsid w:val="00ED0D1B"/>
    <w:rsid w:val="00ED1185"/>
    <w:rsid w:val="00ED3F3F"/>
    <w:rsid w:val="00EE2A8D"/>
    <w:rsid w:val="00EF223E"/>
    <w:rsid w:val="00EF3704"/>
    <w:rsid w:val="00EF3C9D"/>
    <w:rsid w:val="00F00739"/>
    <w:rsid w:val="00F02D27"/>
    <w:rsid w:val="00F10090"/>
    <w:rsid w:val="00F12690"/>
    <w:rsid w:val="00F1567D"/>
    <w:rsid w:val="00F16DD6"/>
    <w:rsid w:val="00F1778D"/>
    <w:rsid w:val="00F20AD4"/>
    <w:rsid w:val="00F23F44"/>
    <w:rsid w:val="00F26ACF"/>
    <w:rsid w:val="00F31BC2"/>
    <w:rsid w:val="00F3241A"/>
    <w:rsid w:val="00F348C1"/>
    <w:rsid w:val="00F349A5"/>
    <w:rsid w:val="00F35D7E"/>
    <w:rsid w:val="00F363CA"/>
    <w:rsid w:val="00F36D21"/>
    <w:rsid w:val="00F37D85"/>
    <w:rsid w:val="00F40DEA"/>
    <w:rsid w:val="00F4115A"/>
    <w:rsid w:val="00F41AD4"/>
    <w:rsid w:val="00F44174"/>
    <w:rsid w:val="00F462B6"/>
    <w:rsid w:val="00F5033B"/>
    <w:rsid w:val="00F50D34"/>
    <w:rsid w:val="00F51D87"/>
    <w:rsid w:val="00F5433B"/>
    <w:rsid w:val="00F612F4"/>
    <w:rsid w:val="00F615C5"/>
    <w:rsid w:val="00F6313E"/>
    <w:rsid w:val="00F652A6"/>
    <w:rsid w:val="00F66E23"/>
    <w:rsid w:val="00F67AB3"/>
    <w:rsid w:val="00F70A78"/>
    <w:rsid w:val="00F72CDD"/>
    <w:rsid w:val="00F74663"/>
    <w:rsid w:val="00F76122"/>
    <w:rsid w:val="00F76BBB"/>
    <w:rsid w:val="00F81FF4"/>
    <w:rsid w:val="00F85382"/>
    <w:rsid w:val="00F87E72"/>
    <w:rsid w:val="00F913BF"/>
    <w:rsid w:val="00F93860"/>
    <w:rsid w:val="00F952C5"/>
    <w:rsid w:val="00F954D1"/>
    <w:rsid w:val="00FA0E5F"/>
    <w:rsid w:val="00FA3503"/>
    <w:rsid w:val="00FA5F19"/>
    <w:rsid w:val="00FA79CF"/>
    <w:rsid w:val="00FA7A3B"/>
    <w:rsid w:val="00FB0F40"/>
    <w:rsid w:val="00FB1247"/>
    <w:rsid w:val="00FB71C8"/>
    <w:rsid w:val="00FB72CC"/>
    <w:rsid w:val="00FB73DC"/>
    <w:rsid w:val="00FB7522"/>
    <w:rsid w:val="00FC5282"/>
    <w:rsid w:val="00FD0097"/>
    <w:rsid w:val="00FD2388"/>
    <w:rsid w:val="00FD3177"/>
    <w:rsid w:val="00FD40D3"/>
    <w:rsid w:val="00FD70CD"/>
    <w:rsid w:val="00FD7BB5"/>
    <w:rsid w:val="00FE0171"/>
    <w:rsid w:val="00FE0416"/>
    <w:rsid w:val="00FE0649"/>
    <w:rsid w:val="00FE1A1D"/>
    <w:rsid w:val="00FE5450"/>
    <w:rsid w:val="00FE7BE4"/>
    <w:rsid w:val="00FF4941"/>
    <w:rsid w:val="06E13B6E"/>
    <w:rsid w:val="294E0370"/>
    <w:rsid w:val="392A1E4D"/>
    <w:rsid w:val="454A2974"/>
    <w:rsid w:val="49E8450A"/>
    <w:rsid w:val="4E941D47"/>
    <w:rsid w:val="531F2CF6"/>
    <w:rsid w:val="60555CAB"/>
    <w:rsid w:val="63C4349A"/>
    <w:rsid w:val="668B64F1"/>
    <w:rsid w:val="6A48582F"/>
    <w:rsid w:val="6E7F6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8" w:lineRule="auto"/>
      <w:ind w:firstLine="200" w:firstLineChars="200"/>
      <w:outlineLvl w:val="0"/>
    </w:pPr>
    <w:rPr>
      <w:rFonts w:ascii="Calibri" w:hAnsi="Calibri"/>
      <w:b/>
      <w:bCs/>
      <w:kern w:val="44"/>
      <w:sz w:val="44"/>
      <w:szCs w:val="44"/>
    </w:rPr>
  </w:style>
  <w:style w:type="paragraph" w:styleId="3">
    <w:name w:val="heading 2"/>
    <w:basedOn w:val="1"/>
    <w:next w:val="1"/>
    <w:link w:val="24"/>
    <w:qFormat/>
    <w:uiPriority w:val="99"/>
    <w:pPr>
      <w:keepNext/>
      <w:keepLines/>
      <w:spacing w:before="260" w:after="260" w:line="416" w:lineRule="auto"/>
      <w:ind w:firstLine="200" w:firstLineChars="200"/>
      <w:outlineLvl w:val="1"/>
    </w:pPr>
    <w:rPr>
      <w:rFonts w:ascii="Cambria" w:hAnsi="Cambria" w:cstheme="majorBidi"/>
      <w:b/>
      <w:bCs/>
      <w:sz w:val="32"/>
      <w:szCs w:val="32"/>
    </w:rPr>
  </w:style>
  <w:style w:type="paragraph" w:styleId="4">
    <w:name w:val="heading 3"/>
    <w:basedOn w:val="1"/>
    <w:next w:val="1"/>
    <w:link w:val="25"/>
    <w:qFormat/>
    <w:uiPriority w:val="99"/>
    <w:pPr>
      <w:keepNext/>
      <w:keepLines/>
      <w:spacing w:before="260" w:after="260" w:line="416" w:lineRule="auto"/>
      <w:ind w:firstLine="200" w:firstLineChars="200"/>
      <w:outlineLvl w:val="2"/>
    </w:pPr>
    <w:rPr>
      <w:rFonts w:ascii="Calibri" w:hAnsi="Calibri"/>
      <w:b/>
      <w:bCs/>
      <w:sz w:val="32"/>
      <w:szCs w:val="32"/>
    </w:rPr>
  </w:style>
  <w:style w:type="paragraph" w:styleId="5">
    <w:name w:val="heading 4"/>
    <w:basedOn w:val="1"/>
    <w:next w:val="1"/>
    <w:link w:val="26"/>
    <w:qFormat/>
    <w:uiPriority w:val="99"/>
    <w:pPr>
      <w:keepNext/>
      <w:keepLines/>
      <w:spacing w:before="280" w:after="290" w:line="376" w:lineRule="auto"/>
      <w:ind w:firstLine="200" w:firstLineChars="200"/>
      <w:outlineLvl w:val="3"/>
    </w:pPr>
    <w:rPr>
      <w:rFonts w:ascii="Cambria" w:hAnsi="Cambria" w:cstheme="majorBidi"/>
      <w:b/>
      <w:bCs/>
      <w:sz w:val="28"/>
      <w:szCs w:val="28"/>
    </w:rPr>
  </w:style>
  <w:style w:type="paragraph" w:styleId="6">
    <w:name w:val="heading 5"/>
    <w:basedOn w:val="1"/>
    <w:next w:val="1"/>
    <w:link w:val="27"/>
    <w:qFormat/>
    <w:uiPriority w:val="99"/>
    <w:pPr>
      <w:keepNext/>
      <w:keepLines/>
      <w:spacing w:before="280" w:after="290" w:line="376" w:lineRule="auto"/>
      <w:ind w:firstLine="200" w:firstLineChars="200"/>
      <w:outlineLvl w:val="4"/>
    </w:pPr>
    <w:rPr>
      <w:rFonts w:ascii="Calibri" w:hAnsi="Calibri"/>
      <w:b/>
      <w:bCs/>
      <w:sz w:val="28"/>
      <w:szCs w:val="28"/>
    </w:rPr>
  </w:style>
  <w:style w:type="paragraph" w:styleId="7">
    <w:name w:val="heading 6"/>
    <w:basedOn w:val="1"/>
    <w:next w:val="1"/>
    <w:link w:val="28"/>
    <w:qFormat/>
    <w:uiPriority w:val="99"/>
    <w:pPr>
      <w:keepNext/>
      <w:keepLines/>
      <w:spacing w:before="240" w:after="64" w:line="320" w:lineRule="auto"/>
      <w:ind w:firstLine="200" w:firstLineChars="200"/>
      <w:outlineLvl w:val="5"/>
    </w:pPr>
    <w:rPr>
      <w:rFonts w:ascii="Cambria" w:hAnsi="Cambria" w:cstheme="majorBidi"/>
      <w:b/>
      <w:bCs/>
      <w:sz w:val="24"/>
    </w:rPr>
  </w:style>
  <w:style w:type="paragraph" w:styleId="8">
    <w:name w:val="heading 7"/>
    <w:basedOn w:val="1"/>
    <w:next w:val="1"/>
    <w:link w:val="29"/>
    <w:qFormat/>
    <w:uiPriority w:val="99"/>
    <w:pPr>
      <w:keepNext/>
      <w:keepLines/>
      <w:spacing w:before="240" w:after="64" w:line="320" w:lineRule="auto"/>
      <w:ind w:firstLine="200" w:firstLineChars="200"/>
      <w:outlineLvl w:val="6"/>
    </w:pPr>
    <w:rPr>
      <w:rFonts w:ascii="Calibri" w:hAnsi="Calibri"/>
      <w:b/>
      <w:bCs/>
      <w:sz w:val="24"/>
    </w:rPr>
  </w:style>
  <w:style w:type="paragraph" w:styleId="9">
    <w:name w:val="heading 8"/>
    <w:basedOn w:val="1"/>
    <w:next w:val="1"/>
    <w:link w:val="30"/>
    <w:qFormat/>
    <w:uiPriority w:val="99"/>
    <w:pPr>
      <w:keepNext/>
      <w:keepLines/>
      <w:spacing w:before="240" w:after="64" w:line="320" w:lineRule="auto"/>
      <w:ind w:firstLine="200" w:firstLineChars="200"/>
      <w:outlineLvl w:val="7"/>
    </w:pPr>
    <w:rPr>
      <w:rFonts w:ascii="Cambria" w:hAnsi="Cambria" w:cstheme="majorBidi"/>
      <w:sz w:val="24"/>
    </w:rPr>
  </w:style>
  <w:style w:type="paragraph" w:styleId="10">
    <w:name w:val="heading 9"/>
    <w:basedOn w:val="1"/>
    <w:next w:val="1"/>
    <w:link w:val="31"/>
    <w:qFormat/>
    <w:uiPriority w:val="99"/>
    <w:pPr>
      <w:keepNext/>
      <w:keepLines/>
      <w:spacing w:before="240" w:after="64" w:line="320" w:lineRule="auto"/>
      <w:ind w:firstLine="200" w:firstLineChars="200"/>
      <w:outlineLvl w:val="8"/>
    </w:pPr>
    <w:rPr>
      <w:rFonts w:ascii="Cambria" w:hAnsi="Cambria" w:cstheme="majorBidi"/>
      <w:szCs w:val="21"/>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99"/>
    <w:rPr>
      <w:rFonts w:ascii="Cambria" w:hAnsi="Cambria" w:eastAsia="黑体" w:cstheme="majorBidi"/>
      <w:sz w:val="20"/>
      <w:szCs w:val="20"/>
    </w:rPr>
  </w:style>
  <w:style w:type="paragraph" w:styleId="12">
    <w:name w:val="Balloon Text"/>
    <w:basedOn w:val="1"/>
    <w:link w:val="49"/>
    <w:semiHidden/>
    <w:unhideWhenUsed/>
    <w:qFormat/>
    <w:uiPriority w:val="99"/>
    <w:rPr>
      <w:sz w:val="18"/>
      <w:szCs w:val="18"/>
    </w:rPr>
  </w:style>
  <w:style w:type="paragraph" w:styleId="13">
    <w:name w:val="footer"/>
    <w:basedOn w:val="1"/>
    <w:link w:val="48"/>
    <w:unhideWhenUsed/>
    <w:uiPriority w:val="99"/>
    <w:pPr>
      <w:tabs>
        <w:tab w:val="center" w:pos="4153"/>
        <w:tab w:val="right" w:pos="8306"/>
      </w:tabs>
      <w:snapToGrid w:val="0"/>
      <w:jc w:val="left"/>
    </w:pPr>
    <w:rPr>
      <w:sz w:val="18"/>
      <w:szCs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99"/>
    <w:pPr>
      <w:spacing w:before="240" w:after="60" w:line="312" w:lineRule="auto"/>
      <w:ind w:firstLine="200" w:firstLineChars="200"/>
      <w:jc w:val="center"/>
      <w:outlineLvl w:val="1"/>
    </w:pPr>
    <w:rPr>
      <w:rFonts w:ascii="Cambria" w:hAnsi="Cambria" w:cstheme="majorBidi"/>
      <w:b/>
      <w:bCs/>
      <w:kern w:val="28"/>
      <w:sz w:val="32"/>
      <w:szCs w:val="32"/>
    </w:rPr>
  </w:style>
  <w:style w:type="paragraph" w:styleId="16">
    <w:name w:val="HTML Preformatted"/>
    <w:basedOn w:val="1"/>
    <w:link w:val="50"/>
    <w:semiHidden/>
    <w:unhideWhenUsed/>
    <w:qFormat/>
    <w:uiPriority w:val="99"/>
    <w:rPr>
      <w:rFonts w:ascii="Courier New" w:hAnsi="Courier New" w:cs="Courier New"/>
      <w:sz w:val="20"/>
      <w:szCs w:val="20"/>
    </w:rPr>
  </w:style>
  <w:style w:type="paragraph" w:styleId="17">
    <w:name w:val="Title"/>
    <w:basedOn w:val="1"/>
    <w:next w:val="1"/>
    <w:link w:val="32"/>
    <w:qFormat/>
    <w:uiPriority w:val="99"/>
    <w:pPr>
      <w:spacing w:before="240" w:after="60" w:line="360" w:lineRule="auto"/>
      <w:ind w:firstLine="200" w:firstLineChars="200"/>
      <w:jc w:val="center"/>
      <w:outlineLvl w:val="0"/>
    </w:pPr>
    <w:rPr>
      <w:rFonts w:ascii="Cambria" w:hAnsi="Cambria" w:cstheme="majorBidi"/>
      <w:b/>
      <w:bCs/>
      <w:sz w:val="32"/>
      <w:szCs w:val="32"/>
    </w:rPr>
  </w:style>
  <w:style w:type="table" w:styleId="19">
    <w:name w:val="Table Grid"/>
    <w:basedOn w:val="18"/>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rFonts w:cs="Times New Roman"/>
      <w:b/>
    </w:rPr>
  </w:style>
  <w:style w:type="character" w:styleId="22">
    <w:name w:val="Emphasis"/>
    <w:basedOn w:val="20"/>
    <w:qFormat/>
    <w:uiPriority w:val="99"/>
    <w:rPr>
      <w:rFonts w:cs="Times New Roman"/>
      <w:i/>
    </w:rPr>
  </w:style>
  <w:style w:type="character" w:customStyle="1" w:styleId="23">
    <w:name w:val="标题 1 字符"/>
    <w:basedOn w:val="20"/>
    <w:link w:val="2"/>
    <w:qFormat/>
    <w:uiPriority w:val="99"/>
    <w:rPr>
      <w:rFonts w:cs="Times New Roman"/>
      <w:b/>
      <w:bCs/>
      <w:kern w:val="44"/>
      <w:sz w:val="44"/>
      <w:szCs w:val="44"/>
    </w:rPr>
  </w:style>
  <w:style w:type="character" w:customStyle="1" w:styleId="24">
    <w:name w:val="标题 2 字符"/>
    <w:basedOn w:val="20"/>
    <w:link w:val="3"/>
    <w:qFormat/>
    <w:uiPriority w:val="99"/>
    <w:rPr>
      <w:rFonts w:ascii="Cambria" w:hAnsi="Cambria" w:cstheme="majorBidi"/>
      <w:b/>
      <w:bCs/>
      <w:sz w:val="32"/>
      <w:szCs w:val="32"/>
    </w:rPr>
  </w:style>
  <w:style w:type="character" w:customStyle="1" w:styleId="25">
    <w:name w:val="标题 3 字符"/>
    <w:basedOn w:val="20"/>
    <w:link w:val="4"/>
    <w:qFormat/>
    <w:uiPriority w:val="99"/>
    <w:rPr>
      <w:rFonts w:cs="Times New Roman"/>
      <w:b/>
      <w:bCs/>
      <w:sz w:val="32"/>
      <w:szCs w:val="32"/>
    </w:rPr>
  </w:style>
  <w:style w:type="character" w:customStyle="1" w:styleId="26">
    <w:name w:val="标题 4 字符"/>
    <w:basedOn w:val="20"/>
    <w:link w:val="5"/>
    <w:qFormat/>
    <w:uiPriority w:val="99"/>
    <w:rPr>
      <w:rFonts w:ascii="Cambria" w:hAnsi="Cambria" w:cstheme="majorBidi"/>
      <w:b/>
      <w:bCs/>
      <w:sz w:val="28"/>
      <w:szCs w:val="28"/>
    </w:rPr>
  </w:style>
  <w:style w:type="character" w:customStyle="1" w:styleId="27">
    <w:name w:val="标题 5 字符"/>
    <w:basedOn w:val="20"/>
    <w:link w:val="6"/>
    <w:qFormat/>
    <w:uiPriority w:val="99"/>
    <w:rPr>
      <w:rFonts w:cs="Times New Roman"/>
      <w:b/>
      <w:bCs/>
      <w:sz w:val="28"/>
      <w:szCs w:val="28"/>
    </w:rPr>
  </w:style>
  <w:style w:type="character" w:customStyle="1" w:styleId="28">
    <w:name w:val="标题 6 字符"/>
    <w:basedOn w:val="20"/>
    <w:link w:val="7"/>
    <w:uiPriority w:val="99"/>
    <w:rPr>
      <w:rFonts w:ascii="Cambria" w:hAnsi="Cambria" w:cstheme="majorBidi"/>
      <w:b/>
      <w:bCs/>
      <w:sz w:val="24"/>
      <w:szCs w:val="24"/>
    </w:rPr>
  </w:style>
  <w:style w:type="character" w:customStyle="1" w:styleId="29">
    <w:name w:val="标题 7 字符"/>
    <w:basedOn w:val="20"/>
    <w:link w:val="8"/>
    <w:qFormat/>
    <w:uiPriority w:val="99"/>
    <w:rPr>
      <w:rFonts w:cs="Times New Roman"/>
      <w:b/>
      <w:bCs/>
      <w:sz w:val="24"/>
      <w:szCs w:val="24"/>
    </w:rPr>
  </w:style>
  <w:style w:type="character" w:customStyle="1" w:styleId="30">
    <w:name w:val="标题 8 字符"/>
    <w:basedOn w:val="20"/>
    <w:link w:val="9"/>
    <w:qFormat/>
    <w:uiPriority w:val="99"/>
    <w:rPr>
      <w:rFonts w:ascii="Cambria" w:hAnsi="Cambria" w:cstheme="majorBidi"/>
      <w:sz w:val="24"/>
      <w:szCs w:val="24"/>
    </w:rPr>
  </w:style>
  <w:style w:type="character" w:customStyle="1" w:styleId="31">
    <w:name w:val="标题 9 字符"/>
    <w:basedOn w:val="20"/>
    <w:link w:val="10"/>
    <w:uiPriority w:val="99"/>
    <w:rPr>
      <w:rFonts w:ascii="Cambria" w:hAnsi="Cambria" w:cstheme="majorBidi"/>
      <w:szCs w:val="21"/>
    </w:rPr>
  </w:style>
  <w:style w:type="character" w:customStyle="1" w:styleId="32">
    <w:name w:val="标题 字符"/>
    <w:basedOn w:val="20"/>
    <w:link w:val="17"/>
    <w:qFormat/>
    <w:uiPriority w:val="99"/>
    <w:rPr>
      <w:rFonts w:ascii="Cambria" w:hAnsi="Cambria" w:cstheme="majorBidi"/>
      <w:b/>
      <w:bCs/>
      <w:sz w:val="32"/>
      <w:szCs w:val="32"/>
    </w:rPr>
  </w:style>
  <w:style w:type="character" w:customStyle="1" w:styleId="33">
    <w:name w:val="副标题 字符"/>
    <w:basedOn w:val="20"/>
    <w:link w:val="15"/>
    <w:qFormat/>
    <w:uiPriority w:val="99"/>
    <w:rPr>
      <w:rFonts w:ascii="Cambria" w:hAnsi="Cambria" w:cstheme="majorBidi"/>
      <w:b/>
      <w:bCs/>
      <w:kern w:val="28"/>
      <w:sz w:val="32"/>
      <w:szCs w:val="32"/>
    </w:rPr>
  </w:style>
  <w:style w:type="paragraph" w:styleId="34">
    <w:name w:val="No Spacing"/>
    <w:basedOn w:val="1"/>
    <w:link w:val="35"/>
    <w:qFormat/>
    <w:uiPriority w:val="99"/>
    <w:pPr>
      <w:ind w:firstLine="200" w:firstLineChars="200"/>
    </w:pPr>
    <w:rPr>
      <w:rFonts w:ascii="Calibri" w:hAnsi="Calibri"/>
      <w:szCs w:val="22"/>
    </w:rPr>
  </w:style>
  <w:style w:type="character" w:customStyle="1" w:styleId="35">
    <w:name w:val="无间隔 字符"/>
    <w:basedOn w:val="20"/>
    <w:link w:val="34"/>
    <w:qFormat/>
    <w:uiPriority w:val="99"/>
    <w:rPr>
      <w:rFonts w:cs="Times New Roman"/>
    </w:rPr>
  </w:style>
  <w:style w:type="paragraph" w:styleId="36">
    <w:name w:val="List Paragraph"/>
    <w:basedOn w:val="1"/>
    <w:qFormat/>
    <w:uiPriority w:val="99"/>
    <w:pPr>
      <w:spacing w:line="360" w:lineRule="auto"/>
      <w:ind w:firstLine="420" w:firstLineChars="200"/>
    </w:pPr>
    <w:rPr>
      <w:rFonts w:ascii="Calibri" w:hAnsi="Calibri"/>
      <w:szCs w:val="22"/>
    </w:rPr>
  </w:style>
  <w:style w:type="paragraph" w:styleId="37">
    <w:name w:val="Quote"/>
    <w:basedOn w:val="1"/>
    <w:next w:val="1"/>
    <w:link w:val="38"/>
    <w:qFormat/>
    <w:uiPriority w:val="99"/>
    <w:pPr>
      <w:spacing w:line="360" w:lineRule="auto"/>
      <w:ind w:firstLine="200" w:firstLineChars="200"/>
    </w:pPr>
    <w:rPr>
      <w:rFonts w:ascii="Calibri" w:hAnsi="Calibri"/>
      <w:i/>
      <w:iCs/>
      <w:color w:val="000000"/>
      <w:szCs w:val="22"/>
    </w:rPr>
  </w:style>
  <w:style w:type="character" w:customStyle="1" w:styleId="38">
    <w:name w:val="引用 字符"/>
    <w:basedOn w:val="20"/>
    <w:link w:val="37"/>
    <w:uiPriority w:val="99"/>
    <w:rPr>
      <w:rFonts w:cs="Times New Roman"/>
      <w:i/>
      <w:iCs/>
      <w:color w:val="000000"/>
    </w:rPr>
  </w:style>
  <w:style w:type="paragraph" w:styleId="39">
    <w:name w:val="Intense Quote"/>
    <w:basedOn w:val="1"/>
    <w:next w:val="1"/>
    <w:link w:val="40"/>
    <w:qFormat/>
    <w:uiPriority w:val="99"/>
    <w:pPr>
      <w:pBdr>
        <w:bottom w:val="single" w:color="4F81BD" w:sz="4" w:space="4"/>
      </w:pBdr>
      <w:spacing w:before="200" w:after="280" w:line="360" w:lineRule="auto"/>
      <w:ind w:left="936" w:right="936" w:firstLine="200" w:firstLineChars="200"/>
    </w:pPr>
    <w:rPr>
      <w:rFonts w:ascii="Calibri" w:hAnsi="Calibri"/>
      <w:b/>
      <w:bCs/>
      <w:i/>
      <w:iCs/>
      <w:color w:val="4F81BD"/>
      <w:szCs w:val="22"/>
    </w:rPr>
  </w:style>
  <w:style w:type="character" w:customStyle="1" w:styleId="40">
    <w:name w:val="明显引用 字符"/>
    <w:basedOn w:val="20"/>
    <w:link w:val="39"/>
    <w:qFormat/>
    <w:uiPriority w:val="99"/>
    <w:rPr>
      <w:rFonts w:cs="Times New Roman"/>
      <w:b/>
      <w:bCs/>
      <w:i/>
      <w:iCs/>
      <w:color w:val="4F81BD"/>
    </w:rPr>
  </w:style>
  <w:style w:type="character" w:customStyle="1" w:styleId="41">
    <w:name w:val="Subtle Emphasis"/>
    <w:basedOn w:val="20"/>
    <w:qFormat/>
    <w:uiPriority w:val="99"/>
    <w:rPr>
      <w:i/>
      <w:color w:val="808080"/>
    </w:rPr>
  </w:style>
  <w:style w:type="character" w:customStyle="1" w:styleId="42">
    <w:name w:val="Intense Emphasis"/>
    <w:basedOn w:val="20"/>
    <w:qFormat/>
    <w:uiPriority w:val="99"/>
    <w:rPr>
      <w:b/>
      <w:i/>
      <w:color w:val="4F81BD"/>
    </w:rPr>
  </w:style>
  <w:style w:type="character" w:customStyle="1" w:styleId="43">
    <w:name w:val="Subtle Reference"/>
    <w:basedOn w:val="20"/>
    <w:qFormat/>
    <w:uiPriority w:val="99"/>
    <w:rPr>
      <w:smallCaps/>
      <w:color w:val="C0504D"/>
      <w:u w:val="single"/>
    </w:rPr>
  </w:style>
  <w:style w:type="character" w:customStyle="1" w:styleId="44">
    <w:name w:val="Intense Reference"/>
    <w:basedOn w:val="20"/>
    <w:qFormat/>
    <w:uiPriority w:val="99"/>
    <w:rPr>
      <w:b/>
      <w:smallCaps/>
      <w:color w:val="C0504D"/>
      <w:spacing w:val="5"/>
      <w:u w:val="single"/>
    </w:rPr>
  </w:style>
  <w:style w:type="character" w:customStyle="1" w:styleId="45">
    <w:name w:val="Book Title"/>
    <w:basedOn w:val="20"/>
    <w:qFormat/>
    <w:uiPriority w:val="99"/>
    <w:rPr>
      <w:b/>
      <w:smallCaps/>
      <w:spacing w:val="5"/>
    </w:rPr>
  </w:style>
  <w:style w:type="paragraph" w:customStyle="1" w:styleId="46">
    <w:name w:val="TOC Heading"/>
    <w:basedOn w:val="2"/>
    <w:next w:val="1"/>
    <w:qFormat/>
    <w:uiPriority w:val="99"/>
    <w:pPr>
      <w:outlineLvl w:val="9"/>
    </w:pPr>
  </w:style>
  <w:style w:type="character" w:customStyle="1" w:styleId="47">
    <w:name w:val="页眉 字符"/>
    <w:basedOn w:val="20"/>
    <w:link w:val="14"/>
    <w:qFormat/>
    <w:uiPriority w:val="99"/>
    <w:rPr>
      <w:rFonts w:ascii="Times New Roman" w:hAnsi="Times New Roman"/>
      <w:sz w:val="18"/>
      <w:szCs w:val="18"/>
    </w:rPr>
  </w:style>
  <w:style w:type="character" w:customStyle="1" w:styleId="48">
    <w:name w:val="页脚 字符"/>
    <w:basedOn w:val="20"/>
    <w:link w:val="13"/>
    <w:qFormat/>
    <w:uiPriority w:val="99"/>
    <w:rPr>
      <w:rFonts w:ascii="Times New Roman" w:hAnsi="Times New Roman"/>
      <w:sz w:val="18"/>
      <w:szCs w:val="18"/>
    </w:rPr>
  </w:style>
  <w:style w:type="character" w:customStyle="1" w:styleId="49">
    <w:name w:val="批注框文本 字符"/>
    <w:basedOn w:val="20"/>
    <w:link w:val="12"/>
    <w:semiHidden/>
    <w:qFormat/>
    <w:uiPriority w:val="99"/>
    <w:rPr>
      <w:rFonts w:ascii="Times New Roman" w:hAnsi="Times New Roman"/>
      <w:sz w:val="18"/>
      <w:szCs w:val="18"/>
    </w:rPr>
  </w:style>
  <w:style w:type="character" w:customStyle="1" w:styleId="50">
    <w:name w:val="HTML 预设格式 字符"/>
    <w:basedOn w:val="20"/>
    <w:link w:val="16"/>
    <w:semiHidden/>
    <w:qFormat/>
    <w:uiPriority w:val="99"/>
    <w:rPr>
      <w:rFonts w:ascii="Courier New" w:hAnsi="Courier New" w:cs="Courier New"/>
      <w:sz w:val="20"/>
      <w:szCs w:val="20"/>
    </w:rPr>
  </w:style>
  <w:style w:type="paragraph" w:customStyle="1" w:styleId="51">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9AB-FAA4-42EC-9B93-0CCF02161E0D}">
  <ds:schemaRefs/>
</ds:datastoreItem>
</file>

<file path=customXml/itemProps2.xml><?xml version="1.0" encoding="utf-8"?>
<ds:datastoreItem xmlns:ds="http://schemas.openxmlformats.org/officeDocument/2006/customXml" ds:itemID="{5FE493A2-4240-45FE-9256-696657608082}">
  <ds:schemaRefs/>
</ds:datastoreItem>
</file>

<file path=docProps/app.xml><?xml version="1.0" encoding="utf-8"?>
<Properties xmlns="http://schemas.openxmlformats.org/officeDocument/2006/extended-properties" xmlns:vt="http://schemas.openxmlformats.org/officeDocument/2006/docPropsVTypes">
  <Template>Normal</Template>
  <Company>yw</Company>
  <Pages>3</Pages>
  <Words>348</Words>
  <Characters>440</Characters>
  <Lines>18</Lines>
  <Paragraphs>5</Paragraphs>
  <TotalTime>11</TotalTime>
  <ScaleCrop>false</ScaleCrop>
  <LinksUpToDate>false</LinksUpToDate>
  <CharactersWithSpaces>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2024-12-02T07:13:00Z</dcterms:created>
  <dc:creator>cw</dc:creator>
  <cp:lastModifiedBy>Baluby</cp:lastModifiedBy>
  <cp:lastPrinted>2024-01-25T02:42:00Z</cp:lastPrinted>
  <dcterms:modified xsi:type="dcterms:W3CDTF">2025-06-20T07:14:45Z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{644FD9AB-FAA4-42EC-9B93-0CCF02161E0D}</vt:lpwstr>
  </property>
  <property fmtid="{D5CDD505-2E9C-101B-9397-08002B2CF9AE}" pid="3" name="KSOTemplateDocerSaveRecord">
    <vt:lpwstr>eyJoZGlkIjoiMDAxMzNjYTNhOTU0OGUxMThiMWVjMjMxODBlNmQxODUiLCJ1c2VySWQiOiIzODA0Mzc5NDEifQ==</vt:lpwstr>
  </property>
  <property fmtid="{D5CDD505-2E9C-101B-9397-08002B2CF9AE}" pid="4" name="KSOProductBuildVer">
    <vt:lpwstr>2052-12.1.0.21171</vt:lpwstr>
  </property>
  <property fmtid="{D5CDD505-2E9C-101B-9397-08002B2CF9AE}" pid="5" name="ICV">
    <vt:lpwstr>1D472451FA954C5F8B881068E8154FEC_12</vt:lpwstr>
  </property>
</Properties>
</file>