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29" w:rsidRPr="00B05CF0" w:rsidRDefault="000C1DFC">
      <w:pPr>
        <w:rPr>
          <w:rFonts w:ascii="方正仿宋_GBK" w:eastAsia="方正仿宋_GBK" w:hAnsiTheme="minorEastAsia"/>
          <w:color w:val="000000" w:themeColor="text1"/>
          <w:sz w:val="28"/>
          <w:szCs w:val="28"/>
        </w:rPr>
      </w:pPr>
      <w:r w:rsidRPr="00B05CF0">
        <w:rPr>
          <w:rFonts w:ascii="方正仿宋_GBK" w:eastAsia="方正仿宋_GBK" w:hAnsiTheme="minorEastAsia" w:hint="eastAsia"/>
          <w:color w:val="000000" w:themeColor="text1"/>
          <w:sz w:val="28"/>
          <w:szCs w:val="28"/>
        </w:rPr>
        <w:t>证券代码：600</w:t>
      </w:r>
      <w:r w:rsidR="00544814" w:rsidRPr="00B05CF0">
        <w:rPr>
          <w:rFonts w:ascii="方正仿宋_GBK" w:eastAsia="方正仿宋_GBK" w:hAnsiTheme="minorEastAsia" w:hint="eastAsia"/>
          <w:color w:val="000000" w:themeColor="text1"/>
          <w:sz w:val="28"/>
          <w:szCs w:val="28"/>
        </w:rPr>
        <w:t>279</w:t>
      </w:r>
      <w:r w:rsidRPr="00B05CF0">
        <w:rPr>
          <w:rFonts w:ascii="方正仿宋_GBK" w:eastAsia="方正仿宋_GBK" w:hAnsiTheme="minorEastAsia" w:hint="eastAsia"/>
          <w:color w:val="000000" w:themeColor="text1"/>
          <w:sz w:val="28"/>
          <w:szCs w:val="28"/>
        </w:rPr>
        <w:t xml:space="preserve">                         证券简称：</w:t>
      </w:r>
      <w:r w:rsidR="00544814" w:rsidRPr="00B05CF0">
        <w:rPr>
          <w:rFonts w:ascii="方正仿宋_GBK" w:eastAsia="方正仿宋_GBK" w:hAnsiTheme="minorEastAsia" w:hint="eastAsia"/>
          <w:color w:val="000000" w:themeColor="text1"/>
          <w:sz w:val="28"/>
          <w:szCs w:val="28"/>
        </w:rPr>
        <w:t>重庆港</w:t>
      </w:r>
    </w:p>
    <w:p w:rsidR="00124829" w:rsidRDefault="00544814" w:rsidP="00544814">
      <w:pPr>
        <w:jc w:val="center"/>
        <w:rPr>
          <w:rFonts w:asciiTheme="minorEastAsia" w:hAnsiTheme="minorEastAsia"/>
          <w:b/>
          <w:color w:val="000000" w:themeColor="text1"/>
          <w:sz w:val="32"/>
          <w:szCs w:val="32"/>
        </w:rPr>
      </w:pPr>
      <w:r>
        <w:rPr>
          <w:rFonts w:asciiTheme="minorEastAsia" w:hAnsiTheme="minorEastAsia" w:hint="eastAsia"/>
          <w:b/>
          <w:color w:val="000000" w:themeColor="text1"/>
          <w:sz w:val="32"/>
          <w:szCs w:val="32"/>
        </w:rPr>
        <w:t>重庆港</w:t>
      </w:r>
      <w:r w:rsidR="00257786">
        <w:rPr>
          <w:rFonts w:asciiTheme="minorEastAsia" w:hAnsiTheme="minorEastAsia" w:hint="eastAsia"/>
          <w:b/>
          <w:color w:val="000000" w:themeColor="text1"/>
          <w:sz w:val="32"/>
          <w:szCs w:val="32"/>
        </w:rPr>
        <w:t>股份有限公司投资者关系活动记录</w:t>
      </w:r>
    </w:p>
    <w:p w:rsidR="00124829" w:rsidRPr="00B05CF0" w:rsidRDefault="000C1DFC">
      <w:pPr>
        <w:jc w:val="right"/>
        <w:rPr>
          <w:rFonts w:ascii="方正仿宋_GBK" w:eastAsia="方正仿宋_GBK" w:hAnsiTheme="minorEastAsia"/>
          <w:color w:val="000000" w:themeColor="text1"/>
          <w:sz w:val="28"/>
          <w:szCs w:val="28"/>
        </w:rPr>
      </w:pPr>
      <w:r w:rsidRPr="00B05CF0">
        <w:rPr>
          <w:rFonts w:ascii="方正仿宋_GBK" w:eastAsia="方正仿宋_GBK" w:hAnsiTheme="minorEastAsia" w:hint="eastAsia"/>
          <w:color w:val="000000" w:themeColor="text1"/>
          <w:sz w:val="28"/>
          <w:szCs w:val="28"/>
        </w:rPr>
        <w:t>编号：202</w:t>
      </w:r>
      <w:r w:rsidR="00117973">
        <w:rPr>
          <w:rFonts w:ascii="方正仿宋_GBK" w:eastAsia="方正仿宋_GBK" w:hAnsiTheme="minorEastAsia" w:hint="eastAsia"/>
          <w:color w:val="000000" w:themeColor="text1"/>
          <w:sz w:val="28"/>
          <w:szCs w:val="28"/>
        </w:rPr>
        <w:t>5</w:t>
      </w:r>
      <w:r w:rsidRPr="00B05CF0">
        <w:rPr>
          <w:rFonts w:ascii="方正仿宋_GBK" w:eastAsia="方正仿宋_GBK" w:hAnsiTheme="minorEastAsia" w:hint="eastAsia"/>
          <w:color w:val="000000" w:themeColor="text1"/>
          <w:sz w:val="28"/>
          <w:szCs w:val="28"/>
        </w:rPr>
        <w:t>-0</w:t>
      </w:r>
      <w:r w:rsidR="00922500">
        <w:rPr>
          <w:rFonts w:ascii="方正仿宋_GBK" w:eastAsia="方正仿宋_GBK" w:hAnsiTheme="minorEastAsia" w:hint="eastAsia"/>
          <w:color w:val="000000" w:themeColor="text1"/>
          <w:sz w:val="28"/>
          <w:szCs w:val="28"/>
        </w:rPr>
        <w:t>2</w:t>
      </w:r>
    </w:p>
    <w:tbl>
      <w:tblPr>
        <w:tblStyle w:val="11"/>
        <w:tblW w:w="9215" w:type="dxa"/>
        <w:jc w:val="center"/>
        <w:tblLayout w:type="fixed"/>
        <w:tblLook w:val="04A0" w:firstRow="1" w:lastRow="0" w:firstColumn="1" w:lastColumn="0" w:noHBand="0" w:noVBand="1"/>
      </w:tblPr>
      <w:tblGrid>
        <w:gridCol w:w="2552"/>
        <w:gridCol w:w="6663"/>
      </w:tblGrid>
      <w:tr w:rsidR="00BE55D0" w:rsidRPr="00BE55D0" w:rsidTr="00E9788F">
        <w:trPr>
          <w:jc w:val="center"/>
        </w:trPr>
        <w:tc>
          <w:tcPr>
            <w:tcW w:w="2552" w:type="dxa"/>
            <w:vAlign w:val="center"/>
          </w:tcPr>
          <w:p w:rsidR="00BE55D0" w:rsidRPr="00BE55D0" w:rsidRDefault="00BE55D0" w:rsidP="00BE55D0">
            <w:pPr>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投资者关系</w:t>
            </w:r>
          </w:p>
          <w:p w:rsidR="00BE55D0" w:rsidRPr="00BE55D0" w:rsidRDefault="00BE55D0" w:rsidP="00BE55D0">
            <w:pPr>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活动类别</w:t>
            </w:r>
          </w:p>
        </w:tc>
        <w:tc>
          <w:tcPr>
            <w:tcW w:w="6663" w:type="dxa"/>
            <w:vAlign w:val="center"/>
          </w:tcPr>
          <w:p w:rsidR="00BE55D0" w:rsidRPr="00BE55D0" w:rsidRDefault="00BE55D0" w:rsidP="00BE55D0">
            <w:pPr>
              <w:spacing w:line="500" w:lineRule="exact"/>
              <w:jc w:val="left"/>
              <w:rPr>
                <w:rFonts w:asciiTheme="minorEastAsia" w:hAnsiTheme="minorEastAsia"/>
                <w:color w:val="000000" w:themeColor="text1"/>
                <w:sz w:val="28"/>
                <w:szCs w:val="28"/>
              </w:rPr>
            </w:pPr>
            <w:r w:rsidRPr="00BE55D0">
              <w:rPr>
                <w:rFonts w:asciiTheme="minorEastAsia" w:hAnsiTheme="minorEastAsia" w:hint="eastAsia"/>
                <w:color w:val="000000" w:themeColor="text1"/>
                <w:sz w:val="28"/>
                <w:szCs w:val="28"/>
              </w:rPr>
              <w:t xml:space="preserve">√特定对象调研 </w:t>
            </w:r>
            <w:r w:rsidRPr="00BE55D0">
              <w:rPr>
                <w:rFonts w:asciiTheme="minorEastAsia" w:hAnsiTheme="minorEastAsia"/>
                <w:color w:val="000000" w:themeColor="text1"/>
                <w:sz w:val="28"/>
                <w:szCs w:val="28"/>
              </w:rPr>
              <w:t xml:space="preserve">       </w:t>
            </w:r>
            <w:r w:rsidRPr="00BE55D0">
              <w:rPr>
                <w:rFonts w:asciiTheme="minorEastAsia" w:hAnsiTheme="minorEastAsia" w:hint="eastAsia"/>
                <w:color w:val="000000" w:themeColor="text1"/>
                <w:sz w:val="28"/>
                <w:szCs w:val="28"/>
              </w:rPr>
              <w:t>□分析师会议</w:t>
            </w:r>
          </w:p>
          <w:p w:rsidR="00BE55D0" w:rsidRPr="00BE55D0" w:rsidRDefault="00BE55D0" w:rsidP="00BE55D0">
            <w:pPr>
              <w:spacing w:line="500" w:lineRule="exact"/>
              <w:jc w:val="left"/>
              <w:rPr>
                <w:rFonts w:asciiTheme="minorEastAsia" w:hAnsiTheme="minorEastAsia"/>
                <w:color w:val="000000" w:themeColor="text1"/>
                <w:sz w:val="28"/>
                <w:szCs w:val="28"/>
              </w:rPr>
            </w:pPr>
            <w:r w:rsidRPr="00BE55D0">
              <w:rPr>
                <w:rFonts w:asciiTheme="minorEastAsia" w:hAnsiTheme="minorEastAsia" w:hint="eastAsia"/>
                <w:color w:val="000000" w:themeColor="text1"/>
                <w:sz w:val="28"/>
                <w:szCs w:val="28"/>
              </w:rPr>
              <w:t xml:space="preserve">□媒体采访 </w:t>
            </w:r>
            <w:r w:rsidRPr="00BE55D0">
              <w:rPr>
                <w:rFonts w:asciiTheme="minorEastAsia" w:hAnsiTheme="minorEastAsia"/>
                <w:color w:val="000000" w:themeColor="text1"/>
                <w:sz w:val="28"/>
                <w:szCs w:val="28"/>
              </w:rPr>
              <w:t xml:space="preserve">          </w:t>
            </w:r>
            <w:r w:rsidRPr="00BE55D0">
              <w:rPr>
                <w:rFonts w:asciiTheme="minorEastAsia" w:hAnsiTheme="minorEastAsia" w:hint="eastAsia"/>
                <w:color w:val="000000" w:themeColor="text1"/>
                <w:sz w:val="28"/>
                <w:szCs w:val="28"/>
              </w:rPr>
              <w:t xml:space="preserve"> □业绩说明会（电话会议）</w:t>
            </w:r>
          </w:p>
          <w:p w:rsidR="00BE55D0" w:rsidRPr="00BE55D0" w:rsidRDefault="00BE55D0" w:rsidP="00BE55D0">
            <w:pPr>
              <w:spacing w:line="500" w:lineRule="exact"/>
              <w:jc w:val="left"/>
              <w:rPr>
                <w:rFonts w:asciiTheme="minorEastAsia" w:hAnsiTheme="minorEastAsia"/>
                <w:color w:val="000000" w:themeColor="text1"/>
                <w:sz w:val="28"/>
                <w:szCs w:val="28"/>
              </w:rPr>
            </w:pPr>
            <w:r w:rsidRPr="00BE55D0">
              <w:rPr>
                <w:rFonts w:asciiTheme="minorEastAsia" w:hAnsiTheme="minorEastAsia" w:hint="eastAsia"/>
                <w:color w:val="000000" w:themeColor="text1"/>
                <w:sz w:val="28"/>
                <w:szCs w:val="28"/>
              </w:rPr>
              <w:t xml:space="preserve">□新闻发布会 </w:t>
            </w:r>
            <w:r w:rsidRPr="00BE55D0">
              <w:rPr>
                <w:rFonts w:asciiTheme="minorEastAsia" w:hAnsiTheme="minorEastAsia"/>
                <w:color w:val="000000" w:themeColor="text1"/>
                <w:sz w:val="28"/>
                <w:szCs w:val="28"/>
              </w:rPr>
              <w:t xml:space="preserve">        </w:t>
            </w:r>
            <w:r w:rsidRPr="00BE55D0">
              <w:rPr>
                <w:rFonts w:asciiTheme="minorEastAsia" w:hAnsiTheme="minorEastAsia" w:hint="eastAsia"/>
                <w:color w:val="000000" w:themeColor="text1"/>
                <w:sz w:val="28"/>
                <w:szCs w:val="28"/>
              </w:rPr>
              <w:t xml:space="preserve"> □路演活动</w:t>
            </w:r>
          </w:p>
          <w:p w:rsidR="00BE55D0" w:rsidRPr="00BE55D0" w:rsidRDefault="00BE55D0" w:rsidP="00BE55D0">
            <w:pPr>
              <w:spacing w:line="500" w:lineRule="exact"/>
              <w:jc w:val="left"/>
              <w:rPr>
                <w:rFonts w:asciiTheme="minorEastAsia" w:hAnsiTheme="minorEastAsia"/>
                <w:color w:val="000000" w:themeColor="text1"/>
                <w:sz w:val="28"/>
                <w:szCs w:val="28"/>
              </w:rPr>
            </w:pPr>
            <w:r w:rsidRPr="00BE55D0">
              <w:rPr>
                <w:rFonts w:asciiTheme="minorEastAsia" w:hAnsiTheme="minorEastAsia" w:hint="eastAsia"/>
                <w:color w:val="000000" w:themeColor="text1"/>
                <w:sz w:val="28"/>
                <w:szCs w:val="28"/>
              </w:rPr>
              <w:t xml:space="preserve">□现场参观 </w:t>
            </w:r>
            <w:r w:rsidRPr="00BE55D0">
              <w:rPr>
                <w:rFonts w:asciiTheme="minorEastAsia" w:hAnsiTheme="minorEastAsia"/>
                <w:color w:val="000000" w:themeColor="text1"/>
                <w:sz w:val="28"/>
                <w:szCs w:val="28"/>
              </w:rPr>
              <w:t xml:space="preserve">          </w:t>
            </w:r>
            <w:r w:rsidRPr="00BE55D0">
              <w:rPr>
                <w:rFonts w:asciiTheme="minorEastAsia" w:hAnsiTheme="minorEastAsia" w:hint="eastAsia"/>
                <w:color w:val="000000" w:themeColor="text1"/>
                <w:sz w:val="28"/>
                <w:szCs w:val="28"/>
              </w:rPr>
              <w:t xml:space="preserve"> □其他</w:t>
            </w:r>
          </w:p>
        </w:tc>
      </w:tr>
      <w:tr w:rsidR="00BE55D0" w:rsidRPr="00BE55D0" w:rsidTr="00E9788F">
        <w:trPr>
          <w:jc w:val="center"/>
        </w:trPr>
        <w:tc>
          <w:tcPr>
            <w:tcW w:w="2552" w:type="dxa"/>
            <w:vAlign w:val="center"/>
          </w:tcPr>
          <w:p w:rsidR="00BE55D0" w:rsidRPr="00BE55D0" w:rsidRDefault="00BE55D0" w:rsidP="00BE55D0">
            <w:pPr>
              <w:spacing w:line="500" w:lineRule="exact"/>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参与单位名称</w:t>
            </w:r>
          </w:p>
          <w:p w:rsidR="00BE55D0" w:rsidRPr="00BE55D0" w:rsidRDefault="00BE55D0" w:rsidP="00BE55D0">
            <w:pPr>
              <w:spacing w:line="500" w:lineRule="exact"/>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及人员</w:t>
            </w:r>
            <w:r w:rsidRPr="00BE55D0">
              <w:rPr>
                <w:rFonts w:asciiTheme="minorEastAsia" w:hAnsiTheme="minorEastAsia" w:hint="eastAsia"/>
                <w:color w:val="000000" w:themeColor="text1"/>
                <w:sz w:val="28"/>
                <w:szCs w:val="28"/>
              </w:rPr>
              <w:t>姓名</w:t>
            </w:r>
          </w:p>
        </w:tc>
        <w:tc>
          <w:tcPr>
            <w:tcW w:w="6663" w:type="dxa"/>
            <w:vAlign w:val="center"/>
          </w:tcPr>
          <w:p w:rsidR="00BE55D0" w:rsidRPr="00BE55D0" w:rsidRDefault="00117973" w:rsidP="00117973">
            <w:pPr>
              <w:jc w:val="left"/>
              <w:rPr>
                <w:rFonts w:ascii="方正仿宋_GBK" w:eastAsia="方正仿宋_GBK" w:hAnsiTheme="minorEastAsia"/>
                <w:color w:val="000000" w:themeColor="text1"/>
                <w:sz w:val="28"/>
                <w:szCs w:val="28"/>
              </w:rPr>
            </w:pPr>
            <w:r>
              <w:rPr>
                <w:rFonts w:ascii="方正仿宋_GBK" w:eastAsia="方正仿宋_GBK" w:hAnsiTheme="minorEastAsia" w:hint="eastAsia"/>
                <w:color w:val="000000" w:themeColor="text1"/>
                <w:sz w:val="28"/>
                <w:szCs w:val="28"/>
              </w:rPr>
              <w:t>中银</w:t>
            </w:r>
            <w:r w:rsidRPr="00117973">
              <w:rPr>
                <w:rFonts w:ascii="方正仿宋_GBK" w:eastAsia="方正仿宋_GBK" w:hAnsiTheme="minorEastAsia" w:hint="eastAsia"/>
                <w:color w:val="000000" w:themeColor="text1"/>
                <w:sz w:val="28"/>
                <w:szCs w:val="28"/>
              </w:rPr>
              <w:t>证券</w:t>
            </w:r>
            <w:r w:rsidR="00922500" w:rsidRPr="00922500">
              <w:rPr>
                <w:rFonts w:ascii="方正仿宋_GBK" w:eastAsia="方正仿宋_GBK" w:hAnsiTheme="minorEastAsia" w:hint="eastAsia"/>
                <w:color w:val="000000" w:themeColor="text1"/>
                <w:sz w:val="28"/>
                <w:szCs w:val="28"/>
              </w:rPr>
              <w:t>研究</w:t>
            </w:r>
            <w:r>
              <w:rPr>
                <w:rFonts w:ascii="方正仿宋_GBK" w:eastAsia="方正仿宋_GBK" w:hAnsiTheme="minorEastAsia" w:hint="eastAsia"/>
                <w:color w:val="000000" w:themeColor="text1"/>
                <w:sz w:val="28"/>
                <w:szCs w:val="28"/>
              </w:rPr>
              <w:t>部</w:t>
            </w:r>
            <w:r w:rsidRPr="00117973">
              <w:rPr>
                <w:rFonts w:ascii="方正仿宋_GBK" w:eastAsia="方正仿宋_GBK" w:hAnsiTheme="minorEastAsia" w:hint="eastAsia"/>
                <w:color w:val="000000" w:themeColor="text1"/>
                <w:sz w:val="28"/>
                <w:szCs w:val="28"/>
              </w:rPr>
              <w:t>王靖添</w:t>
            </w:r>
            <w:r>
              <w:rPr>
                <w:rFonts w:ascii="方正仿宋_GBK" w:eastAsia="方正仿宋_GBK" w:hAnsiTheme="minorEastAsia" w:hint="eastAsia"/>
                <w:color w:val="000000" w:themeColor="text1"/>
                <w:sz w:val="28"/>
                <w:szCs w:val="28"/>
              </w:rPr>
              <w:t>、</w:t>
            </w:r>
            <w:r w:rsidRPr="00117973">
              <w:rPr>
                <w:rFonts w:ascii="方正仿宋_GBK" w:eastAsia="方正仿宋_GBK" w:hAnsiTheme="minorEastAsia" w:hint="eastAsia"/>
                <w:color w:val="000000" w:themeColor="text1"/>
                <w:sz w:val="28"/>
                <w:szCs w:val="28"/>
              </w:rPr>
              <w:t>刘国强</w:t>
            </w:r>
          </w:p>
        </w:tc>
      </w:tr>
      <w:tr w:rsidR="00BE55D0" w:rsidRPr="00BE55D0" w:rsidTr="00E9788F">
        <w:trPr>
          <w:jc w:val="center"/>
        </w:trPr>
        <w:tc>
          <w:tcPr>
            <w:tcW w:w="2552" w:type="dxa"/>
            <w:vAlign w:val="center"/>
          </w:tcPr>
          <w:p w:rsidR="00BE55D0" w:rsidRPr="00BE55D0" w:rsidRDefault="00BE55D0" w:rsidP="00BE55D0">
            <w:pPr>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时</w:t>
            </w:r>
            <w:r w:rsidRPr="00BE55D0">
              <w:rPr>
                <w:rFonts w:asciiTheme="minorEastAsia" w:hAnsiTheme="minorEastAsia" w:hint="eastAsia"/>
                <w:color w:val="000000" w:themeColor="text1"/>
                <w:sz w:val="28"/>
                <w:szCs w:val="28"/>
              </w:rPr>
              <w:t xml:space="preserve">   </w:t>
            </w:r>
            <w:r w:rsidRPr="00BE55D0">
              <w:rPr>
                <w:rFonts w:asciiTheme="minorEastAsia" w:hAnsiTheme="minorEastAsia"/>
                <w:color w:val="000000" w:themeColor="text1"/>
                <w:sz w:val="28"/>
                <w:szCs w:val="28"/>
              </w:rPr>
              <w:t>间</w:t>
            </w:r>
          </w:p>
        </w:tc>
        <w:tc>
          <w:tcPr>
            <w:tcW w:w="6663" w:type="dxa"/>
            <w:vAlign w:val="center"/>
          </w:tcPr>
          <w:p w:rsidR="00BE55D0" w:rsidRPr="00BE55D0" w:rsidRDefault="00BE55D0" w:rsidP="00117973">
            <w:pPr>
              <w:jc w:val="left"/>
              <w:rPr>
                <w:rFonts w:ascii="方正仿宋_GBK" w:eastAsia="方正仿宋_GBK" w:hAnsiTheme="minorEastAsia"/>
                <w:color w:val="000000" w:themeColor="text1"/>
                <w:sz w:val="28"/>
                <w:szCs w:val="28"/>
              </w:rPr>
            </w:pPr>
            <w:r w:rsidRPr="00BE55D0">
              <w:rPr>
                <w:rFonts w:ascii="方正仿宋_GBK" w:eastAsia="方正仿宋_GBK" w:hAnsiTheme="minorEastAsia" w:hint="eastAsia"/>
                <w:color w:val="000000" w:themeColor="text1"/>
                <w:sz w:val="28"/>
                <w:szCs w:val="28"/>
              </w:rPr>
              <w:t>202</w:t>
            </w:r>
            <w:r w:rsidR="00117973">
              <w:rPr>
                <w:rFonts w:ascii="方正仿宋_GBK" w:eastAsia="方正仿宋_GBK" w:hAnsiTheme="minorEastAsia"/>
                <w:color w:val="000000" w:themeColor="text1"/>
                <w:sz w:val="28"/>
                <w:szCs w:val="28"/>
              </w:rPr>
              <w:t>5</w:t>
            </w:r>
            <w:r w:rsidRPr="00BE55D0">
              <w:rPr>
                <w:rFonts w:ascii="方正仿宋_GBK" w:eastAsia="方正仿宋_GBK" w:hAnsiTheme="minorEastAsia" w:hint="eastAsia"/>
                <w:color w:val="000000" w:themeColor="text1"/>
                <w:sz w:val="28"/>
                <w:szCs w:val="28"/>
              </w:rPr>
              <w:t>年</w:t>
            </w:r>
            <w:r w:rsidR="00117973">
              <w:rPr>
                <w:rFonts w:ascii="方正仿宋_GBK" w:eastAsia="方正仿宋_GBK" w:hAnsiTheme="minorEastAsia"/>
                <w:color w:val="000000" w:themeColor="text1"/>
                <w:sz w:val="28"/>
                <w:szCs w:val="28"/>
              </w:rPr>
              <w:t>6</w:t>
            </w:r>
            <w:r w:rsidRPr="00BE55D0">
              <w:rPr>
                <w:rFonts w:ascii="方正仿宋_GBK" w:eastAsia="方正仿宋_GBK" w:hAnsiTheme="minorEastAsia" w:hint="eastAsia"/>
                <w:color w:val="000000" w:themeColor="text1"/>
                <w:sz w:val="28"/>
                <w:szCs w:val="28"/>
              </w:rPr>
              <w:t>月</w:t>
            </w:r>
            <w:r w:rsidR="00922500">
              <w:rPr>
                <w:rFonts w:ascii="方正仿宋_GBK" w:eastAsia="方正仿宋_GBK" w:hAnsiTheme="minorEastAsia"/>
                <w:color w:val="000000" w:themeColor="text1"/>
                <w:sz w:val="28"/>
                <w:szCs w:val="28"/>
              </w:rPr>
              <w:t>1</w:t>
            </w:r>
            <w:r w:rsidR="00117973">
              <w:rPr>
                <w:rFonts w:ascii="方正仿宋_GBK" w:eastAsia="方正仿宋_GBK" w:hAnsiTheme="minorEastAsia"/>
                <w:color w:val="000000" w:themeColor="text1"/>
                <w:sz w:val="28"/>
                <w:szCs w:val="28"/>
              </w:rPr>
              <w:t>1</w:t>
            </w:r>
            <w:r w:rsidRPr="00BE55D0">
              <w:rPr>
                <w:rFonts w:ascii="方正仿宋_GBK" w:eastAsia="方正仿宋_GBK" w:hAnsiTheme="minorEastAsia" w:hint="eastAsia"/>
                <w:color w:val="000000" w:themeColor="text1"/>
                <w:sz w:val="28"/>
                <w:szCs w:val="28"/>
              </w:rPr>
              <w:t>日</w:t>
            </w:r>
          </w:p>
        </w:tc>
      </w:tr>
      <w:tr w:rsidR="00BE55D0" w:rsidRPr="00BE55D0" w:rsidTr="00E9788F">
        <w:trPr>
          <w:jc w:val="center"/>
        </w:trPr>
        <w:tc>
          <w:tcPr>
            <w:tcW w:w="2552" w:type="dxa"/>
            <w:vAlign w:val="center"/>
          </w:tcPr>
          <w:p w:rsidR="00BE55D0" w:rsidRPr="00BE55D0" w:rsidRDefault="00BE55D0" w:rsidP="00BE55D0">
            <w:pPr>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地</w:t>
            </w:r>
            <w:r w:rsidRPr="00BE55D0">
              <w:rPr>
                <w:rFonts w:asciiTheme="minorEastAsia" w:hAnsiTheme="minorEastAsia" w:hint="eastAsia"/>
                <w:color w:val="000000" w:themeColor="text1"/>
                <w:sz w:val="28"/>
                <w:szCs w:val="28"/>
              </w:rPr>
              <w:t xml:space="preserve">   </w:t>
            </w:r>
            <w:r w:rsidRPr="00BE55D0">
              <w:rPr>
                <w:rFonts w:asciiTheme="minorEastAsia" w:hAnsiTheme="minorEastAsia"/>
                <w:color w:val="000000" w:themeColor="text1"/>
                <w:sz w:val="28"/>
                <w:szCs w:val="28"/>
              </w:rPr>
              <w:t>点</w:t>
            </w:r>
          </w:p>
        </w:tc>
        <w:tc>
          <w:tcPr>
            <w:tcW w:w="6663" w:type="dxa"/>
            <w:vAlign w:val="center"/>
          </w:tcPr>
          <w:p w:rsidR="00BE55D0" w:rsidRPr="00BE55D0" w:rsidRDefault="00BE55D0" w:rsidP="00117973">
            <w:pPr>
              <w:jc w:val="left"/>
              <w:rPr>
                <w:rFonts w:ascii="方正仿宋_GBK" w:eastAsia="方正仿宋_GBK" w:hAnsiTheme="minorEastAsia"/>
                <w:color w:val="000000" w:themeColor="text1"/>
                <w:sz w:val="28"/>
                <w:szCs w:val="28"/>
              </w:rPr>
            </w:pPr>
            <w:r w:rsidRPr="00BE55D0">
              <w:rPr>
                <w:rFonts w:ascii="方正仿宋_GBK" w:eastAsia="方正仿宋_GBK" w:hAnsiTheme="minorEastAsia" w:hint="eastAsia"/>
                <w:color w:val="000000" w:themeColor="text1"/>
                <w:sz w:val="28"/>
                <w:szCs w:val="28"/>
              </w:rPr>
              <w:t>重庆市江北区海尔路298号公司2</w:t>
            </w:r>
            <w:r w:rsidR="00117973">
              <w:rPr>
                <w:rFonts w:ascii="方正仿宋_GBK" w:eastAsia="方正仿宋_GBK" w:hAnsiTheme="minorEastAsia"/>
                <w:color w:val="000000" w:themeColor="text1"/>
                <w:sz w:val="28"/>
                <w:szCs w:val="28"/>
              </w:rPr>
              <w:t>0</w:t>
            </w:r>
            <w:r w:rsidRPr="00BE55D0">
              <w:rPr>
                <w:rFonts w:ascii="方正仿宋_GBK" w:eastAsia="方正仿宋_GBK" w:hAnsiTheme="minorEastAsia" w:hint="eastAsia"/>
                <w:color w:val="000000" w:themeColor="text1"/>
                <w:sz w:val="28"/>
                <w:szCs w:val="28"/>
              </w:rPr>
              <w:t>楼会议室</w:t>
            </w:r>
          </w:p>
        </w:tc>
      </w:tr>
      <w:tr w:rsidR="00BE55D0" w:rsidRPr="00BE55D0" w:rsidTr="00E9788F">
        <w:trPr>
          <w:jc w:val="center"/>
        </w:trPr>
        <w:tc>
          <w:tcPr>
            <w:tcW w:w="2552" w:type="dxa"/>
            <w:vAlign w:val="center"/>
          </w:tcPr>
          <w:p w:rsidR="00BE55D0" w:rsidRPr="00BE55D0" w:rsidRDefault="00BE55D0" w:rsidP="00BE55D0">
            <w:pPr>
              <w:spacing w:line="500" w:lineRule="exact"/>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上市公司</w:t>
            </w:r>
          </w:p>
          <w:p w:rsidR="00BE55D0" w:rsidRPr="00BE55D0" w:rsidRDefault="00BE55D0" w:rsidP="00BE55D0">
            <w:pPr>
              <w:spacing w:line="500" w:lineRule="exact"/>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接待人员名称</w:t>
            </w:r>
          </w:p>
        </w:tc>
        <w:tc>
          <w:tcPr>
            <w:tcW w:w="6663" w:type="dxa"/>
            <w:tcBorders>
              <w:bottom w:val="single" w:sz="4" w:space="0" w:color="auto"/>
            </w:tcBorders>
            <w:vAlign w:val="center"/>
          </w:tcPr>
          <w:p w:rsidR="00BE55D0" w:rsidRPr="00BE55D0" w:rsidRDefault="00117973" w:rsidP="00922500">
            <w:pPr>
              <w:tabs>
                <w:tab w:val="left" w:pos="2530"/>
              </w:tabs>
              <w:spacing w:line="500" w:lineRule="exact"/>
              <w:rPr>
                <w:rFonts w:ascii="方正仿宋_GBK" w:eastAsia="方正仿宋_GBK"/>
                <w:sz w:val="32"/>
                <w:szCs w:val="32"/>
              </w:rPr>
            </w:pPr>
            <w:r>
              <w:rPr>
                <w:rFonts w:ascii="方正仿宋_GBK" w:eastAsia="方正仿宋_GBK" w:hAnsiTheme="minorEastAsia" w:hint="eastAsia"/>
                <w:color w:val="000000" w:themeColor="text1"/>
                <w:sz w:val="28"/>
                <w:szCs w:val="28"/>
              </w:rPr>
              <w:t>董事、</w:t>
            </w:r>
            <w:r w:rsidR="00BE55D0" w:rsidRPr="00BE55D0">
              <w:rPr>
                <w:rFonts w:ascii="方正仿宋_GBK" w:eastAsia="方正仿宋_GBK" w:hAnsiTheme="minorEastAsia" w:hint="eastAsia"/>
                <w:color w:val="000000" w:themeColor="text1"/>
                <w:sz w:val="28"/>
                <w:szCs w:val="28"/>
              </w:rPr>
              <w:t>财务总监</w:t>
            </w:r>
            <w:r>
              <w:rPr>
                <w:rFonts w:ascii="方正仿宋_GBK" w:eastAsia="方正仿宋_GBK" w:hAnsiTheme="minorEastAsia" w:hint="eastAsia"/>
                <w:color w:val="000000" w:themeColor="text1"/>
                <w:sz w:val="28"/>
                <w:szCs w:val="28"/>
              </w:rPr>
              <w:t>、</w:t>
            </w:r>
            <w:r>
              <w:rPr>
                <w:rFonts w:ascii="方正仿宋_GBK" w:eastAsia="方正仿宋_GBK" w:hAnsiTheme="minorEastAsia"/>
                <w:color w:val="000000" w:themeColor="text1"/>
                <w:sz w:val="28"/>
                <w:szCs w:val="28"/>
              </w:rPr>
              <w:t>董事会秘书</w:t>
            </w:r>
            <w:r w:rsidR="00BE55D0" w:rsidRPr="00BE55D0">
              <w:rPr>
                <w:rFonts w:ascii="方正仿宋_GBK" w:eastAsia="方正仿宋_GBK" w:hAnsiTheme="minorEastAsia" w:hint="eastAsia"/>
                <w:color w:val="000000" w:themeColor="text1"/>
                <w:sz w:val="28"/>
                <w:szCs w:val="28"/>
              </w:rPr>
              <w:t>刘红伟，资产证券部</w:t>
            </w:r>
            <w:r>
              <w:rPr>
                <w:rFonts w:ascii="方正仿宋_GBK" w:eastAsia="方正仿宋_GBK" w:hAnsiTheme="minorEastAsia" w:hint="eastAsia"/>
                <w:color w:val="000000" w:themeColor="text1"/>
                <w:sz w:val="28"/>
                <w:szCs w:val="28"/>
              </w:rPr>
              <w:t>、</w:t>
            </w:r>
            <w:r>
              <w:rPr>
                <w:rFonts w:ascii="方正仿宋_GBK" w:eastAsia="方正仿宋_GBK" w:hAnsiTheme="minorEastAsia"/>
                <w:color w:val="000000" w:themeColor="text1"/>
                <w:sz w:val="28"/>
                <w:szCs w:val="28"/>
              </w:rPr>
              <w:t>财务部、</w:t>
            </w:r>
            <w:r w:rsidRPr="00117973">
              <w:rPr>
                <w:rFonts w:ascii="方正仿宋_GBK" w:eastAsia="方正仿宋_GBK" w:hAnsiTheme="minorEastAsia" w:hint="eastAsia"/>
                <w:color w:val="000000" w:themeColor="text1"/>
                <w:sz w:val="28"/>
                <w:szCs w:val="28"/>
              </w:rPr>
              <w:t>港航物流部</w:t>
            </w:r>
            <w:r w:rsidR="00BE55D0" w:rsidRPr="00BE55D0">
              <w:rPr>
                <w:rFonts w:ascii="方正仿宋_GBK" w:eastAsia="方正仿宋_GBK" w:hAnsiTheme="minorEastAsia" w:hint="eastAsia"/>
                <w:color w:val="000000" w:themeColor="text1"/>
                <w:sz w:val="28"/>
                <w:szCs w:val="28"/>
              </w:rPr>
              <w:t>、贸易物流部等部门相关</w:t>
            </w:r>
            <w:r w:rsidR="00BE55D0" w:rsidRPr="00BE55D0">
              <w:rPr>
                <w:rFonts w:ascii="方正仿宋_GBK" w:eastAsia="方正仿宋_GBK" w:hAnsiTheme="minorEastAsia"/>
                <w:color w:val="000000" w:themeColor="text1"/>
                <w:sz w:val="28"/>
                <w:szCs w:val="28"/>
              </w:rPr>
              <w:t>人员</w:t>
            </w:r>
            <w:r w:rsidR="00BE55D0" w:rsidRPr="00BE55D0">
              <w:rPr>
                <w:rFonts w:ascii="方正仿宋_GBK" w:eastAsia="方正仿宋_GBK" w:hAnsiTheme="minorEastAsia" w:hint="eastAsia"/>
                <w:color w:val="000000" w:themeColor="text1"/>
                <w:sz w:val="28"/>
                <w:szCs w:val="28"/>
              </w:rPr>
              <w:t>。</w:t>
            </w:r>
          </w:p>
        </w:tc>
      </w:tr>
      <w:tr w:rsidR="00BE55D0" w:rsidRPr="00BE55D0" w:rsidTr="00E9788F">
        <w:trPr>
          <w:trHeight w:val="630"/>
          <w:jc w:val="center"/>
        </w:trPr>
        <w:tc>
          <w:tcPr>
            <w:tcW w:w="2552" w:type="dxa"/>
            <w:vAlign w:val="center"/>
          </w:tcPr>
          <w:p w:rsidR="00BE55D0" w:rsidRPr="00BE55D0" w:rsidRDefault="00BE55D0" w:rsidP="00BE55D0">
            <w:pPr>
              <w:jc w:val="center"/>
              <w:rPr>
                <w:rFonts w:asciiTheme="minorEastAsia" w:hAnsiTheme="minorEastAsia"/>
                <w:color w:val="000000" w:themeColor="text1"/>
                <w:sz w:val="28"/>
                <w:szCs w:val="28"/>
              </w:rPr>
            </w:pPr>
            <w:r w:rsidRPr="00BE55D0">
              <w:rPr>
                <w:rFonts w:asciiTheme="minorEastAsia" w:hAnsiTheme="minorEastAsia" w:hint="eastAsia"/>
                <w:color w:val="000000" w:themeColor="text1"/>
                <w:sz w:val="28"/>
                <w:szCs w:val="28"/>
              </w:rPr>
              <w:t>投资者关系活动主要内容介绍</w:t>
            </w:r>
          </w:p>
        </w:tc>
        <w:tc>
          <w:tcPr>
            <w:tcW w:w="6663" w:type="dxa"/>
            <w:vAlign w:val="center"/>
          </w:tcPr>
          <w:p w:rsidR="00BE55D0" w:rsidRPr="00BE55D0" w:rsidRDefault="00BE55D0" w:rsidP="00BE55D0">
            <w:pPr>
              <w:spacing w:line="440" w:lineRule="exact"/>
              <w:rPr>
                <w:rFonts w:asciiTheme="minorEastAsia" w:hAnsiTheme="minorEastAsia"/>
                <w:color w:val="000000" w:themeColor="text1"/>
                <w:sz w:val="28"/>
                <w:szCs w:val="28"/>
              </w:rPr>
            </w:pPr>
            <w:r w:rsidRPr="00BE55D0">
              <w:rPr>
                <w:rFonts w:ascii="方正仿宋_GBK" w:eastAsia="方正仿宋_GBK" w:hAnsiTheme="minorEastAsia" w:hint="eastAsia"/>
                <w:color w:val="000000" w:themeColor="text1"/>
                <w:sz w:val="28"/>
                <w:szCs w:val="28"/>
              </w:rPr>
              <w:t>调研</w:t>
            </w:r>
            <w:r w:rsidRPr="00BE55D0">
              <w:rPr>
                <w:rFonts w:ascii="方正仿宋_GBK" w:eastAsia="方正仿宋_GBK" w:hAnsiTheme="minorEastAsia"/>
                <w:color w:val="000000" w:themeColor="text1"/>
                <w:sz w:val="28"/>
                <w:szCs w:val="28"/>
              </w:rPr>
              <w:t>交流情况</w:t>
            </w:r>
            <w:r w:rsidRPr="00BE55D0">
              <w:rPr>
                <w:rFonts w:ascii="方正仿宋_GBK" w:eastAsia="方正仿宋_GBK" w:hAnsiTheme="minorEastAsia" w:hint="eastAsia"/>
                <w:color w:val="000000" w:themeColor="text1"/>
                <w:sz w:val="28"/>
                <w:szCs w:val="28"/>
              </w:rPr>
              <w:t>如下：</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一、公司基本情况介绍</w:t>
            </w:r>
          </w:p>
          <w:p w:rsidR="00117973" w:rsidRPr="00117973" w:rsidRDefault="00117973" w:rsidP="00117973">
            <w:pPr>
              <w:widowControl/>
              <w:spacing w:line="440" w:lineRule="exact"/>
              <w:ind w:firstLineChars="200" w:firstLine="560"/>
              <w:rPr>
                <w:rFonts w:ascii="方正仿宋_GBK" w:eastAsia="方正仿宋_GBK" w:hAnsi="仿宋_GB2312" w:cs="仿宋_GB2312"/>
                <w:bCs/>
                <w:color w:val="000000"/>
                <w:kern w:val="0"/>
                <w:sz w:val="28"/>
                <w:szCs w:val="28"/>
              </w:rPr>
            </w:pPr>
            <w:r w:rsidRPr="00117973">
              <w:rPr>
                <w:rFonts w:ascii="方正仿宋_GBK" w:eastAsia="方正仿宋_GBK" w:hAnsi="仿宋_GB2312" w:cs="仿宋_GB2312" w:hint="eastAsia"/>
                <w:bCs/>
                <w:color w:val="000000"/>
                <w:kern w:val="0"/>
                <w:sz w:val="28"/>
                <w:szCs w:val="28"/>
              </w:rPr>
              <w:t>重庆港股份有限公司成立于1999年1月8日，2000年7月31日在上海证券交易所挂牌上市（股票代码“600279”），是长江内河港口第一家上市公司，全国5A级物流企业，中国西部地区最大的内河主枢纽港、集装箱吞吐港运营企业。</w:t>
            </w:r>
          </w:p>
          <w:p w:rsidR="00117973" w:rsidRPr="00117973" w:rsidRDefault="00117973" w:rsidP="00117973">
            <w:pPr>
              <w:widowControl/>
              <w:spacing w:line="440" w:lineRule="exact"/>
              <w:ind w:firstLineChars="200" w:firstLine="560"/>
              <w:rPr>
                <w:rFonts w:ascii="方正仿宋_GBK" w:eastAsia="方正仿宋_GBK" w:hAnsi="仿宋_GB2312" w:cs="仿宋_GB2312"/>
                <w:bCs/>
                <w:color w:val="000000"/>
                <w:kern w:val="0"/>
                <w:sz w:val="28"/>
                <w:szCs w:val="28"/>
              </w:rPr>
            </w:pPr>
            <w:r w:rsidRPr="00117973">
              <w:rPr>
                <w:rFonts w:ascii="方正仿宋_GBK" w:eastAsia="方正仿宋_GBK" w:hAnsi="仿宋_GB2312" w:cs="仿宋_GB2312" w:hint="eastAsia"/>
                <w:bCs/>
                <w:color w:val="000000"/>
                <w:kern w:val="0"/>
                <w:sz w:val="28"/>
                <w:szCs w:val="28"/>
              </w:rPr>
              <w:t>重庆港拥有分公司2户、全资及控股二级企业11户、参股二级企业3户，主要经营管理重庆市内重点公共港口码头。目前已形成集装箱、件杂散货、商品车和化工等现代化、专业化码头集群，年货物吞吐能力8176万吨、集装箱吞吐能力267万TEU；拥有果园港、万州红溪沟、江津兰家沱和珞璜港4个铁水联运港区，铁路专用线49公里，铁路年作业能力3100万吨。港口年集装箱吞吐量占全市90%以上，年铁水联</w:t>
            </w:r>
            <w:r w:rsidRPr="00117973">
              <w:rPr>
                <w:rFonts w:ascii="方正仿宋_GBK" w:eastAsia="方正仿宋_GBK" w:hAnsi="仿宋_GB2312" w:cs="仿宋_GB2312" w:hint="eastAsia"/>
                <w:bCs/>
                <w:color w:val="000000"/>
                <w:kern w:val="0"/>
                <w:sz w:val="28"/>
                <w:szCs w:val="28"/>
              </w:rPr>
              <w:lastRenderedPageBreak/>
              <w:t>运量占全市95%以上，对长江上游及西部地区具有强劲的物流集聚辐射影响力。所属果园港是国家发展改革委、交通运输部、重庆市重点规划建设的第三代现代化内河港口，是全国首批港口型国家物流枢纽，国家一类开放口岸，国家多式联运示范工程项目，是长江上游航运中心建设的标志性工程，其集装箱码头是长江上游地区首家“四星级绿色港口”。</w:t>
            </w:r>
          </w:p>
          <w:p w:rsidR="003559BD" w:rsidRPr="003559BD" w:rsidRDefault="00922500" w:rsidP="003559BD">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二、</w:t>
            </w:r>
            <w:r w:rsidR="003559BD" w:rsidRPr="003559BD">
              <w:rPr>
                <w:rFonts w:ascii="方正黑体_GBK" w:eastAsia="方正黑体_GBK" w:hAnsi="仿宋_GB2312" w:cs="仿宋_GB2312" w:hint="eastAsia"/>
                <w:bCs/>
                <w:color w:val="000000"/>
                <w:kern w:val="0"/>
                <w:sz w:val="28"/>
                <w:szCs w:val="28"/>
              </w:rPr>
              <w:t>2024年商品贸易业务收入同比下降14.38%，2025年</w:t>
            </w:r>
            <w:r w:rsidR="003559BD">
              <w:rPr>
                <w:rFonts w:ascii="方正黑体_GBK" w:eastAsia="方正黑体_GBK" w:hAnsi="仿宋_GB2312" w:cs="仿宋_GB2312" w:hint="eastAsia"/>
                <w:bCs/>
                <w:color w:val="000000"/>
                <w:kern w:val="0"/>
                <w:sz w:val="28"/>
                <w:szCs w:val="28"/>
              </w:rPr>
              <w:t>一季度</w:t>
            </w:r>
            <w:r w:rsidR="003559BD" w:rsidRPr="003559BD">
              <w:rPr>
                <w:rFonts w:ascii="方正黑体_GBK" w:eastAsia="方正黑体_GBK" w:hAnsi="仿宋_GB2312" w:cs="仿宋_GB2312" w:hint="eastAsia"/>
                <w:bCs/>
                <w:color w:val="000000"/>
                <w:kern w:val="0"/>
                <w:sz w:val="28"/>
                <w:szCs w:val="28"/>
              </w:rPr>
              <w:t>营收再降20.3%，主因大宗商品需求萎缩。公司</w:t>
            </w:r>
            <w:r w:rsidR="003559BD">
              <w:rPr>
                <w:rFonts w:ascii="方正黑体_GBK" w:eastAsia="方正黑体_GBK" w:hAnsi="仿宋_GB2312" w:cs="仿宋_GB2312" w:hint="eastAsia"/>
                <w:bCs/>
                <w:color w:val="000000"/>
                <w:kern w:val="0"/>
                <w:sz w:val="28"/>
                <w:szCs w:val="28"/>
              </w:rPr>
              <w:t>贸易业务</w:t>
            </w:r>
            <w:r w:rsidR="003559BD" w:rsidRPr="003559BD">
              <w:rPr>
                <w:rFonts w:ascii="方正黑体_GBK" w:eastAsia="方正黑体_GBK" w:hAnsi="仿宋_GB2312" w:cs="仿宋_GB2312" w:hint="eastAsia"/>
                <w:bCs/>
                <w:color w:val="000000"/>
                <w:kern w:val="0"/>
                <w:sz w:val="28"/>
                <w:szCs w:val="28"/>
              </w:rPr>
              <w:t>未来如何规划？</w:t>
            </w:r>
          </w:p>
          <w:p w:rsidR="00922500" w:rsidRPr="003559BD" w:rsidRDefault="003559BD" w:rsidP="003559BD">
            <w:pPr>
              <w:widowControl/>
              <w:spacing w:line="440" w:lineRule="exact"/>
              <w:ind w:firstLineChars="200" w:firstLine="560"/>
              <w:rPr>
                <w:rFonts w:ascii="方正仿宋_GBK" w:eastAsia="方正仿宋_GBK" w:hAnsi="仿宋_GB2312" w:cs="仿宋_GB2312"/>
                <w:bCs/>
                <w:color w:val="000000"/>
                <w:kern w:val="0"/>
                <w:sz w:val="28"/>
                <w:szCs w:val="28"/>
              </w:rPr>
            </w:pPr>
            <w:r w:rsidRPr="003559BD">
              <w:rPr>
                <w:rFonts w:ascii="方正仿宋_GBK" w:eastAsia="方正仿宋_GBK" w:hAnsi="仿宋_GB2312" w:cs="仿宋_GB2312" w:hint="eastAsia"/>
                <w:bCs/>
                <w:color w:val="000000"/>
                <w:kern w:val="0"/>
                <w:sz w:val="28"/>
                <w:szCs w:val="28"/>
              </w:rPr>
              <w:t>公司坚持“物流促贸易、贸易聚物流”的发展理念，积极响应市场变化，在房地产市场低迷、建筑钢材需求收紧的情况下，积极拓展制造业用钢以及铜材、铝材等其他金属产品货源，保障果园港钢材市场的业内龙头地位，并加强贸易过程中的动态监督，进一步规范贸易业务流程。同时，在稳定拓展钢材、矿石、煤炭等现有贸易业务的基础上，进一步开拓粮、油等商品贸易业务，丰富大宗商品交易市场品类，结合现代产业链、供应链运营模式，高度整合商流、物流、信息流、资金流，提升“物流+贸易+产业+科技”的综合服务能力，不断优化增值服务，实现产业链、供应链、价值链数字化转型延伸，促进企业多元化发展。</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三、</w:t>
            </w:r>
            <w:r w:rsidR="00E36DF8" w:rsidRPr="00E36DF8">
              <w:rPr>
                <w:rFonts w:ascii="方正黑体_GBK" w:eastAsia="方正黑体_GBK" w:hAnsi="仿宋_GB2312" w:cs="仿宋_GB2312" w:hint="eastAsia"/>
                <w:bCs/>
                <w:color w:val="000000"/>
                <w:kern w:val="0"/>
                <w:sz w:val="28"/>
                <w:szCs w:val="28"/>
              </w:rPr>
              <w:t>2024</w:t>
            </w:r>
            <w:r w:rsidR="00E36DF8">
              <w:rPr>
                <w:rFonts w:ascii="方正黑体_GBK" w:eastAsia="方正黑体_GBK" w:hAnsi="仿宋_GB2312" w:cs="仿宋_GB2312" w:hint="eastAsia"/>
                <w:bCs/>
                <w:color w:val="000000"/>
                <w:kern w:val="0"/>
                <w:sz w:val="28"/>
                <w:szCs w:val="28"/>
              </w:rPr>
              <w:t>年和</w:t>
            </w:r>
            <w:r w:rsidR="00E36DF8" w:rsidRPr="00E36DF8">
              <w:rPr>
                <w:rFonts w:ascii="方正黑体_GBK" w:eastAsia="方正黑体_GBK" w:hAnsi="仿宋_GB2312" w:cs="仿宋_GB2312" w:hint="eastAsia"/>
                <w:bCs/>
                <w:color w:val="000000"/>
                <w:kern w:val="0"/>
                <w:sz w:val="28"/>
                <w:szCs w:val="28"/>
              </w:rPr>
              <w:t>2025年</w:t>
            </w:r>
            <w:r w:rsidR="00E36DF8">
              <w:rPr>
                <w:rFonts w:ascii="方正黑体_GBK" w:eastAsia="方正黑体_GBK" w:hAnsi="仿宋_GB2312" w:cs="仿宋_GB2312" w:hint="eastAsia"/>
                <w:bCs/>
                <w:color w:val="000000"/>
                <w:kern w:val="0"/>
                <w:sz w:val="28"/>
                <w:szCs w:val="28"/>
              </w:rPr>
              <w:t>一季度扣非净利润</w:t>
            </w:r>
            <w:r w:rsidR="00E36DF8" w:rsidRPr="00E36DF8">
              <w:rPr>
                <w:rFonts w:ascii="方正黑体_GBK" w:eastAsia="方正黑体_GBK" w:hAnsi="仿宋_GB2312" w:cs="仿宋_GB2312" w:hint="eastAsia"/>
                <w:bCs/>
                <w:color w:val="000000"/>
                <w:kern w:val="0"/>
                <w:sz w:val="28"/>
                <w:szCs w:val="28"/>
              </w:rPr>
              <w:t>出现下降。折旧摊销增加和联营企业收益下滑是主因，具体是哪些资产转固导致成本增加？</w:t>
            </w:r>
            <w:r w:rsidR="00E36DF8" w:rsidRPr="00922500">
              <w:rPr>
                <w:rFonts w:ascii="方正黑体_GBK" w:eastAsia="方正黑体_GBK" w:hAnsi="仿宋_GB2312" w:cs="仿宋_GB2312"/>
                <w:bCs/>
                <w:color w:val="000000"/>
                <w:kern w:val="0"/>
                <w:sz w:val="28"/>
                <w:szCs w:val="28"/>
              </w:rPr>
              <w:t xml:space="preserve"> </w:t>
            </w:r>
          </w:p>
          <w:p w:rsidR="00E36DF8" w:rsidRPr="00E36DF8" w:rsidRDefault="00E36DF8" w:rsidP="00E36DF8">
            <w:pPr>
              <w:widowControl/>
              <w:spacing w:line="440" w:lineRule="exact"/>
              <w:ind w:firstLineChars="200" w:firstLine="560"/>
              <w:rPr>
                <w:rFonts w:ascii="方正仿宋_GBK" w:eastAsia="方正仿宋_GBK" w:hAnsi="仿宋_GB2312" w:cs="仿宋_GB2312"/>
                <w:bCs/>
                <w:color w:val="000000"/>
                <w:kern w:val="0"/>
                <w:sz w:val="28"/>
                <w:szCs w:val="28"/>
              </w:rPr>
            </w:pPr>
            <w:r w:rsidRPr="00E36DF8">
              <w:rPr>
                <w:rFonts w:ascii="方正仿宋_GBK" w:eastAsia="方正仿宋_GBK" w:hAnsi="仿宋_GB2312" w:cs="仿宋_GB2312" w:hint="eastAsia"/>
                <w:bCs/>
                <w:color w:val="000000"/>
                <w:kern w:val="0"/>
                <w:sz w:val="28"/>
                <w:szCs w:val="28"/>
              </w:rPr>
              <w:t>为完善果园港集装箱功能，解决堆存场地不足、发展受限的问题，果集司收购了果园件散货码</w:t>
            </w:r>
            <w:r w:rsidR="00774384">
              <w:rPr>
                <w:rFonts w:ascii="方正仿宋_GBK" w:eastAsia="方正仿宋_GBK" w:hAnsi="仿宋_GB2312" w:cs="仿宋_GB2312" w:hint="eastAsia"/>
                <w:bCs/>
                <w:color w:val="000000"/>
                <w:kern w:val="0"/>
                <w:sz w:val="28"/>
                <w:szCs w:val="28"/>
              </w:rPr>
              <w:t>头</w:t>
            </w:r>
            <w:r w:rsidRPr="00E36DF8">
              <w:rPr>
                <w:rFonts w:ascii="方正仿宋_GBK" w:eastAsia="方正仿宋_GBK" w:hAnsi="仿宋_GB2312" w:cs="仿宋_GB2312" w:hint="eastAsia"/>
                <w:bCs/>
                <w:color w:val="000000"/>
                <w:kern w:val="0"/>
                <w:sz w:val="28"/>
                <w:szCs w:val="28"/>
              </w:rPr>
              <w:t>所属集装箱功能相关资产，此外桐子园作业区升级改造项目、江津区兰家沱作业区一期改建工程、长寿化工码头二期工程等陆续建成投产。上述新购资产以及在建工程陆续转固，导致公司折旧及摊销费用、人工成本、</w:t>
            </w:r>
            <w:r w:rsidRPr="00E36DF8">
              <w:rPr>
                <w:rFonts w:ascii="方正仿宋_GBK" w:eastAsia="方正仿宋_GBK" w:hAnsi="仿宋_GB2312" w:cs="仿宋_GB2312" w:hint="eastAsia"/>
                <w:bCs/>
                <w:color w:val="000000"/>
                <w:kern w:val="0"/>
                <w:sz w:val="28"/>
                <w:szCs w:val="28"/>
              </w:rPr>
              <w:lastRenderedPageBreak/>
              <w:t>借款利息费用化等同比增长，直接增加了公司的运营成本。尽管上述因素短期内影响公司业绩，但从长远战略视角来看，这些固定资产将为公司提升生产效率、扩大产能、增强市场竞争力奠定坚实基础，助力公司在未来实现更稳健的盈利增长。</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四、</w:t>
            </w:r>
            <w:r w:rsidR="00E36DF8" w:rsidRPr="00E36DF8">
              <w:rPr>
                <w:rFonts w:ascii="方正黑体_GBK" w:eastAsia="方正黑体_GBK" w:hAnsi="仿宋_GB2312" w:cs="仿宋_GB2312" w:hint="eastAsia"/>
                <w:bCs/>
                <w:color w:val="000000"/>
                <w:kern w:val="0"/>
                <w:sz w:val="28"/>
                <w:szCs w:val="28"/>
              </w:rPr>
              <w:t>存货和应收账款方面，如何应对应收账款和存货的资金占用压力，公司现金流状况情况如何？</w:t>
            </w:r>
          </w:p>
          <w:p w:rsidR="00922500" w:rsidRPr="00922500" w:rsidRDefault="00E36DF8"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E36DF8">
              <w:rPr>
                <w:rFonts w:ascii="方正仿宋_GBK" w:eastAsia="方正仿宋_GBK" w:hAnsi="仿宋_GB2312" w:cs="仿宋_GB2312" w:hint="eastAsia"/>
                <w:bCs/>
                <w:color w:val="000000"/>
                <w:kern w:val="0"/>
                <w:sz w:val="28"/>
                <w:szCs w:val="28"/>
              </w:rPr>
              <w:t>重庆港主要通过压降应收账款和存货规模，降低资金占用成本等措施，来应对应收账款和存货对资金的占用压力。近年来，重庆港现金流状况健康，经营活动产生的现金流量持续稳定。</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五、</w:t>
            </w:r>
            <w:r w:rsidR="00E36DF8" w:rsidRPr="00E36DF8">
              <w:rPr>
                <w:rFonts w:ascii="方正黑体_GBK" w:eastAsia="方正黑体_GBK" w:hAnsi="仿宋_GB2312" w:cs="仿宋_GB2312" w:hint="eastAsia"/>
                <w:bCs/>
                <w:color w:val="000000"/>
                <w:kern w:val="0"/>
                <w:sz w:val="28"/>
                <w:szCs w:val="28"/>
              </w:rPr>
              <w:t>成本费用因资产转固上升增加，新建</w:t>
            </w:r>
            <w:r w:rsidR="00E36DF8">
              <w:rPr>
                <w:rFonts w:ascii="方正黑体_GBK" w:eastAsia="方正黑体_GBK" w:hAnsi="仿宋_GB2312" w:cs="仿宋_GB2312" w:hint="eastAsia"/>
                <w:bCs/>
                <w:color w:val="000000"/>
                <w:kern w:val="0"/>
                <w:sz w:val="28"/>
                <w:szCs w:val="28"/>
              </w:rPr>
              <w:t>码头</w:t>
            </w:r>
            <w:r w:rsidR="00E36DF8" w:rsidRPr="00E36DF8">
              <w:rPr>
                <w:rFonts w:ascii="方正黑体_GBK" w:eastAsia="方正黑体_GBK" w:hAnsi="仿宋_GB2312" w:cs="仿宋_GB2312" w:hint="eastAsia"/>
                <w:bCs/>
                <w:color w:val="000000"/>
                <w:kern w:val="0"/>
                <w:sz w:val="28"/>
                <w:szCs w:val="28"/>
              </w:rPr>
              <w:t>（如江津港、化工码头等）如何避免新增成本拖累利润？</w:t>
            </w:r>
          </w:p>
          <w:p w:rsidR="00922500" w:rsidRPr="00922500" w:rsidRDefault="00E36DF8"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E36DF8">
              <w:rPr>
                <w:rFonts w:ascii="方正仿宋_GBK" w:eastAsia="方正仿宋_GBK" w:hAnsi="仿宋_GB2312" w:cs="仿宋_GB2312" w:hint="eastAsia"/>
                <w:bCs/>
                <w:color w:val="000000"/>
                <w:kern w:val="0"/>
                <w:sz w:val="28"/>
                <w:szCs w:val="28"/>
              </w:rPr>
              <w:t>公司将采取</w:t>
            </w:r>
            <w:r w:rsidRPr="00E36DF8">
              <w:rPr>
                <w:rFonts w:ascii="方正仿宋_GBK" w:eastAsia="方正仿宋_GBK" w:hAnsi="仿宋_GB2312" w:cs="仿宋_GB2312"/>
                <w:bCs/>
                <w:color w:val="000000"/>
                <w:kern w:val="0"/>
                <w:sz w:val="28"/>
                <w:szCs w:val="28"/>
              </w:rPr>
              <w:t>以下措施</w:t>
            </w:r>
            <w:r w:rsidRPr="00E36DF8">
              <w:rPr>
                <w:rFonts w:ascii="方正仿宋_GBK" w:eastAsia="方正仿宋_GBK" w:hAnsi="仿宋_GB2312" w:cs="仿宋_GB2312" w:hint="eastAsia"/>
                <w:bCs/>
                <w:color w:val="000000"/>
                <w:kern w:val="0"/>
                <w:sz w:val="28"/>
                <w:szCs w:val="28"/>
              </w:rPr>
              <w:t>减少新增成本对利润的</w:t>
            </w:r>
            <w:r w:rsidRPr="00E36DF8">
              <w:rPr>
                <w:rFonts w:ascii="方正仿宋_GBK" w:eastAsia="方正仿宋_GBK" w:hAnsi="仿宋_GB2312" w:cs="仿宋_GB2312"/>
                <w:bCs/>
                <w:color w:val="000000"/>
                <w:kern w:val="0"/>
                <w:sz w:val="28"/>
                <w:szCs w:val="28"/>
              </w:rPr>
              <w:t>影响</w:t>
            </w:r>
            <w:r w:rsidRPr="00E36DF8">
              <w:rPr>
                <w:rFonts w:ascii="方正仿宋_GBK" w:eastAsia="方正仿宋_GBK" w:hAnsi="仿宋_GB2312" w:cs="仿宋_GB2312" w:hint="eastAsia"/>
                <w:bCs/>
                <w:color w:val="000000"/>
                <w:kern w:val="0"/>
                <w:sz w:val="28"/>
                <w:szCs w:val="28"/>
              </w:rPr>
              <w:t>：一是加大货源开发力度。</w:t>
            </w:r>
            <w:r w:rsidRPr="00E36DF8">
              <w:rPr>
                <w:rFonts w:ascii="方正仿宋_GBK" w:eastAsia="方正仿宋_GBK" w:hAnsi="仿宋_GB2312" w:cs="仿宋_GB2312"/>
                <w:bCs/>
                <w:color w:val="000000"/>
                <w:kern w:val="0"/>
                <w:sz w:val="28"/>
                <w:szCs w:val="28"/>
              </w:rPr>
              <w:t>江津港</w:t>
            </w:r>
            <w:r w:rsidRPr="00E36DF8">
              <w:rPr>
                <w:rFonts w:ascii="方正仿宋_GBK" w:eastAsia="方正仿宋_GBK" w:hAnsi="仿宋_GB2312" w:cs="仿宋_GB2312" w:hint="eastAsia"/>
                <w:bCs/>
                <w:color w:val="000000"/>
                <w:kern w:val="0"/>
                <w:sz w:val="28"/>
                <w:szCs w:val="28"/>
              </w:rPr>
              <w:t>及</w:t>
            </w:r>
            <w:r w:rsidRPr="00E36DF8">
              <w:rPr>
                <w:rFonts w:ascii="方正仿宋_GBK" w:eastAsia="方正仿宋_GBK" w:hAnsi="仿宋_GB2312" w:cs="仿宋_GB2312"/>
                <w:bCs/>
                <w:color w:val="000000"/>
                <w:kern w:val="0"/>
                <w:sz w:val="28"/>
                <w:szCs w:val="28"/>
              </w:rPr>
              <w:t>化工码头</w:t>
            </w:r>
            <w:r w:rsidRPr="00E36DF8">
              <w:rPr>
                <w:rFonts w:ascii="方正仿宋_GBK" w:eastAsia="方正仿宋_GBK" w:hAnsi="仿宋_GB2312" w:cs="仿宋_GB2312" w:hint="eastAsia"/>
                <w:bCs/>
                <w:color w:val="000000"/>
                <w:kern w:val="0"/>
                <w:sz w:val="28"/>
                <w:szCs w:val="28"/>
              </w:rPr>
              <w:t>属于</w:t>
            </w:r>
            <w:r w:rsidRPr="00E36DF8">
              <w:rPr>
                <w:rFonts w:ascii="方正仿宋_GBK" w:eastAsia="方正仿宋_GBK" w:hAnsi="仿宋_GB2312" w:cs="仿宋_GB2312"/>
                <w:bCs/>
                <w:color w:val="000000"/>
                <w:kern w:val="0"/>
                <w:sz w:val="28"/>
                <w:szCs w:val="28"/>
              </w:rPr>
              <w:t>专业化码头，</w:t>
            </w:r>
            <w:r w:rsidRPr="00E36DF8">
              <w:rPr>
                <w:rFonts w:ascii="方正仿宋_GBK" w:eastAsia="方正仿宋_GBK" w:hAnsi="仿宋_GB2312" w:cs="仿宋_GB2312" w:hint="eastAsia"/>
                <w:bCs/>
                <w:color w:val="000000"/>
                <w:kern w:val="0"/>
                <w:sz w:val="28"/>
                <w:szCs w:val="28"/>
              </w:rPr>
              <w:t>将针对</w:t>
            </w:r>
            <w:r w:rsidRPr="00E36DF8">
              <w:rPr>
                <w:rFonts w:ascii="方正仿宋_GBK" w:eastAsia="方正仿宋_GBK" w:hAnsi="仿宋_GB2312" w:cs="仿宋_GB2312"/>
                <w:bCs/>
                <w:color w:val="000000"/>
                <w:kern w:val="0"/>
                <w:sz w:val="28"/>
                <w:szCs w:val="28"/>
              </w:rPr>
              <w:t>粮油及航油业务加大</w:t>
            </w:r>
            <w:r w:rsidRPr="00E36DF8">
              <w:rPr>
                <w:rFonts w:ascii="方正仿宋_GBK" w:eastAsia="方正仿宋_GBK" w:hAnsi="仿宋_GB2312" w:cs="仿宋_GB2312" w:hint="eastAsia"/>
                <w:bCs/>
                <w:color w:val="000000"/>
                <w:kern w:val="0"/>
                <w:sz w:val="28"/>
                <w:szCs w:val="28"/>
              </w:rPr>
              <w:t>揽货</w:t>
            </w:r>
            <w:r w:rsidRPr="00E36DF8">
              <w:rPr>
                <w:rFonts w:ascii="方正仿宋_GBK" w:eastAsia="方正仿宋_GBK" w:hAnsi="仿宋_GB2312" w:cs="仿宋_GB2312"/>
                <w:bCs/>
                <w:color w:val="000000"/>
                <w:kern w:val="0"/>
                <w:sz w:val="28"/>
                <w:szCs w:val="28"/>
              </w:rPr>
              <w:t>力度，尽早释放产能。</w:t>
            </w:r>
            <w:r w:rsidRPr="00E36DF8">
              <w:rPr>
                <w:rFonts w:ascii="方正仿宋_GBK" w:eastAsia="方正仿宋_GBK" w:hAnsi="仿宋_GB2312" w:cs="仿宋_GB2312" w:hint="eastAsia"/>
                <w:bCs/>
                <w:color w:val="000000"/>
                <w:kern w:val="0"/>
                <w:sz w:val="28"/>
                <w:szCs w:val="28"/>
              </w:rPr>
              <w:t>二</w:t>
            </w:r>
            <w:r w:rsidRPr="00E36DF8">
              <w:rPr>
                <w:rFonts w:ascii="方正仿宋_GBK" w:eastAsia="方正仿宋_GBK" w:hAnsi="仿宋_GB2312" w:cs="仿宋_GB2312"/>
                <w:bCs/>
                <w:color w:val="000000"/>
                <w:kern w:val="0"/>
                <w:sz w:val="28"/>
                <w:szCs w:val="28"/>
              </w:rPr>
              <w:t>是延伸物流服务产品</w:t>
            </w:r>
            <w:r w:rsidRPr="00E36DF8">
              <w:rPr>
                <w:rFonts w:ascii="方正仿宋_GBK" w:eastAsia="方正仿宋_GBK" w:hAnsi="仿宋_GB2312" w:cs="仿宋_GB2312" w:hint="eastAsia"/>
                <w:bCs/>
                <w:color w:val="000000"/>
                <w:kern w:val="0"/>
                <w:sz w:val="28"/>
                <w:szCs w:val="28"/>
              </w:rPr>
              <w:t>。</w:t>
            </w:r>
            <w:r w:rsidRPr="00E36DF8">
              <w:rPr>
                <w:rFonts w:ascii="方正仿宋_GBK" w:eastAsia="方正仿宋_GBK" w:hAnsi="仿宋_GB2312" w:cs="仿宋_GB2312"/>
                <w:bCs/>
                <w:color w:val="000000"/>
                <w:kern w:val="0"/>
                <w:sz w:val="28"/>
                <w:szCs w:val="28"/>
              </w:rPr>
              <w:t>积极开展全程物流、集散转换多式联运业务。</w:t>
            </w:r>
            <w:r w:rsidRPr="00E36DF8">
              <w:rPr>
                <w:rFonts w:ascii="方正仿宋_GBK" w:eastAsia="方正仿宋_GBK" w:hAnsi="仿宋_GB2312" w:cs="仿宋_GB2312" w:hint="eastAsia"/>
                <w:bCs/>
                <w:color w:val="000000"/>
                <w:kern w:val="0"/>
                <w:sz w:val="28"/>
                <w:szCs w:val="28"/>
              </w:rPr>
              <w:t>三</w:t>
            </w:r>
            <w:r w:rsidRPr="00E36DF8">
              <w:rPr>
                <w:rFonts w:ascii="方正仿宋_GBK" w:eastAsia="方正仿宋_GBK" w:hAnsi="仿宋_GB2312" w:cs="仿宋_GB2312"/>
                <w:bCs/>
                <w:color w:val="000000"/>
                <w:kern w:val="0"/>
                <w:sz w:val="28"/>
                <w:szCs w:val="28"/>
              </w:rPr>
              <w:t>是</w:t>
            </w:r>
            <w:r w:rsidRPr="00E36DF8">
              <w:rPr>
                <w:rFonts w:ascii="方正仿宋_GBK" w:eastAsia="方正仿宋_GBK" w:hAnsi="仿宋_GB2312" w:cs="仿宋_GB2312" w:hint="eastAsia"/>
                <w:bCs/>
                <w:color w:val="000000"/>
                <w:kern w:val="0"/>
                <w:sz w:val="28"/>
                <w:szCs w:val="28"/>
              </w:rPr>
              <w:t>强化内部精细管理，降低装卸成本。通过优化装卸工艺，提高机械作业效率，降低散货内转量，降低操作系数，降低单位操作吨成本。</w:t>
            </w:r>
          </w:p>
          <w:p w:rsidR="00922500" w:rsidRPr="00922500" w:rsidRDefault="0078250E" w:rsidP="00922500">
            <w:pPr>
              <w:widowControl/>
              <w:spacing w:line="440" w:lineRule="exact"/>
              <w:ind w:firstLineChars="200" w:firstLine="560"/>
              <w:rPr>
                <w:rFonts w:ascii="方正黑体_GBK" w:eastAsia="方正黑体_GBK" w:hAnsi="仿宋_GB2312" w:cs="仿宋_GB2312"/>
                <w:bCs/>
                <w:color w:val="000000"/>
                <w:kern w:val="0"/>
                <w:sz w:val="28"/>
                <w:szCs w:val="28"/>
              </w:rPr>
            </w:pPr>
            <w:r>
              <w:rPr>
                <w:rFonts w:ascii="方正黑体_GBK" w:eastAsia="方正黑体_GBK" w:hAnsi="仿宋_GB2312" w:cs="仿宋_GB2312" w:hint="eastAsia"/>
                <w:bCs/>
                <w:color w:val="000000"/>
                <w:kern w:val="0"/>
                <w:sz w:val="28"/>
                <w:szCs w:val="28"/>
              </w:rPr>
              <w:t>六</w:t>
            </w:r>
            <w:r w:rsidR="00922500" w:rsidRPr="00922500">
              <w:rPr>
                <w:rFonts w:ascii="方正黑体_GBK" w:eastAsia="方正黑体_GBK" w:hAnsi="仿宋_GB2312" w:cs="仿宋_GB2312" w:hint="eastAsia"/>
                <w:bCs/>
                <w:color w:val="000000"/>
                <w:kern w:val="0"/>
                <w:sz w:val="28"/>
                <w:szCs w:val="28"/>
              </w:rPr>
              <w:t>、</w:t>
            </w:r>
            <w:r w:rsidR="00E36DF8" w:rsidRPr="00E36DF8">
              <w:rPr>
                <w:rFonts w:ascii="方正黑体_GBK" w:eastAsia="方正黑体_GBK" w:hAnsi="仿宋_GB2312" w:cs="仿宋_GB2312" w:hint="eastAsia"/>
                <w:bCs/>
                <w:color w:val="000000"/>
                <w:kern w:val="0"/>
                <w:sz w:val="28"/>
                <w:szCs w:val="28"/>
              </w:rPr>
              <w:t>公司整体货源结构情况如何，如何平衡传统货源与制造业货源的开发？在“产业西移”中如何抢占增量市场？</w:t>
            </w:r>
          </w:p>
          <w:p w:rsidR="00922500" w:rsidRPr="00922500" w:rsidRDefault="00E36DF8" w:rsidP="00922500">
            <w:pPr>
              <w:widowControl/>
              <w:spacing w:line="440" w:lineRule="exact"/>
              <w:ind w:firstLineChars="200" w:firstLine="560"/>
              <w:rPr>
                <w:rFonts w:ascii="方正仿宋_GBK" w:eastAsia="方正仿宋_GBK" w:hAnsi="仿宋_GB2312" w:cs="仿宋_GB2312"/>
                <w:b/>
                <w:bCs/>
                <w:color w:val="000000"/>
                <w:kern w:val="0"/>
                <w:sz w:val="28"/>
                <w:szCs w:val="28"/>
              </w:rPr>
            </w:pPr>
            <w:r w:rsidRPr="00E36DF8">
              <w:rPr>
                <w:rFonts w:ascii="方正仿宋_GBK" w:eastAsia="方正仿宋_GBK" w:hAnsi="仿宋_GB2312" w:cs="仿宋_GB2312" w:hint="eastAsia"/>
                <w:bCs/>
                <w:color w:val="000000"/>
                <w:kern w:val="0"/>
                <w:sz w:val="28"/>
                <w:szCs w:val="28"/>
              </w:rPr>
              <w:t>公司目前货源以煤炭、金属矿石、非金矿、粮食、钢材和集装箱为主。按照重庆市33618现代制造业集群体系发展要求，公司成立制造业集群物流发展专班，在继续以大宗散货和集装箱货源为主的同时，抢抓产业西移机遇，大力发展制造业货源，2024年开发制造业客户6家，新增制造业货源20万吨以上。同时，针</w:t>
            </w:r>
            <w:r w:rsidRPr="00E36DF8">
              <w:rPr>
                <w:rFonts w:ascii="方正仿宋_GBK" w:eastAsia="方正仿宋_GBK" w:hAnsi="仿宋_GB2312" w:cs="仿宋_GB2312" w:hint="eastAsia"/>
                <w:bCs/>
                <w:color w:val="000000"/>
                <w:kern w:val="0"/>
                <w:sz w:val="28"/>
                <w:szCs w:val="28"/>
              </w:rPr>
              <w:lastRenderedPageBreak/>
              <w:t>对制造业客户特殊需求，公司不断优化物流线路，提升装卸效率，为制造业客户定制门到门物流服务。</w:t>
            </w:r>
          </w:p>
          <w:p w:rsidR="00922500" w:rsidRPr="00922500" w:rsidRDefault="0078250E" w:rsidP="00922500">
            <w:pPr>
              <w:widowControl/>
              <w:spacing w:line="440" w:lineRule="exact"/>
              <w:ind w:firstLineChars="200" w:firstLine="560"/>
              <w:rPr>
                <w:rFonts w:ascii="方正黑体_GBK" w:eastAsia="方正黑体_GBK" w:hAnsi="仿宋_GB2312" w:cs="仿宋_GB2312"/>
                <w:bCs/>
                <w:color w:val="000000"/>
                <w:kern w:val="0"/>
                <w:sz w:val="28"/>
                <w:szCs w:val="28"/>
              </w:rPr>
            </w:pPr>
            <w:r>
              <w:rPr>
                <w:rFonts w:ascii="方正黑体_GBK" w:eastAsia="方正黑体_GBK" w:hAnsi="仿宋_GB2312" w:cs="仿宋_GB2312" w:hint="eastAsia"/>
                <w:bCs/>
                <w:color w:val="000000"/>
                <w:kern w:val="0"/>
                <w:sz w:val="28"/>
                <w:szCs w:val="28"/>
              </w:rPr>
              <w:t>七</w:t>
            </w:r>
            <w:r w:rsidR="00922500" w:rsidRPr="00922500">
              <w:rPr>
                <w:rFonts w:ascii="方正黑体_GBK" w:eastAsia="方正黑体_GBK" w:hAnsi="仿宋_GB2312" w:cs="仿宋_GB2312" w:hint="eastAsia"/>
                <w:bCs/>
                <w:color w:val="000000"/>
                <w:kern w:val="0"/>
                <w:sz w:val="28"/>
                <w:szCs w:val="28"/>
              </w:rPr>
              <w:t>、</w:t>
            </w:r>
            <w:r w:rsidR="00E36DF8" w:rsidRPr="00E36DF8">
              <w:rPr>
                <w:rFonts w:ascii="方正黑体_GBK" w:eastAsia="方正黑体_GBK" w:hAnsi="仿宋_GB2312" w:cs="仿宋_GB2312" w:hint="eastAsia"/>
                <w:bCs/>
                <w:color w:val="000000"/>
                <w:kern w:val="0"/>
                <w:sz w:val="28"/>
                <w:szCs w:val="28"/>
              </w:rPr>
              <w:t>港口整合进展情况，公司间接控股股东重庆物流集团有限公司正在与中国物流集团有限公司筹划国资战略整合事宜。具体整合方案何时出台？会否注入优质资产？</w:t>
            </w:r>
          </w:p>
          <w:p w:rsidR="00922500" w:rsidRPr="00E36DF8" w:rsidRDefault="00E36DF8"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E36DF8">
              <w:rPr>
                <w:rFonts w:ascii="方正仿宋_GBK" w:eastAsia="方正仿宋_GBK" w:hAnsi="仿宋_GB2312" w:cs="仿宋_GB2312" w:hint="eastAsia"/>
                <w:bCs/>
                <w:color w:val="000000"/>
                <w:kern w:val="0"/>
                <w:sz w:val="28"/>
                <w:szCs w:val="28"/>
              </w:rPr>
              <w:t>中国物流集团和重庆物流集团战略整合或将导致重庆港控股股东和实际控制人发生变更，公司将严格按照信息披露相关规定及时履行信息披露义务，请关注公司后续公告。</w:t>
            </w:r>
          </w:p>
          <w:p w:rsidR="00922500" w:rsidRPr="00922500" w:rsidRDefault="0078250E" w:rsidP="00922500">
            <w:pPr>
              <w:widowControl/>
              <w:spacing w:line="440" w:lineRule="exact"/>
              <w:ind w:firstLineChars="200" w:firstLine="560"/>
              <w:rPr>
                <w:rFonts w:ascii="方正黑体_GBK" w:eastAsia="方正黑体_GBK" w:hAnsi="仿宋_GB2312" w:cs="仿宋_GB2312"/>
                <w:bCs/>
                <w:color w:val="000000"/>
                <w:kern w:val="0"/>
                <w:sz w:val="28"/>
                <w:szCs w:val="28"/>
              </w:rPr>
            </w:pPr>
            <w:r>
              <w:rPr>
                <w:rFonts w:ascii="方正黑体_GBK" w:eastAsia="方正黑体_GBK" w:hAnsi="仿宋_GB2312" w:cs="仿宋_GB2312" w:hint="eastAsia"/>
                <w:bCs/>
                <w:color w:val="000000"/>
                <w:kern w:val="0"/>
                <w:sz w:val="28"/>
                <w:szCs w:val="28"/>
              </w:rPr>
              <w:t>八</w:t>
            </w:r>
            <w:r w:rsidR="00922500" w:rsidRPr="00922500">
              <w:rPr>
                <w:rFonts w:ascii="方正黑体_GBK" w:eastAsia="方正黑体_GBK" w:hAnsi="仿宋_GB2312" w:cs="仿宋_GB2312" w:hint="eastAsia"/>
                <w:bCs/>
                <w:color w:val="000000"/>
                <w:kern w:val="0"/>
                <w:sz w:val="28"/>
                <w:szCs w:val="28"/>
              </w:rPr>
              <w:t>、</w:t>
            </w:r>
            <w:r w:rsidR="00E36DF8" w:rsidRPr="00E36DF8">
              <w:rPr>
                <w:rFonts w:ascii="方正黑体_GBK" w:eastAsia="方正黑体_GBK" w:hAnsi="仿宋_GB2312" w:cs="仿宋_GB2312" w:hint="eastAsia"/>
                <w:bCs/>
                <w:color w:val="000000"/>
                <w:kern w:val="0"/>
                <w:sz w:val="28"/>
                <w:szCs w:val="28"/>
              </w:rPr>
              <w:t>港口行业向智慧化、绿色化转型，长江上游港口竞争加剧。公司作为西部内河枢纽，如何进行智慧化、绿色化转型？</w:t>
            </w:r>
          </w:p>
          <w:p w:rsidR="00922500" w:rsidRPr="00922500" w:rsidRDefault="00E36DF8"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E36DF8">
              <w:rPr>
                <w:rFonts w:ascii="方正仿宋_GBK" w:eastAsia="方正仿宋_GBK" w:hAnsi="仿宋_GB2312" w:cs="仿宋_GB2312" w:hint="eastAsia"/>
                <w:bCs/>
                <w:color w:val="000000"/>
                <w:kern w:val="0"/>
                <w:sz w:val="28"/>
                <w:szCs w:val="28"/>
              </w:rPr>
              <w:t>重庆港积极践行国家战略要求，以打造“智慧化、绿色化”内河枢纽港为核心策略，重点打造果园港智慧绿色港口的“重庆样板”。公司通过</w:t>
            </w:r>
            <w:bookmarkStart w:id="0" w:name="OLE_LINK27"/>
            <w:r w:rsidRPr="00E36DF8">
              <w:rPr>
                <w:rFonts w:ascii="方正仿宋_GBK" w:eastAsia="方正仿宋_GBK" w:hAnsi="仿宋_GB2312" w:cs="仿宋_GB2312" w:hint="eastAsia"/>
                <w:bCs/>
                <w:color w:val="000000"/>
                <w:kern w:val="0"/>
                <w:sz w:val="28"/>
                <w:szCs w:val="28"/>
              </w:rPr>
              <w:t>智慧赋能，构建了覆盖全流程的智能体系</w:t>
            </w:r>
            <w:bookmarkEnd w:id="0"/>
            <w:r w:rsidRPr="00E36DF8">
              <w:rPr>
                <w:rFonts w:ascii="方正仿宋_GBK" w:eastAsia="方正仿宋_GBK" w:hAnsi="仿宋_GB2312" w:cs="仿宋_GB2312" w:hint="eastAsia"/>
                <w:bCs/>
                <w:color w:val="000000"/>
                <w:kern w:val="0"/>
                <w:sz w:val="28"/>
                <w:szCs w:val="28"/>
              </w:rPr>
              <w:t>：实现单证电子化（办理时间从2小时缩短至2分钟）、卡口海关港口双控自动放行、场桥远程操控、无人驾驶智能集卡混合运行，并依托智能理货与电子围网实施“船边放行、智能分流”，大幅提升疏港效率30%以上；同时，通过“互联网+港口”实现件散货装卸智能化管理。在绿色发展方面，公司累计投入</w:t>
            </w:r>
            <w:r w:rsidRPr="00E36DF8">
              <w:rPr>
                <w:rFonts w:ascii="方正仿宋_GBK" w:eastAsia="方正仿宋_GBK" w:hAnsi="仿宋_GB2312" w:cs="仿宋_GB2312"/>
                <w:bCs/>
                <w:color w:val="000000"/>
                <w:kern w:val="0"/>
                <w:sz w:val="28"/>
                <w:szCs w:val="28"/>
              </w:rPr>
              <w:t>1</w:t>
            </w:r>
            <w:r w:rsidRPr="00E36DF8">
              <w:rPr>
                <w:rFonts w:ascii="方正仿宋_GBK" w:eastAsia="方正仿宋_GBK" w:hAnsi="仿宋_GB2312" w:cs="仿宋_GB2312" w:hint="eastAsia"/>
                <w:bCs/>
                <w:color w:val="000000"/>
                <w:kern w:val="0"/>
                <w:sz w:val="28"/>
                <w:szCs w:val="28"/>
              </w:rPr>
              <w:t>.1亿元升级环保设施与绿化，强化污染防治与资源集约利用。2022年果集司获评“四星级绿色港口”，并于2025年5月成功通过“四星级智慧港口”评审，</w:t>
            </w:r>
            <w:r w:rsidR="00164862">
              <w:rPr>
                <w:rFonts w:ascii="方正仿宋_GBK" w:eastAsia="方正仿宋_GBK" w:hAnsi="仿宋_GB2312" w:cs="仿宋_GB2312" w:hint="eastAsia"/>
                <w:bCs/>
                <w:color w:val="000000"/>
                <w:kern w:val="0"/>
                <w:sz w:val="28"/>
                <w:szCs w:val="28"/>
              </w:rPr>
              <w:t>有望</w:t>
            </w:r>
            <w:r w:rsidRPr="00E36DF8">
              <w:rPr>
                <w:rFonts w:ascii="方正仿宋_GBK" w:eastAsia="方正仿宋_GBK" w:hAnsi="仿宋_GB2312" w:cs="仿宋_GB2312" w:hint="eastAsia"/>
                <w:bCs/>
                <w:color w:val="000000"/>
                <w:kern w:val="0"/>
                <w:sz w:val="28"/>
                <w:szCs w:val="28"/>
              </w:rPr>
              <w:t>成为长江上游首个“双四星”港口，显著增强了区域竞争力与服务能级。</w:t>
            </w:r>
          </w:p>
          <w:p w:rsidR="00922500" w:rsidRPr="00922500" w:rsidRDefault="0078250E" w:rsidP="00922500">
            <w:pPr>
              <w:widowControl/>
              <w:spacing w:line="440" w:lineRule="exact"/>
              <w:ind w:firstLineChars="200" w:firstLine="560"/>
              <w:rPr>
                <w:rFonts w:ascii="方正黑体_GBK" w:eastAsia="方正黑体_GBK" w:hAnsi="仿宋_GB2312" w:cs="仿宋_GB2312"/>
                <w:bCs/>
                <w:color w:val="000000"/>
                <w:kern w:val="0"/>
                <w:sz w:val="28"/>
                <w:szCs w:val="28"/>
              </w:rPr>
            </w:pPr>
            <w:r>
              <w:rPr>
                <w:rFonts w:ascii="方正黑体_GBK" w:eastAsia="方正黑体_GBK" w:hAnsi="仿宋_GB2312" w:cs="仿宋_GB2312" w:hint="eastAsia"/>
                <w:bCs/>
                <w:color w:val="000000"/>
                <w:kern w:val="0"/>
                <w:sz w:val="28"/>
                <w:szCs w:val="28"/>
              </w:rPr>
              <w:t>九</w:t>
            </w:r>
            <w:r w:rsidR="00922500" w:rsidRPr="00922500">
              <w:rPr>
                <w:rFonts w:ascii="方正黑体_GBK" w:eastAsia="方正黑体_GBK" w:hAnsi="仿宋_GB2312" w:cs="仿宋_GB2312" w:hint="eastAsia"/>
                <w:bCs/>
                <w:color w:val="000000"/>
                <w:kern w:val="0"/>
                <w:sz w:val="28"/>
                <w:szCs w:val="28"/>
              </w:rPr>
              <w:t>、</w:t>
            </w:r>
            <w:r w:rsidR="00E36DF8" w:rsidRPr="00E36DF8">
              <w:rPr>
                <w:rFonts w:ascii="方正黑体_GBK" w:eastAsia="方正黑体_GBK" w:hAnsi="仿宋_GB2312" w:cs="仿宋_GB2312" w:hint="eastAsia"/>
                <w:bCs/>
                <w:color w:val="000000"/>
                <w:kern w:val="0"/>
                <w:sz w:val="28"/>
                <w:szCs w:val="28"/>
              </w:rPr>
              <w:t>长三角/珠三角港口群通过整合提升竞争力。重庆港如何深化与西部陆海新通道沿线港口的协作？</w:t>
            </w:r>
          </w:p>
          <w:p w:rsidR="00922500" w:rsidRPr="00922500" w:rsidRDefault="00E36DF8"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E36DF8">
              <w:rPr>
                <w:rFonts w:ascii="方正仿宋_GBK" w:eastAsia="方正仿宋_GBK" w:hAnsi="仿宋_GB2312" w:cs="仿宋_GB2312" w:hint="eastAsia"/>
                <w:bCs/>
                <w:color w:val="000000"/>
                <w:kern w:val="0"/>
                <w:sz w:val="28"/>
                <w:szCs w:val="28"/>
              </w:rPr>
              <w:t>重庆港深度融入西部陆海新通道建设，以在“13+2”省份建立“无水港”为总抓手，持续深化与</w:t>
            </w:r>
            <w:r w:rsidRPr="00E36DF8">
              <w:rPr>
                <w:rFonts w:ascii="方正仿宋_GBK" w:eastAsia="方正仿宋_GBK" w:hAnsi="仿宋_GB2312" w:cs="仿宋_GB2312" w:hint="eastAsia"/>
                <w:bCs/>
                <w:color w:val="000000"/>
                <w:kern w:val="0"/>
                <w:sz w:val="28"/>
                <w:szCs w:val="28"/>
              </w:rPr>
              <w:lastRenderedPageBreak/>
              <w:t>西部陆海新通道沿线港口的协作，2024年重庆港在新疆、贵州、四川等地新设无水港三个，2025年拟继续新设无水港四个，通过无水港建设强化重庆港货源的聚集能力，提升重庆物流枢纽功能。同时，</w:t>
            </w:r>
            <w:r w:rsidRPr="00E36DF8">
              <w:rPr>
                <w:rFonts w:ascii="方正仿宋_GBK" w:eastAsia="方正仿宋_GBK" w:hAnsi="仿宋_GB2312" w:cs="仿宋_GB2312"/>
                <w:bCs/>
                <w:color w:val="000000"/>
                <w:kern w:val="0"/>
                <w:sz w:val="28"/>
                <w:szCs w:val="28"/>
              </w:rPr>
              <w:t>重庆港积极促进长江经济带与西部陆海新通道融合，持续优化铁水联运线路，着力降低社会物流成本</w:t>
            </w:r>
            <w:r w:rsidRPr="00E36DF8">
              <w:rPr>
                <w:rFonts w:ascii="方正仿宋_GBK" w:eastAsia="方正仿宋_GBK" w:hAnsi="仿宋_GB2312" w:cs="仿宋_GB2312" w:hint="eastAsia"/>
                <w:bCs/>
                <w:color w:val="000000"/>
                <w:kern w:val="0"/>
                <w:sz w:val="28"/>
                <w:szCs w:val="28"/>
              </w:rPr>
              <w:t>。</w:t>
            </w:r>
          </w:p>
          <w:p w:rsidR="00922500" w:rsidRPr="00922500" w:rsidRDefault="0078250E" w:rsidP="00922500">
            <w:pPr>
              <w:widowControl/>
              <w:spacing w:line="440" w:lineRule="exact"/>
              <w:ind w:firstLineChars="200" w:firstLine="560"/>
              <w:rPr>
                <w:rFonts w:ascii="方正黑体_GBK" w:eastAsia="方正黑体_GBK" w:hAnsi="仿宋_GB2312" w:cs="仿宋_GB2312"/>
                <w:bCs/>
                <w:color w:val="000000"/>
                <w:kern w:val="0"/>
                <w:sz w:val="28"/>
                <w:szCs w:val="28"/>
              </w:rPr>
            </w:pPr>
            <w:r>
              <w:rPr>
                <w:rFonts w:ascii="方正黑体_GBK" w:eastAsia="方正黑体_GBK" w:hAnsi="仿宋_GB2312" w:cs="仿宋_GB2312" w:hint="eastAsia"/>
                <w:bCs/>
                <w:color w:val="000000"/>
                <w:kern w:val="0"/>
                <w:sz w:val="28"/>
                <w:szCs w:val="28"/>
              </w:rPr>
              <w:t>十</w:t>
            </w:r>
            <w:r w:rsidR="00922500" w:rsidRPr="00922500">
              <w:rPr>
                <w:rFonts w:ascii="方正黑体_GBK" w:eastAsia="方正黑体_GBK" w:hAnsi="仿宋_GB2312" w:cs="仿宋_GB2312" w:hint="eastAsia"/>
                <w:bCs/>
                <w:color w:val="000000"/>
                <w:kern w:val="0"/>
                <w:sz w:val="28"/>
                <w:szCs w:val="28"/>
              </w:rPr>
              <w:t>、</w:t>
            </w:r>
            <w:r w:rsidR="00E36DF8" w:rsidRPr="00E36DF8">
              <w:rPr>
                <w:rFonts w:ascii="方正黑体_GBK" w:eastAsia="方正黑体_GBK" w:hAnsi="仿宋_GB2312" w:cs="仿宋_GB2312" w:hint="eastAsia"/>
                <w:bCs/>
                <w:color w:val="000000"/>
                <w:kern w:val="0"/>
                <w:sz w:val="28"/>
                <w:szCs w:val="28"/>
              </w:rPr>
              <w:t>未来是否有提升分红吸引长期投资者的计划？</w:t>
            </w:r>
          </w:p>
          <w:p w:rsidR="00922500" w:rsidRPr="00922500" w:rsidRDefault="00E36DF8"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E36DF8">
              <w:rPr>
                <w:rFonts w:ascii="方正仿宋_GBK" w:eastAsia="方正仿宋_GBK" w:hAnsi="仿宋_GB2312" w:cs="仿宋_GB2312"/>
                <w:bCs/>
                <w:color w:val="000000"/>
                <w:kern w:val="0"/>
                <w:sz w:val="28"/>
                <w:szCs w:val="28"/>
              </w:rPr>
              <w:t>公司一直致力于为投资者提供稳健的投资回报，自2000年上市以来每年均进行现金分红。后续，公司将在综合考虑公司战略发展目标、股东意愿的基础上，结合公司的盈利情况和现金流量情况、经营发展规划及企业所处的发展阶段、资金需求情况、社会资金成本以及外部融资环境等因素制定未来的现金分红政策。</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十</w:t>
            </w:r>
            <w:r w:rsidR="0078250E">
              <w:rPr>
                <w:rFonts w:ascii="方正黑体_GBK" w:eastAsia="方正黑体_GBK" w:hAnsi="仿宋_GB2312" w:cs="仿宋_GB2312" w:hint="eastAsia"/>
                <w:bCs/>
                <w:color w:val="000000"/>
                <w:kern w:val="0"/>
                <w:sz w:val="28"/>
                <w:szCs w:val="28"/>
              </w:rPr>
              <w:t>一</w:t>
            </w:r>
            <w:r w:rsidRPr="00922500">
              <w:rPr>
                <w:rFonts w:ascii="方正黑体_GBK" w:eastAsia="方正黑体_GBK" w:hAnsi="仿宋_GB2312" w:cs="仿宋_GB2312" w:hint="eastAsia"/>
                <w:bCs/>
                <w:color w:val="000000"/>
                <w:kern w:val="0"/>
                <w:sz w:val="28"/>
                <w:szCs w:val="28"/>
              </w:rPr>
              <w:t>、</w:t>
            </w:r>
            <w:r w:rsidR="00E36DF8" w:rsidRPr="00E36DF8">
              <w:rPr>
                <w:rFonts w:ascii="方正黑体_GBK" w:eastAsia="方正黑体_GBK" w:hAnsi="仿宋_GB2312" w:cs="仿宋_GB2312" w:hint="eastAsia"/>
                <w:bCs/>
                <w:color w:val="000000"/>
                <w:kern w:val="0"/>
                <w:sz w:val="28"/>
                <w:szCs w:val="28"/>
              </w:rPr>
              <w:t>对于国家加大国内内循环以及扩大内需和西部大开发相关的政策，公司未来如何抓住相关机会，公司后续三到五年的战略规划如何？</w:t>
            </w:r>
          </w:p>
          <w:p w:rsidR="00BE55D0" w:rsidRPr="00922500" w:rsidRDefault="00E36DF8"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E36DF8">
              <w:rPr>
                <w:rFonts w:ascii="方正仿宋_GBK" w:eastAsia="方正仿宋_GBK" w:hAnsi="仿宋_GB2312" w:cs="仿宋_GB2312" w:hint="eastAsia"/>
                <w:bCs/>
                <w:color w:val="000000"/>
                <w:kern w:val="0"/>
                <w:sz w:val="28"/>
                <w:szCs w:val="28"/>
              </w:rPr>
              <w:t>国家推进国内大循环、扩大内需及深化西部大开发，为地处西部核心和长江上游枢纽的重庆港带来重大机遇。公司</w:t>
            </w:r>
            <w:r w:rsidR="00924332">
              <w:rPr>
                <w:rFonts w:ascii="方正仿宋_GBK" w:eastAsia="方正仿宋_GBK" w:hAnsi="仿宋_GB2312" w:cs="仿宋_GB2312" w:hint="eastAsia"/>
                <w:bCs/>
                <w:color w:val="000000"/>
                <w:kern w:val="0"/>
                <w:sz w:val="28"/>
                <w:szCs w:val="28"/>
              </w:rPr>
              <w:t>将</w:t>
            </w:r>
            <w:r w:rsidR="00924332" w:rsidRPr="00924332">
              <w:rPr>
                <w:rFonts w:ascii="方正仿宋_GBK" w:eastAsia="方正仿宋_GBK" w:hAnsi="仿宋_GB2312" w:cs="仿宋_GB2312" w:hint="eastAsia"/>
                <w:bCs/>
                <w:color w:val="000000"/>
                <w:kern w:val="0"/>
                <w:sz w:val="28"/>
                <w:szCs w:val="28"/>
              </w:rPr>
              <w:t>加快</w:t>
            </w:r>
            <w:r w:rsidR="00FA67E1" w:rsidRPr="00FA67E1">
              <w:rPr>
                <w:rFonts w:ascii="方正仿宋_GBK" w:eastAsia="方正仿宋_GBK" w:hAnsi="仿宋_GB2312" w:cs="仿宋_GB2312" w:hint="eastAsia"/>
                <w:bCs/>
                <w:color w:val="000000"/>
                <w:kern w:val="0"/>
                <w:sz w:val="28"/>
                <w:szCs w:val="28"/>
              </w:rPr>
              <w:t>现代化多式联运集疏运体系</w:t>
            </w:r>
            <w:r w:rsidR="00924332" w:rsidRPr="00924332">
              <w:rPr>
                <w:rFonts w:ascii="方正仿宋_GBK" w:eastAsia="方正仿宋_GBK" w:hAnsi="仿宋_GB2312" w:cs="仿宋_GB2312" w:hint="eastAsia"/>
                <w:bCs/>
                <w:color w:val="000000"/>
                <w:kern w:val="0"/>
                <w:sz w:val="28"/>
                <w:szCs w:val="28"/>
              </w:rPr>
              <w:t>建设</w:t>
            </w:r>
            <w:r w:rsidR="00924332">
              <w:rPr>
                <w:rFonts w:ascii="方正仿宋_GBK" w:eastAsia="方正仿宋_GBK" w:hAnsi="仿宋_GB2312" w:cs="仿宋_GB2312" w:hint="eastAsia"/>
                <w:bCs/>
                <w:color w:val="000000"/>
                <w:kern w:val="0"/>
                <w:sz w:val="28"/>
                <w:szCs w:val="28"/>
              </w:rPr>
              <w:t>，</w:t>
            </w:r>
            <w:r w:rsidRPr="00E36DF8">
              <w:rPr>
                <w:rFonts w:ascii="方正仿宋_GBK" w:eastAsia="方正仿宋_GBK" w:hAnsi="仿宋_GB2312" w:cs="仿宋_GB2312" w:hint="eastAsia"/>
                <w:bCs/>
                <w:color w:val="000000"/>
                <w:kern w:val="0"/>
                <w:sz w:val="28"/>
                <w:szCs w:val="28"/>
              </w:rPr>
              <w:t>未来的战略规划如下：</w:t>
            </w:r>
            <w:r w:rsidRPr="00E36DF8">
              <w:rPr>
                <w:rFonts w:ascii="方正仿宋_GBK" w:eastAsia="方正仿宋_GBK" w:hAnsi="仿宋_GB2312" w:cs="仿宋_GB2312"/>
                <w:bCs/>
                <w:color w:val="000000"/>
                <w:kern w:val="0"/>
                <w:sz w:val="28"/>
                <w:szCs w:val="28"/>
              </w:rPr>
              <w:t>一是积极推进专业化码头转型改造，提升行业影响力；二是加强通道建设，大力发展多式联运，提升市场竞争力；三是加快数字化建设，提升创新发展能力；四是加强绿色生态港口建设，提升公司可持续发展能力；五是加强市场沟通，提升市值管理能力；六是优化人才队伍建设和绩效激励机制，进一步激发企业活力。</w:t>
            </w:r>
            <w:bookmarkStart w:id="1" w:name="_GoBack"/>
            <w:bookmarkEnd w:id="1"/>
          </w:p>
        </w:tc>
      </w:tr>
      <w:tr w:rsidR="00AA3D57" w:rsidRPr="00BE55D0" w:rsidTr="00E9788F">
        <w:trPr>
          <w:trHeight w:val="630"/>
          <w:jc w:val="center"/>
        </w:trPr>
        <w:tc>
          <w:tcPr>
            <w:tcW w:w="2552" w:type="dxa"/>
            <w:vAlign w:val="center"/>
          </w:tcPr>
          <w:p w:rsidR="00AA3D57" w:rsidRDefault="00AA3D57" w:rsidP="00AA3D57">
            <w:pPr>
              <w:spacing w:line="40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附件清单（如有）</w:t>
            </w:r>
          </w:p>
        </w:tc>
        <w:tc>
          <w:tcPr>
            <w:tcW w:w="6663" w:type="dxa"/>
            <w:vAlign w:val="center"/>
          </w:tcPr>
          <w:p w:rsidR="00AA3D57" w:rsidRPr="00584E7D" w:rsidRDefault="00AA3D57" w:rsidP="00AA3D57">
            <w:pPr>
              <w:jc w:val="left"/>
              <w:rPr>
                <w:rFonts w:ascii="宋体" w:eastAsia="宋体" w:hAnsi="宋体"/>
                <w:color w:val="000000" w:themeColor="text1"/>
                <w:sz w:val="28"/>
                <w:szCs w:val="28"/>
              </w:rPr>
            </w:pPr>
            <w:r w:rsidRPr="00584E7D">
              <w:rPr>
                <w:rFonts w:ascii="宋体" w:eastAsia="宋体" w:hAnsi="宋体"/>
                <w:color w:val="000000" w:themeColor="text1"/>
                <w:sz w:val="28"/>
                <w:szCs w:val="28"/>
              </w:rPr>
              <w:t>无</w:t>
            </w:r>
          </w:p>
        </w:tc>
      </w:tr>
    </w:tbl>
    <w:p w:rsidR="00124829" w:rsidRPr="00AA3D57" w:rsidRDefault="00124829" w:rsidP="00AA3D57">
      <w:pPr>
        <w:widowControl/>
        <w:jc w:val="left"/>
        <w:rPr>
          <w:color w:val="000000" w:themeColor="text1"/>
        </w:rPr>
      </w:pPr>
    </w:p>
    <w:sectPr w:rsidR="00124829" w:rsidRPr="00AA3D5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BFB" w:rsidRDefault="00FB6BFB">
      <w:r>
        <w:separator/>
      </w:r>
    </w:p>
  </w:endnote>
  <w:endnote w:type="continuationSeparator" w:id="0">
    <w:p w:rsidR="00FB6BFB" w:rsidRDefault="00FB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ingFang SC">
    <w:charset w:val="86"/>
    <w:family w:val="auto"/>
    <w:pitch w:val="default"/>
    <w:sig w:usb0="A00002FF" w:usb1="7ACFFDFB" w:usb2="00000017" w:usb3="00000000" w:csb0="00040001" w:csb1="00000000"/>
  </w:font>
  <w:font w:name="Helvetica Neue">
    <w:charset w:val="00"/>
    <w:family w:val="auto"/>
    <w:pitch w:val="default"/>
    <w:sig w:usb0="E50002FF" w:usb1="500079DB" w:usb2="00000010" w:usb3="00000000" w:csb0="0000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038838"/>
      <w:showingPlcHdr/>
    </w:sdtPr>
    <w:sdtEndPr/>
    <w:sdtContent>
      <w:p w:rsidR="00124829" w:rsidRDefault="00924FA1">
        <w:pPr>
          <w:pStyle w:val="a4"/>
          <w:jc w:val="center"/>
        </w:pPr>
        <w:r>
          <w:t xml:space="preserve">     </w:t>
        </w:r>
      </w:p>
    </w:sdtContent>
  </w:sdt>
  <w:p w:rsidR="00124829" w:rsidRDefault="001248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BFB" w:rsidRDefault="00FB6BFB">
      <w:r>
        <w:separator/>
      </w:r>
    </w:p>
  </w:footnote>
  <w:footnote w:type="continuationSeparator" w:id="0">
    <w:p w:rsidR="00FB6BFB" w:rsidRDefault="00FB6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A9D15"/>
    <w:multiLevelType w:val="singleLevel"/>
    <w:tmpl w:val="E93A9D1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1YjU3Y2NjNjdjMmM2ZTg1ZDQ3ZTZjY2Y2NTQ1MTAifQ=="/>
  </w:docVars>
  <w:rsids>
    <w:rsidRoot w:val="00DD01C5"/>
    <w:rsid w:val="00003052"/>
    <w:rsid w:val="00004C21"/>
    <w:rsid w:val="0000578E"/>
    <w:rsid w:val="00006E25"/>
    <w:rsid w:val="000178CB"/>
    <w:rsid w:val="000217E3"/>
    <w:rsid w:val="0002775F"/>
    <w:rsid w:val="00040243"/>
    <w:rsid w:val="000432D8"/>
    <w:rsid w:val="000437FF"/>
    <w:rsid w:val="000447AE"/>
    <w:rsid w:val="00045F96"/>
    <w:rsid w:val="0004684F"/>
    <w:rsid w:val="00046ABF"/>
    <w:rsid w:val="00047B41"/>
    <w:rsid w:val="00047CC6"/>
    <w:rsid w:val="00052E32"/>
    <w:rsid w:val="00060C40"/>
    <w:rsid w:val="000642CB"/>
    <w:rsid w:val="00067A3B"/>
    <w:rsid w:val="00072F3D"/>
    <w:rsid w:val="00077D7E"/>
    <w:rsid w:val="000856CB"/>
    <w:rsid w:val="00086687"/>
    <w:rsid w:val="00092E36"/>
    <w:rsid w:val="000A6E8E"/>
    <w:rsid w:val="000A6F28"/>
    <w:rsid w:val="000B06A3"/>
    <w:rsid w:val="000C1DFC"/>
    <w:rsid w:val="000D3DD7"/>
    <w:rsid w:val="000D5EEC"/>
    <w:rsid w:val="000E5C81"/>
    <w:rsid w:val="000F7CBE"/>
    <w:rsid w:val="00112053"/>
    <w:rsid w:val="00113B24"/>
    <w:rsid w:val="00114601"/>
    <w:rsid w:val="00114978"/>
    <w:rsid w:val="00117973"/>
    <w:rsid w:val="00120D31"/>
    <w:rsid w:val="00121F50"/>
    <w:rsid w:val="00124829"/>
    <w:rsid w:val="0012601F"/>
    <w:rsid w:val="00126A56"/>
    <w:rsid w:val="00135EE8"/>
    <w:rsid w:val="001435CC"/>
    <w:rsid w:val="001565FC"/>
    <w:rsid w:val="00162408"/>
    <w:rsid w:val="00164862"/>
    <w:rsid w:val="00175C6D"/>
    <w:rsid w:val="00175EDC"/>
    <w:rsid w:val="001761C2"/>
    <w:rsid w:val="00180D5E"/>
    <w:rsid w:val="00181F14"/>
    <w:rsid w:val="0018208C"/>
    <w:rsid w:val="001824F6"/>
    <w:rsid w:val="001920AE"/>
    <w:rsid w:val="0019242E"/>
    <w:rsid w:val="001947BE"/>
    <w:rsid w:val="00197D62"/>
    <w:rsid w:val="001A1871"/>
    <w:rsid w:val="001A1CC6"/>
    <w:rsid w:val="001A39A9"/>
    <w:rsid w:val="001A44FE"/>
    <w:rsid w:val="001A5043"/>
    <w:rsid w:val="001B1191"/>
    <w:rsid w:val="001B723E"/>
    <w:rsid w:val="001B7710"/>
    <w:rsid w:val="001C2A4B"/>
    <w:rsid w:val="001D44AE"/>
    <w:rsid w:val="001D664A"/>
    <w:rsid w:val="001E16A7"/>
    <w:rsid w:val="001E17B5"/>
    <w:rsid w:val="001E1E43"/>
    <w:rsid w:val="001E5631"/>
    <w:rsid w:val="001F5A2F"/>
    <w:rsid w:val="001F5E6C"/>
    <w:rsid w:val="00202745"/>
    <w:rsid w:val="00210B66"/>
    <w:rsid w:val="00214410"/>
    <w:rsid w:val="002208B7"/>
    <w:rsid w:val="002253B4"/>
    <w:rsid w:val="00226EC9"/>
    <w:rsid w:val="00234ACD"/>
    <w:rsid w:val="00247CF5"/>
    <w:rsid w:val="0025048A"/>
    <w:rsid w:val="00250FBA"/>
    <w:rsid w:val="00252913"/>
    <w:rsid w:val="00252B6A"/>
    <w:rsid w:val="00256B91"/>
    <w:rsid w:val="00257786"/>
    <w:rsid w:val="002622A5"/>
    <w:rsid w:val="00263C3B"/>
    <w:rsid w:val="00263F37"/>
    <w:rsid w:val="00265C2F"/>
    <w:rsid w:val="002717F7"/>
    <w:rsid w:val="00272102"/>
    <w:rsid w:val="00273A03"/>
    <w:rsid w:val="002974B9"/>
    <w:rsid w:val="002A5733"/>
    <w:rsid w:val="002B55CF"/>
    <w:rsid w:val="002C1955"/>
    <w:rsid w:val="002C4EB5"/>
    <w:rsid w:val="002C71A9"/>
    <w:rsid w:val="002D1C9E"/>
    <w:rsid w:val="002D2376"/>
    <w:rsid w:val="002D6E39"/>
    <w:rsid w:val="002D798E"/>
    <w:rsid w:val="002D7BF2"/>
    <w:rsid w:val="002E30FB"/>
    <w:rsid w:val="002E4DF7"/>
    <w:rsid w:val="00302C7F"/>
    <w:rsid w:val="00310890"/>
    <w:rsid w:val="00316D55"/>
    <w:rsid w:val="00326A08"/>
    <w:rsid w:val="003307FF"/>
    <w:rsid w:val="00334E01"/>
    <w:rsid w:val="00337D40"/>
    <w:rsid w:val="0034363F"/>
    <w:rsid w:val="00344FAB"/>
    <w:rsid w:val="003519F5"/>
    <w:rsid w:val="003559BD"/>
    <w:rsid w:val="00372377"/>
    <w:rsid w:val="003737DB"/>
    <w:rsid w:val="003758C0"/>
    <w:rsid w:val="00376AE7"/>
    <w:rsid w:val="00396C9D"/>
    <w:rsid w:val="00397A80"/>
    <w:rsid w:val="003A19A9"/>
    <w:rsid w:val="003A4828"/>
    <w:rsid w:val="003A56D7"/>
    <w:rsid w:val="003A6A5F"/>
    <w:rsid w:val="003B050E"/>
    <w:rsid w:val="003C4053"/>
    <w:rsid w:val="003C5AB0"/>
    <w:rsid w:val="003C70CA"/>
    <w:rsid w:val="003E0602"/>
    <w:rsid w:val="003E1894"/>
    <w:rsid w:val="003E2D77"/>
    <w:rsid w:val="00403BA5"/>
    <w:rsid w:val="00405C63"/>
    <w:rsid w:val="004104AF"/>
    <w:rsid w:val="00410C2C"/>
    <w:rsid w:val="00413876"/>
    <w:rsid w:val="004236E6"/>
    <w:rsid w:val="00426A96"/>
    <w:rsid w:val="00431207"/>
    <w:rsid w:val="00432E9D"/>
    <w:rsid w:val="00451665"/>
    <w:rsid w:val="004526DF"/>
    <w:rsid w:val="00454FF6"/>
    <w:rsid w:val="00455B5B"/>
    <w:rsid w:val="00455FD4"/>
    <w:rsid w:val="0045766D"/>
    <w:rsid w:val="00462EB3"/>
    <w:rsid w:val="00466AF3"/>
    <w:rsid w:val="00472AD8"/>
    <w:rsid w:val="00474807"/>
    <w:rsid w:val="004754C5"/>
    <w:rsid w:val="00487FF2"/>
    <w:rsid w:val="004B0150"/>
    <w:rsid w:val="004C3C4D"/>
    <w:rsid w:val="004C57B5"/>
    <w:rsid w:val="004C7168"/>
    <w:rsid w:val="004D55E0"/>
    <w:rsid w:val="004E328D"/>
    <w:rsid w:val="004F1467"/>
    <w:rsid w:val="004F1F14"/>
    <w:rsid w:val="004F2E6B"/>
    <w:rsid w:val="004F6A3A"/>
    <w:rsid w:val="004F7315"/>
    <w:rsid w:val="0050191C"/>
    <w:rsid w:val="00501BD5"/>
    <w:rsid w:val="00506637"/>
    <w:rsid w:val="0050758A"/>
    <w:rsid w:val="0052081B"/>
    <w:rsid w:val="0052269B"/>
    <w:rsid w:val="00525A3F"/>
    <w:rsid w:val="005410D7"/>
    <w:rsid w:val="0054154B"/>
    <w:rsid w:val="00541D46"/>
    <w:rsid w:val="005436F7"/>
    <w:rsid w:val="00544814"/>
    <w:rsid w:val="005466D9"/>
    <w:rsid w:val="005571F1"/>
    <w:rsid w:val="0056034C"/>
    <w:rsid w:val="00565C42"/>
    <w:rsid w:val="00574E39"/>
    <w:rsid w:val="005853D5"/>
    <w:rsid w:val="00586A8D"/>
    <w:rsid w:val="00590371"/>
    <w:rsid w:val="005941DC"/>
    <w:rsid w:val="005A2A33"/>
    <w:rsid w:val="005B0415"/>
    <w:rsid w:val="005B3DDA"/>
    <w:rsid w:val="005B55C1"/>
    <w:rsid w:val="005C4077"/>
    <w:rsid w:val="005D199D"/>
    <w:rsid w:val="005D1C48"/>
    <w:rsid w:val="005D24DE"/>
    <w:rsid w:val="005D5248"/>
    <w:rsid w:val="005D59A8"/>
    <w:rsid w:val="005E60C3"/>
    <w:rsid w:val="00620D56"/>
    <w:rsid w:val="006215AD"/>
    <w:rsid w:val="00631256"/>
    <w:rsid w:val="00643E13"/>
    <w:rsid w:val="00647B19"/>
    <w:rsid w:val="00655538"/>
    <w:rsid w:val="0065575D"/>
    <w:rsid w:val="00656367"/>
    <w:rsid w:val="006567F8"/>
    <w:rsid w:val="00656E3F"/>
    <w:rsid w:val="006604C6"/>
    <w:rsid w:val="00663180"/>
    <w:rsid w:val="0066541D"/>
    <w:rsid w:val="0066656C"/>
    <w:rsid w:val="006768E7"/>
    <w:rsid w:val="00687AF0"/>
    <w:rsid w:val="006915BE"/>
    <w:rsid w:val="006A7638"/>
    <w:rsid w:val="006C0098"/>
    <w:rsid w:val="006C062C"/>
    <w:rsid w:val="006C1ABC"/>
    <w:rsid w:val="006C42F5"/>
    <w:rsid w:val="006D058F"/>
    <w:rsid w:val="006D369C"/>
    <w:rsid w:val="006D7972"/>
    <w:rsid w:val="006E035C"/>
    <w:rsid w:val="006E05C9"/>
    <w:rsid w:val="006E5BC3"/>
    <w:rsid w:val="006E7E23"/>
    <w:rsid w:val="006F1CDA"/>
    <w:rsid w:val="00707B25"/>
    <w:rsid w:val="00717754"/>
    <w:rsid w:val="00732F7F"/>
    <w:rsid w:val="00734F0D"/>
    <w:rsid w:val="00744071"/>
    <w:rsid w:val="00752F4A"/>
    <w:rsid w:val="0075509E"/>
    <w:rsid w:val="007641CD"/>
    <w:rsid w:val="00772F1C"/>
    <w:rsid w:val="00774384"/>
    <w:rsid w:val="0077507D"/>
    <w:rsid w:val="0078250E"/>
    <w:rsid w:val="0079047F"/>
    <w:rsid w:val="007912C6"/>
    <w:rsid w:val="0079389D"/>
    <w:rsid w:val="007A5BBD"/>
    <w:rsid w:val="007A6643"/>
    <w:rsid w:val="007B1AA9"/>
    <w:rsid w:val="007B4E25"/>
    <w:rsid w:val="007C6524"/>
    <w:rsid w:val="007D18F9"/>
    <w:rsid w:val="007D4F27"/>
    <w:rsid w:val="007D702A"/>
    <w:rsid w:val="007E36B2"/>
    <w:rsid w:val="007E6011"/>
    <w:rsid w:val="007F0B66"/>
    <w:rsid w:val="007F14CE"/>
    <w:rsid w:val="00800409"/>
    <w:rsid w:val="00803E9D"/>
    <w:rsid w:val="0080691A"/>
    <w:rsid w:val="0081571D"/>
    <w:rsid w:val="008254EC"/>
    <w:rsid w:val="0083148C"/>
    <w:rsid w:val="00832C5B"/>
    <w:rsid w:val="00833931"/>
    <w:rsid w:val="00835E78"/>
    <w:rsid w:val="008466C1"/>
    <w:rsid w:val="0085119E"/>
    <w:rsid w:val="00857770"/>
    <w:rsid w:val="008646BC"/>
    <w:rsid w:val="0086746D"/>
    <w:rsid w:val="00881CF9"/>
    <w:rsid w:val="00885ED2"/>
    <w:rsid w:val="008925D1"/>
    <w:rsid w:val="00895CF5"/>
    <w:rsid w:val="008A3B9A"/>
    <w:rsid w:val="008A6EC2"/>
    <w:rsid w:val="008B15F1"/>
    <w:rsid w:val="008B7802"/>
    <w:rsid w:val="008C17F5"/>
    <w:rsid w:val="008D168C"/>
    <w:rsid w:val="008D53C2"/>
    <w:rsid w:val="008E3144"/>
    <w:rsid w:val="008F4A91"/>
    <w:rsid w:val="008F5158"/>
    <w:rsid w:val="00902082"/>
    <w:rsid w:val="0090376D"/>
    <w:rsid w:val="00910597"/>
    <w:rsid w:val="00912860"/>
    <w:rsid w:val="00912F25"/>
    <w:rsid w:val="00913B7D"/>
    <w:rsid w:val="00922500"/>
    <w:rsid w:val="00924332"/>
    <w:rsid w:val="00924FA1"/>
    <w:rsid w:val="00931362"/>
    <w:rsid w:val="00934CA0"/>
    <w:rsid w:val="009354EC"/>
    <w:rsid w:val="009536D0"/>
    <w:rsid w:val="00956EA8"/>
    <w:rsid w:val="0095710A"/>
    <w:rsid w:val="009577D8"/>
    <w:rsid w:val="00961D7E"/>
    <w:rsid w:val="00970910"/>
    <w:rsid w:val="00972C5E"/>
    <w:rsid w:val="009743F1"/>
    <w:rsid w:val="009862A3"/>
    <w:rsid w:val="009940C5"/>
    <w:rsid w:val="00995210"/>
    <w:rsid w:val="00995797"/>
    <w:rsid w:val="009A19E8"/>
    <w:rsid w:val="009A2694"/>
    <w:rsid w:val="009A5B91"/>
    <w:rsid w:val="009A7113"/>
    <w:rsid w:val="009B27D3"/>
    <w:rsid w:val="009C1C63"/>
    <w:rsid w:val="009D5DED"/>
    <w:rsid w:val="009E2BFE"/>
    <w:rsid w:val="009E767A"/>
    <w:rsid w:val="009E7BCB"/>
    <w:rsid w:val="00A0005B"/>
    <w:rsid w:val="00A0427D"/>
    <w:rsid w:val="00A1241B"/>
    <w:rsid w:val="00A177AB"/>
    <w:rsid w:val="00A17C92"/>
    <w:rsid w:val="00A23D38"/>
    <w:rsid w:val="00A24195"/>
    <w:rsid w:val="00A34F23"/>
    <w:rsid w:val="00A4073E"/>
    <w:rsid w:val="00A44346"/>
    <w:rsid w:val="00A60464"/>
    <w:rsid w:val="00A70D31"/>
    <w:rsid w:val="00A75FBE"/>
    <w:rsid w:val="00A838F1"/>
    <w:rsid w:val="00A83C02"/>
    <w:rsid w:val="00A842C0"/>
    <w:rsid w:val="00A8686C"/>
    <w:rsid w:val="00A90DC2"/>
    <w:rsid w:val="00A97EC5"/>
    <w:rsid w:val="00AA1B63"/>
    <w:rsid w:val="00AA31CB"/>
    <w:rsid w:val="00AA3D57"/>
    <w:rsid w:val="00AA6DEE"/>
    <w:rsid w:val="00AB0F33"/>
    <w:rsid w:val="00AB2A9E"/>
    <w:rsid w:val="00AB4927"/>
    <w:rsid w:val="00AC704D"/>
    <w:rsid w:val="00AD38C6"/>
    <w:rsid w:val="00AE7E21"/>
    <w:rsid w:val="00AF13B9"/>
    <w:rsid w:val="00AF14EF"/>
    <w:rsid w:val="00B00CEB"/>
    <w:rsid w:val="00B05CF0"/>
    <w:rsid w:val="00B074EE"/>
    <w:rsid w:val="00B17519"/>
    <w:rsid w:val="00B178FA"/>
    <w:rsid w:val="00B23C5B"/>
    <w:rsid w:val="00B31041"/>
    <w:rsid w:val="00B341E4"/>
    <w:rsid w:val="00B5041F"/>
    <w:rsid w:val="00B5153C"/>
    <w:rsid w:val="00B542C8"/>
    <w:rsid w:val="00B55D87"/>
    <w:rsid w:val="00B606F2"/>
    <w:rsid w:val="00B63949"/>
    <w:rsid w:val="00B7197F"/>
    <w:rsid w:val="00B763FA"/>
    <w:rsid w:val="00B7683B"/>
    <w:rsid w:val="00B90E59"/>
    <w:rsid w:val="00BA1132"/>
    <w:rsid w:val="00BA3717"/>
    <w:rsid w:val="00BA47EB"/>
    <w:rsid w:val="00BA4F95"/>
    <w:rsid w:val="00BB0592"/>
    <w:rsid w:val="00BB0882"/>
    <w:rsid w:val="00BC144C"/>
    <w:rsid w:val="00BD4B1B"/>
    <w:rsid w:val="00BE2665"/>
    <w:rsid w:val="00BE4394"/>
    <w:rsid w:val="00BE55D0"/>
    <w:rsid w:val="00BF4B68"/>
    <w:rsid w:val="00BF53F3"/>
    <w:rsid w:val="00C01EDD"/>
    <w:rsid w:val="00C01FB2"/>
    <w:rsid w:val="00C07F0D"/>
    <w:rsid w:val="00C1486C"/>
    <w:rsid w:val="00C256C0"/>
    <w:rsid w:val="00C358A0"/>
    <w:rsid w:val="00C405F6"/>
    <w:rsid w:val="00C46C7C"/>
    <w:rsid w:val="00C50748"/>
    <w:rsid w:val="00C509EA"/>
    <w:rsid w:val="00C540F4"/>
    <w:rsid w:val="00C54217"/>
    <w:rsid w:val="00C56D17"/>
    <w:rsid w:val="00C77462"/>
    <w:rsid w:val="00C80DDB"/>
    <w:rsid w:val="00C812E1"/>
    <w:rsid w:val="00C813AB"/>
    <w:rsid w:val="00C843CB"/>
    <w:rsid w:val="00C9095F"/>
    <w:rsid w:val="00C951B7"/>
    <w:rsid w:val="00C959F0"/>
    <w:rsid w:val="00C9749A"/>
    <w:rsid w:val="00C97C3B"/>
    <w:rsid w:val="00CA2E92"/>
    <w:rsid w:val="00CB1E4F"/>
    <w:rsid w:val="00CB1E82"/>
    <w:rsid w:val="00CB6D23"/>
    <w:rsid w:val="00CC0208"/>
    <w:rsid w:val="00CC2D5B"/>
    <w:rsid w:val="00CD0ED2"/>
    <w:rsid w:val="00CD3D2F"/>
    <w:rsid w:val="00CD562E"/>
    <w:rsid w:val="00CD70E5"/>
    <w:rsid w:val="00CE21B2"/>
    <w:rsid w:val="00CE5A79"/>
    <w:rsid w:val="00CF4645"/>
    <w:rsid w:val="00D01625"/>
    <w:rsid w:val="00D052BE"/>
    <w:rsid w:val="00D07FF8"/>
    <w:rsid w:val="00D14BCC"/>
    <w:rsid w:val="00D26695"/>
    <w:rsid w:val="00D53C1B"/>
    <w:rsid w:val="00D5464D"/>
    <w:rsid w:val="00D57325"/>
    <w:rsid w:val="00D7231B"/>
    <w:rsid w:val="00D7568A"/>
    <w:rsid w:val="00D76583"/>
    <w:rsid w:val="00D80364"/>
    <w:rsid w:val="00D83E9C"/>
    <w:rsid w:val="00D85BCC"/>
    <w:rsid w:val="00D87CA9"/>
    <w:rsid w:val="00D92A3B"/>
    <w:rsid w:val="00D93051"/>
    <w:rsid w:val="00D94C87"/>
    <w:rsid w:val="00D952B2"/>
    <w:rsid w:val="00D961E6"/>
    <w:rsid w:val="00DA05ED"/>
    <w:rsid w:val="00DA7262"/>
    <w:rsid w:val="00DB36F6"/>
    <w:rsid w:val="00DB6D04"/>
    <w:rsid w:val="00DC08F8"/>
    <w:rsid w:val="00DC54F0"/>
    <w:rsid w:val="00DC56CF"/>
    <w:rsid w:val="00DD01C5"/>
    <w:rsid w:val="00DE0D56"/>
    <w:rsid w:val="00DE549D"/>
    <w:rsid w:val="00DF30A8"/>
    <w:rsid w:val="00DF70C0"/>
    <w:rsid w:val="00E05DB4"/>
    <w:rsid w:val="00E06218"/>
    <w:rsid w:val="00E114BB"/>
    <w:rsid w:val="00E17088"/>
    <w:rsid w:val="00E226D9"/>
    <w:rsid w:val="00E2566B"/>
    <w:rsid w:val="00E30BF6"/>
    <w:rsid w:val="00E36DF8"/>
    <w:rsid w:val="00E45417"/>
    <w:rsid w:val="00E51E50"/>
    <w:rsid w:val="00E57D5D"/>
    <w:rsid w:val="00E602BD"/>
    <w:rsid w:val="00E64ADB"/>
    <w:rsid w:val="00E64C74"/>
    <w:rsid w:val="00E65839"/>
    <w:rsid w:val="00E813AD"/>
    <w:rsid w:val="00E875DF"/>
    <w:rsid w:val="00E90279"/>
    <w:rsid w:val="00EC356B"/>
    <w:rsid w:val="00EC4B42"/>
    <w:rsid w:val="00ED0566"/>
    <w:rsid w:val="00EE078D"/>
    <w:rsid w:val="00EE3891"/>
    <w:rsid w:val="00EE546D"/>
    <w:rsid w:val="00EE6261"/>
    <w:rsid w:val="00EF001A"/>
    <w:rsid w:val="00EF0E5A"/>
    <w:rsid w:val="00EF230B"/>
    <w:rsid w:val="00EF35FA"/>
    <w:rsid w:val="00EF63BD"/>
    <w:rsid w:val="00F1335B"/>
    <w:rsid w:val="00F17DDC"/>
    <w:rsid w:val="00F26913"/>
    <w:rsid w:val="00F27D7F"/>
    <w:rsid w:val="00F320D0"/>
    <w:rsid w:val="00F32123"/>
    <w:rsid w:val="00F47098"/>
    <w:rsid w:val="00F47A41"/>
    <w:rsid w:val="00F52A63"/>
    <w:rsid w:val="00F71DD6"/>
    <w:rsid w:val="00F725BD"/>
    <w:rsid w:val="00F8133C"/>
    <w:rsid w:val="00F86926"/>
    <w:rsid w:val="00F92355"/>
    <w:rsid w:val="00FA062E"/>
    <w:rsid w:val="00FA60E1"/>
    <w:rsid w:val="00FA67E1"/>
    <w:rsid w:val="00FB013D"/>
    <w:rsid w:val="00FB0EBC"/>
    <w:rsid w:val="00FB521A"/>
    <w:rsid w:val="00FB57E7"/>
    <w:rsid w:val="00FB6BFB"/>
    <w:rsid w:val="00FC3291"/>
    <w:rsid w:val="00FC7AB3"/>
    <w:rsid w:val="00FD08EE"/>
    <w:rsid w:val="00FD3F3B"/>
    <w:rsid w:val="00FD65D2"/>
    <w:rsid w:val="00FF0C20"/>
    <w:rsid w:val="00FF10D3"/>
    <w:rsid w:val="00FF5AD1"/>
    <w:rsid w:val="00FF7584"/>
    <w:rsid w:val="015A278C"/>
    <w:rsid w:val="01841AD9"/>
    <w:rsid w:val="01F42225"/>
    <w:rsid w:val="035D41B7"/>
    <w:rsid w:val="06380C2D"/>
    <w:rsid w:val="065546FA"/>
    <w:rsid w:val="065B0DB4"/>
    <w:rsid w:val="07FA6993"/>
    <w:rsid w:val="09784E53"/>
    <w:rsid w:val="0AE16324"/>
    <w:rsid w:val="0B0E051C"/>
    <w:rsid w:val="0B733CF6"/>
    <w:rsid w:val="0BC25540"/>
    <w:rsid w:val="0DAC1ABD"/>
    <w:rsid w:val="0EF3685E"/>
    <w:rsid w:val="0F586E52"/>
    <w:rsid w:val="1052374C"/>
    <w:rsid w:val="10EF1D90"/>
    <w:rsid w:val="1173042C"/>
    <w:rsid w:val="12503FC7"/>
    <w:rsid w:val="126604E0"/>
    <w:rsid w:val="133E0542"/>
    <w:rsid w:val="13496AD0"/>
    <w:rsid w:val="1606331B"/>
    <w:rsid w:val="1617568F"/>
    <w:rsid w:val="170840C9"/>
    <w:rsid w:val="17CC542D"/>
    <w:rsid w:val="18D71869"/>
    <w:rsid w:val="19033E95"/>
    <w:rsid w:val="1B824AF9"/>
    <w:rsid w:val="1BAE5FB6"/>
    <w:rsid w:val="1BD05EE4"/>
    <w:rsid w:val="1C485FCA"/>
    <w:rsid w:val="1C676ADD"/>
    <w:rsid w:val="1C9603CC"/>
    <w:rsid w:val="1E465D52"/>
    <w:rsid w:val="20980DD7"/>
    <w:rsid w:val="209E1BD1"/>
    <w:rsid w:val="20A06FFF"/>
    <w:rsid w:val="20D1684E"/>
    <w:rsid w:val="213A2E9A"/>
    <w:rsid w:val="21BE1799"/>
    <w:rsid w:val="22B71EAB"/>
    <w:rsid w:val="24FD1246"/>
    <w:rsid w:val="26317C2E"/>
    <w:rsid w:val="27036E0A"/>
    <w:rsid w:val="2A0C2A72"/>
    <w:rsid w:val="2A461F39"/>
    <w:rsid w:val="2E133D9A"/>
    <w:rsid w:val="2F7D7D2F"/>
    <w:rsid w:val="311F752F"/>
    <w:rsid w:val="321C0C74"/>
    <w:rsid w:val="33B006D5"/>
    <w:rsid w:val="34AD7C43"/>
    <w:rsid w:val="36445017"/>
    <w:rsid w:val="36F30723"/>
    <w:rsid w:val="391207AE"/>
    <w:rsid w:val="392C3965"/>
    <w:rsid w:val="3AF17846"/>
    <w:rsid w:val="3B062CE4"/>
    <w:rsid w:val="3B471872"/>
    <w:rsid w:val="3BA11C66"/>
    <w:rsid w:val="3C770EB3"/>
    <w:rsid w:val="3D0F315F"/>
    <w:rsid w:val="3D5F2A23"/>
    <w:rsid w:val="3E6A5786"/>
    <w:rsid w:val="3EB57BCB"/>
    <w:rsid w:val="3F161D6E"/>
    <w:rsid w:val="3F285F96"/>
    <w:rsid w:val="411A5BC1"/>
    <w:rsid w:val="41840B99"/>
    <w:rsid w:val="419F5DB5"/>
    <w:rsid w:val="41AA4870"/>
    <w:rsid w:val="43BB72E2"/>
    <w:rsid w:val="43F67429"/>
    <w:rsid w:val="441B32B1"/>
    <w:rsid w:val="44844C23"/>
    <w:rsid w:val="44EA4526"/>
    <w:rsid w:val="477E6CD0"/>
    <w:rsid w:val="47E43FFE"/>
    <w:rsid w:val="48175A4C"/>
    <w:rsid w:val="482D2B1B"/>
    <w:rsid w:val="493C6A78"/>
    <w:rsid w:val="4AA71836"/>
    <w:rsid w:val="4BE04E6C"/>
    <w:rsid w:val="4D382393"/>
    <w:rsid w:val="51DA5E53"/>
    <w:rsid w:val="523C5982"/>
    <w:rsid w:val="5256137D"/>
    <w:rsid w:val="52804889"/>
    <w:rsid w:val="533E6734"/>
    <w:rsid w:val="54C22117"/>
    <w:rsid w:val="56EE666F"/>
    <w:rsid w:val="57417094"/>
    <w:rsid w:val="57BD4A32"/>
    <w:rsid w:val="57CF2865"/>
    <w:rsid w:val="59013D38"/>
    <w:rsid w:val="5A4B1B2F"/>
    <w:rsid w:val="5B1C5E42"/>
    <w:rsid w:val="5CBE4F25"/>
    <w:rsid w:val="5D8B722E"/>
    <w:rsid w:val="5D953FE0"/>
    <w:rsid w:val="5E9A15CE"/>
    <w:rsid w:val="5FA559DA"/>
    <w:rsid w:val="5FDB2E14"/>
    <w:rsid w:val="606721D5"/>
    <w:rsid w:val="60A61921"/>
    <w:rsid w:val="611721D5"/>
    <w:rsid w:val="625E0A5E"/>
    <w:rsid w:val="62614F86"/>
    <w:rsid w:val="64DB03E4"/>
    <w:rsid w:val="654204C3"/>
    <w:rsid w:val="65DF45BB"/>
    <w:rsid w:val="660F53AE"/>
    <w:rsid w:val="668F7D8F"/>
    <w:rsid w:val="66DD25FD"/>
    <w:rsid w:val="67C7632F"/>
    <w:rsid w:val="680C4F78"/>
    <w:rsid w:val="697F5E1B"/>
    <w:rsid w:val="6981105B"/>
    <w:rsid w:val="6D182CDF"/>
    <w:rsid w:val="70F974A3"/>
    <w:rsid w:val="72B96C74"/>
    <w:rsid w:val="73E3171A"/>
    <w:rsid w:val="74E50F8A"/>
    <w:rsid w:val="753B103F"/>
    <w:rsid w:val="754C6CA4"/>
    <w:rsid w:val="758A5270"/>
    <w:rsid w:val="758D3AD9"/>
    <w:rsid w:val="76124C3A"/>
    <w:rsid w:val="767443E1"/>
    <w:rsid w:val="76845EAC"/>
    <w:rsid w:val="7BA80408"/>
    <w:rsid w:val="7C747128"/>
    <w:rsid w:val="7DEA02BE"/>
    <w:rsid w:val="7E206F3B"/>
    <w:rsid w:val="7F01246C"/>
    <w:rsid w:val="7F791E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F8D8B1-F29E-4834-881F-D45D54D6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jc w:val="left"/>
    </w:pPr>
    <w:rPr>
      <w:rFonts w:ascii="Calibri" w:eastAsia="宋体" w:hAnsi="Calibri" w:cs="Times New Roman"/>
      <w:kern w:val="0"/>
      <w:sz w:val="24"/>
      <w:szCs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8">
    <w:name w:val="List Paragraph"/>
    <w:basedOn w:val="a"/>
    <w:uiPriority w:val="34"/>
    <w:qFormat/>
    <w:pPr>
      <w:widowControl/>
      <w:ind w:firstLineChars="200" w:firstLine="420"/>
      <w:jc w:val="left"/>
    </w:pPr>
    <w:rPr>
      <w:rFonts w:ascii="宋体" w:eastAsia="宋体" w:hAnsi="宋体" w:cs="宋体"/>
      <w:kern w:val="0"/>
      <w:sz w:val="24"/>
      <w:szCs w:val="24"/>
    </w:rPr>
  </w:style>
  <w:style w:type="paragraph" w:customStyle="1" w:styleId="p1">
    <w:name w:val="p1"/>
    <w:basedOn w:val="a"/>
    <w:rsid w:val="00E226D9"/>
    <w:pPr>
      <w:jc w:val="left"/>
    </w:pPr>
    <w:rPr>
      <w:rFonts w:ascii="PingFang SC" w:eastAsia="PingFang SC" w:hAnsi="PingFang SC" w:cs="Times New Roman"/>
      <w:color w:val="000000"/>
      <w:kern w:val="0"/>
      <w:sz w:val="22"/>
    </w:rPr>
  </w:style>
  <w:style w:type="character" w:customStyle="1" w:styleId="s1">
    <w:name w:val="s1"/>
    <w:basedOn w:val="a0"/>
    <w:rsid w:val="00E226D9"/>
    <w:rPr>
      <w:rFonts w:ascii="Helvetica Neue" w:eastAsia="Helvetica Neue" w:hAnsi="Helvetica Neue" w:cs="Helvetica Neue"/>
      <w:sz w:val="22"/>
      <w:szCs w:val="22"/>
    </w:rPr>
  </w:style>
  <w:style w:type="table" w:customStyle="1" w:styleId="11">
    <w:name w:val="网格型1"/>
    <w:basedOn w:val="a1"/>
    <w:next w:val="a7"/>
    <w:uiPriority w:val="39"/>
    <w:qFormat/>
    <w:rsid w:val="00BE5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487</Words>
  <Characters>2777</Characters>
  <Application>Microsoft Office Word</Application>
  <DocSecurity>0</DocSecurity>
  <Lines>23</Lines>
  <Paragraphs>6</Paragraphs>
  <ScaleCrop>false</ScaleCrop>
  <Company>tj.com</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林巧</dc:creator>
  <cp:lastModifiedBy>赵鑫</cp:lastModifiedBy>
  <cp:revision>22</cp:revision>
  <cp:lastPrinted>2025-06-17T08:52:00Z</cp:lastPrinted>
  <dcterms:created xsi:type="dcterms:W3CDTF">2024-07-16T08:35:00Z</dcterms:created>
  <dcterms:modified xsi:type="dcterms:W3CDTF">2025-06-20T08:24:00Z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E9CD4925F46E40BEB6D9D5D306452FF3</vt:lpwstr>
  </property>
</Properties>
</file>