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56EA6">
      <w:pPr>
        <w:pStyle w:val="17"/>
        <w:jc w:val="center"/>
        <w:rPr>
          <w:rFonts w:ascii="宋体" w:hAnsi="宋体" w:eastAsia="宋体" w:cs="宋体"/>
          <w:b/>
          <w:bCs/>
          <w:color w:val="auto"/>
          <w:szCs w:val="28"/>
        </w:rPr>
      </w:pPr>
      <w:r>
        <w:rPr>
          <w:rFonts w:hint="eastAsia" w:ascii="宋体" w:hAnsi="宋体" w:eastAsia="宋体" w:cs="宋体"/>
          <w:b/>
          <w:bCs/>
          <w:color w:val="auto"/>
          <w:szCs w:val="28"/>
          <w:lang w:eastAsia="zh-Hans"/>
        </w:rPr>
        <w:t>金科环境</w:t>
      </w:r>
      <w:r>
        <w:rPr>
          <w:rFonts w:hint="eastAsia" w:ascii="宋体" w:hAnsi="宋体" w:eastAsia="宋体" w:cs="宋体"/>
          <w:b/>
          <w:bCs/>
          <w:color w:val="auto"/>
          <w:szCs w:val="28"/>
        </w:rPr>
        <w:t>股份有限公司</w:t>
      </w:r>
    </w:p>
    <w:p w14:paraId="29E2CA38">
      <w:pPr>
        <w:pStyle w:val="17"/>
        <w:jc w:val="center"/>
        <w:rPr>
          <w:rFonts w:ascii="宋体" w:hAnsi="宋体" w:eastAsia="宋体" w:cs="宋体"/>
          <w:b/>
          <w:bCs/>
          <w:color w:val="auto"/>
          <w:szCs w:val="28"/>
        </w:rPr>
      </w:pPr>
      <w:r>
        <w:rPr>
          <w:rFonts w:hint="eastAsia" w:ascii="宋体" w:hAnsi="宋体" w:eastAsia="宋体" w:cs="宋体"/>
          <w:b/>
          <w:bCs/>
          <w:color w:val="auto"/>
          <w:szCs w:val="28"/>
        </w:rPr>
        <w:t>投资者关系活动记录表</w:t>
      </w:r>
    </w:p>
    <w:p w14:paraId="7C74A02E">
      <w:pPr>
        <w:wordWrap w:val="0"/>
        <w:jc w:val="right"/>
        <w:rPr>
          <w:rFonts w:hint="eastAsia" w:ascii="宋体" w:hAnsi="宋体" w:eastAsia="宋体" w:cs="Times New Roman"/>
          <w:sz w:val="24"/>
          <w:lang w:eastAsia="zh-CN"/>
        </w:rPr>
      </w:pPr>
      <w:r>
        <w:rPr>
          <w:rFonts w:hint="eastAsia" w:ascii="宋体" w:hAnsi="宋体" w:eastAsia="宋体" w:cs="Times New Roman"/>
        </w:rPr>
        <w:t>编号</w:t>
      </w:r>
      <w:r>
        <w:rPr>
          <w:rFonts w:ascii="宋体" w:hAnsi="宋体" w:eastAsia="宋体" w:cs="Times New Roman"/>
        </w:rPr>
        <w:t>：</w:t>
      </w:r>
      <w:r>
        <w:rPr>
          <w:rFonts w:hint="eastAsia" w:ascii="宋体" w:hAnsi="宋体" w:eastAsia="宋体" w:cs="Times New Roman"/>
        </w:rPr>
        <w:t>2</w:t>
      </w:r>
      <w:r>
        <w:rPr>
          <w:rFonts w:ascii="宋体" w:hAnsi="宋体" w:eastAsia="宋体" w:cs="Times New Roman"/>
        </w:rPr>
        <w:t>02</w:t>
      </w:r>
      <w:r>
        <w:rPr>
          <w:rFonts w:hint="eastAsia" w:ascii="宋体" w:hAnsi="宋体" w:eastAsia="宋体" w:cs="Times New Roman"/>
          <w:lang w:val="en-US" w:eastAsia="zh-CN"/>
        </w:rPr>
        <w:t>5</w:t>
      </w:r>
      <w:r>
        <w:rPr>
          <w:rFonts w:hint="eastAsia" w:ascii="宋体" w:hAnsi="宋体" w:eastAsia="宋体" w:cs="Times New Roman"/>
        </w:rPr>
        <w:t>-0</w:t>
      </w:r>
      <w:r>
        <w:rPr>
          <w:rFonts w:hint="eastAsia" w:ascii="宋体" w:hAnsi="宋体" w:eastAsia="宋体" w:cs="Times New Roman"/>
          <w:lang w:val="en-US" w:eastAsia="zh-CN"/>
        </w:rPr>
        <w:t>5</w:t>
      </w:r>
    </w:p>
    <w:tbl>
      <w:tblPr>
        <w:tblStyle w:val="18"/>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7229"/>
      </w:tblGrid>
      <w:tr w14:paraId="3C3C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844" w:type="dxa"/>
            <w:vAlign w:val="center"/>
          </w:tcPr>
          <w:p w14:paraId="2131FCC0">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投资者关系活动类别</w:t>
            </w:r>
          </w:p>
        </w:tc>
        <w:tc>
          <w:tcPr>
            <w:tcW w:w="7229" w:type="dxa"/>
            <w:vAlign w:val="center"/>
          </w:tcPr>
          <w:p w14:paraId="15BA04EE">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□特定对象调研     □分析师会议</w:t>
            </w:r>
          </w:p>
          <w:p w14:paraId="1C5BD443">
            <w:pPr>
              <w:autoSpaceDE w:val="0"/>
              <w:autoSpaceDN w:val="0"/>
              <w:spacing w:line="240" w:lineRule="auto"/>
              <w:rPr>
                <w:rFonts w:hint="eastAsia" w:ascii="宋体" w:hAnsi="宋体" w:eastAsia="宋体" w:cs="宋体"/>
                <w:color w:val="auto"/>
                <w:kern w:val="0"/>
                <w:szCs w:val="21"/>
                <w:u w:val="none"/>
              </w:rPr>
            </w:pPr>
            <w:r>
              <w:rPr>
                <w:rFonts w:hint="eastAsia" w:ascii="宋体" w:hAnsi="宋体" w:eastAsia="宋体" w:cs="宋体"/>
                <w:color w:val="auto"/>
                <w:szCs w:val="21"/>
                <w:u w:val="none"/>
              </w:rPr>
              <w:t>□</w:t>
            </w:r>
            <w:r>
              <w:rPr>
                <w:rFonts w:hint="eastAsia" w:ascii="宋体" w:hAnsi="宋体" w:eastAsia="宋体" w:cs="宋体"/>
                <w:color w:val="auto"/>
                <w:kern w:val="0"/>
                <w:szCs w:val="21"/>
                <w:u w:val="none"/>
              </w:rPr>
              <w:t xml:space="preserve">媒体采访         </w:t>
            </w:r>
            <w:r>
              <w:rPr>
                <w:rFonts w:hint="eastAsia" w:ascii="宋体" w:hAnsi="宋体" w:eastAsia="宋体" w:cs="宋体"/>
                <w:color w:val="auto"/>
                <w:szCs w:val="21"/>
                <w:u w:val="none"/>
              </w:rPr>
              <w:t>□</w:t>
            </w:r>
            <w:r>
              <w:rPr>
                <w:rFonts w:hint="eastAsia" w:ascii="宋体" w:hAnsi="宋体" w:eastAsia="宋体" w:cs="宋体"/>
                <w:color w:val="auto"/>
                <w:kern w:val="0"/>
                <w:szCs w:val="21"/>
                <w:u w:val="none"/>
              </w:rPr>
              <w:t>业绩说明会</w:t>
            </w:r>
          </w:p>
          <w:p w14:paraId="09EAD1DB">
            <w:pPr>
              <w:autoSpaceDE w:val="0"/>
              <w:autoSpaceDN w:val="0"/>
              <w:spacing w:line="240" w:lineRule="auto"/>
              <w:rPr>
                <w:rFonts w:hint="eastAsia" w:ascii="宋体" w:hAnsi="宋体" w:eastAsia="宋体" w:cs="宋体"/>
                <w:color w:val="auto"/>
                <w:kern w:val="0"/>
                <w:szCs w:val="21"/>
                <w:u w:val="none"/>
              </w:rPr>
            </w:pPr>
            <w:r>
              <w:rPr>
                <w:rFonts w:hint="eastAsia" w:ascii="宋体" w:hAnsi="宋体" w:eastAsia="宋体" w:cs="宋体"/>
                <w:color w:val="auto"/>
                <w:kern w:val="0"/>
                <w:szCs w:val="21"/>
                <w:u w:val="none"/>
              </w:rPr>
              <w:t xml:space="preserve">□新闻发布会       </w:t>
            </w:r>
            <w:r>
              <w:rPr>
                <w:rFonts w:hint="eastAsia" w:ascii="宋体" w:hAnsi="宋体" w:eastAsia="宋体" w:cs="宋体"/>
                <w:color w:val="auto"/>
                <w:szCs w:val="21"/>
                <w:u w:val="none"/>
              </w:rPr>
              <w:t>√</w:t>
            </w:r>
            <w:r>
              <w:rPr>
                <w:rFonts w:hint="eastAsia" w:ascii="宋体" w:hAnsi="宋体" w:eastAsia="宋体" w:cs="宋体"/>
                <w:color w:val="auto"/>
                <w:kern w:val="0"/>
                <w:szCs w:val="21"/>
                <w:u w:val="none"/>
              </w:rPr>
              <w:t>路演活动</w:t>
            </w:r>
          </w:p>
          <w:p w14:paraId="108164ED">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□现场参观</w:t>
            </w:r>
          </w:p>
          <w:p w14:paraId="4F098B93">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□其他（请文字说明）</w:t>
            </w:r>
          </w:p>
        </w:tc>
      </w:tr>
      <w:tr w14:paraId="0227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844" w:type="dxa"/>
            <w:vAlign w:val="center"/>
          </w:tcPr>
          <w:p w14:paraId="720BAA4A">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参与单位</w:t>
            </w:r>
          </w:p>
        </w:tc>
        <w:tc>
          <w:tcPr>
            <w:tcW w:w="7229" w:type="dxa"/>
            <w:vAlign w:val="center"/>
          </w:tcPr>
          <w:p w14:paraId="4490CD79">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招商证券股份有限公司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lang w:val="en-US" w:eastAsia="zh-CN"/>
              </w:rPr>
              <w:t>方正证券股份有限公司、国泰海通证券股份有限公司、上海</w:t>
            </w:r>
            <w:r>
              <w:rPr>
                <w:rFonts w:hint="eastAsia" w:ascii="宋体" w:hAnsi="宋体" w:eastAsia="宋体" w:cs="宋体"/>
                <w:color w:val="auto"/>
                <w:szCs w:val="21"/>
                <w:u w:val="none"/>
              </w:rPr>
              <w:t>亚鞅资产</w:t>
            </w:r>
            <w:r>
              <w:rPr>
                <w:rFonts w:hint="eastAsia" w:ascii="宋体" w:hAnsi="宋体" w:eastAsia="宋体" w:cs="宋体"/>
                <w:color w:val="auto"/>
                <w:szCs w:val="21"/>
                <w:u w:val="none"/>
                <w:lang w:val="en-US" w:eastAsia="zh-CN"/>
              </w:rPr>
              <w:t>管理有限公司、上海</w:t>
            </w:r>
            <w:r>
              <w:rPr>
                <w:rFonts w:hint="eastAsia" w:ascii="宋体" w:hAnsi="宋体" w:eastAsia="宋体" w:cs="宋体"/>
                <w:color w:val="auto"/>
                <w:szCs w:val="21"/>
                <w:u w:val="none"/>
              </w:rPr>
              <w:t>感叹号投资</w:t>
            </w:r>
            <w:r>
              <w:rPr>
                <w:rFonts w:hint="eastAsia" w:ascii="宋体" w:hAnsi="宋体" w:eastAsia="宋体" w:cs="宋体"/>
                <w:color w:val="auto"/>
                <w:szCs w:val="21"/>
                <w:u w:val="none"/>
                <w:lang w:val="en-US" w:eastAsia="zh-CN"/>
              </w:rPr>
              <w:t>管理有限公司、上海</w:t>
            </w:r>
            <w:r>
              <w:rPr>
                <w:rFonts w:hint="eastAsia" w:ascii="宋体" w:hAnsi="宋体" w:eastAsia="宋体" w:cs="宋体"/>
                <w:color w:val="auto"/>
                <w:szCs w:val="21"/>
                <w:u w:val="none"/>
              </w:rPr>
              <w:t>合远</w:t>
            </w:r>
            <w:r>
              <w:rPr>
                <w:rFonts w:hint="eastAsia" w:ascii="宋体" w:hAnsi="宋体" w:eastAsia="宋体" w:cs="宋体"/>
                <w:color w:val="auto"/>
                <w:szCs w:val="21"/>
                <w:u w:val="none"/>
                <w:lang w:val="en-US" w:eastAsia="zh-CN"/>
              </w:rPr>
              <w:t>私募</w:t>
            </w:r>
            <w:r>
              <w:rPr>
                <w:rFonts w:hint="eastAsia" w:ascii="宋体" w:hAnsi="宋体" w:eastAsia="宋体" w:cs="宋体"/>
                <w:color w:val="auto"/>
                <w:szCs w:val="21"/>
                <w:u w:val="none"/>
              </w:rPr>
              <w:t>基金</w:t>
            </w:r>
            <w:r>
              <w:rPr>
                <w:rFonts w:hint="eastAsia" w:ascii="宋体" w:hAnsi="宋体" w:eastAsia="宋体" w:cs="宋体"/>
                <w:color w:val="auto"/>
                <w:szCs w:val="21"/>
                <w:u w:val="none"/>
                <w:lang w:val="en-US" w:eastAsia="zh-CN"/>
              </w:rPr>
              <w:t>管理有限公司、西部利得基金管理有限公司</w:t>
            </w:r>
            <w:r>
              <w:rPr>
                <w:rFonts w:hint="eastAsia" w:ascii="宋体" w:hAnsi="宋体" w:eastAsia="宋体" w:cs="宋体"/>
                <w:color w:val="auto"/>
                <w:szCs w:val="21"/>
                <w:u w:val="none"/>
              </w:rPr>
              <w:t>（以上机构排名不分先后）</w:t>
            </w:r>
          </w:p>
        </w:tc>
      </w:tr>
      <w:tr w14:paraId="075D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844" w:type="dxa"/>
            <w:vAlign w:val="center"/>
          </w:tcPr>
          <w:p w14:paraId="3C9C2018">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公司接待人员姓名及职务</w:t>
            </w:r>
          </w:p>
        </w:tc>
        <w:tc>
          <w:tcPr>
            <w:tcW w:w="7229" w:type="dxa"/>
            <w:vAlign w:val="center"/>
          </w:tcPr>
          <w:p w14:paraId="1C4B1478">
            <w:pPr>
              <w:spacing w:line="240" w:lineRule="auto"/>
              <w:rPr>
                <w:rFonts w:hint="eastAsia" w:ascii="宋体" w:hAnsi="宋体" w:eastAsia="宋体" w:cs="宋体"/>
                <w:color w:val="auto"/>
                <w:szCs w:val="21"/>
                <w:u w:val="none"/>
                <w:lang w:eastAsia="zh-Hans"/>
              </w:rPr>
            </w:pPr>
            <w:r>
              <w:rPr>
                <w:rFonts w:hint="eastAsia" w:ascii="宋体" w:hAnsi="宋体" w:eastAsia="宋体" w:cs="宋体"/>
                <w:color w:val="auto"/>
                <w:szCs w:val="21"/>
                <w:u w:val="none"/>
              </w:rPr>
              <w:t>公司副总经理、董事会秘书</w:t>
            </w:r>
            <w:r>
              <w:rPr>
                <w:rFonts w:hint="eastAsia" w:ascii="宋体" w:hAnsi="宋体" w:eastAsia="宋体" w:cs="宋体"/>
                <w:color w:val="auto"/>
                <w:szCs w:val="21"/>
                <w:u w:val="none"/>
                <w:lang w:eastAsia="zh-Hans"/>
              </w:rPr>
              <w:t>陈安娜</w:t>
            </w:r>
            <w:r>
              <w:rPr>
                <w:rFonts w:hint="eastAsia" w:ascii="宋体" w:hAnsi="宋体" w:eastAsia="宋体" w:cs="宋体"/>
                <w:color w:val="auto"/>
                <w:szCs w:val="21"/>
                <w:u w:val="none"/>
              </w:rPr>
              <w:t>女士</w:t>
            </w:r>
          </w:p>
        </w:tc>
      </w:tr>
      <w:tr w14:paraId="1996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44" w:type="dxa"/>
            <w:vAlign w:val="center"/>
          </w:tcPr>
          <w:p w14:paraId="17A8BFE4">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时间</w:t>
            </w:r>
          </w:p>
        </w:tc>
        <w:tc>
          <w:tcPr>
            <w:tcW w:w="7229" w:type="dxa"/>
            <w:vAlign w:val="center"/>
          </w:tcPr>
          <w:p w14:paraId="3FD64161">
            <w:pPr>
              <w:spacing w:line="240" w:lineRule="auto"/>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202</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年</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月</w:t>
            </w:r>
            <w:r>
              <w:rPr>
                <w:rFonts w:hint="eastAsia" w:ascii="宋体" w:hAnsi="宋体" w:eastAsia="宋体" w:cs="宋体"/>
                <w:color w:val="auto"/>
                <w:szCs w:val="21"/>
                <w:highlight w:val="none"/>
                <w:u w:val="none"/>
                <w:lang w:val="en-US" w:eastAsia="zh-CN"/>
              </w:rPr>
              <w:t>27</w:t>
            </w:r>
            <w:r>
              <w:rPr>
                <w:rFonts w:hint="eastAsia" w:ascii="宋体" w:hAnsi="宋体" w:eastAsia="宋体" w:cs="宋体"/>
                <w:color w:val="auto"/>
                <w:szCs w:val="21"/>
                <w:highlight w:val="none"/>
                <w:u w:val="none"/>
              </w:rPr>
              <w:t>日</w:t>
            </w:r>
            <w:r>
              <w:rPr>
                <w:rFonts w:hint="eastAsia" w:ascii="宋体" w:hAnsi="宋体" w:eastAsia="宋体" w:cs="宋体"/>
                <w:color w:val="auto"/>
                <w:szCs w:val="21"/>
                <w:highlight w:val="none"/>
                <w:u w:val="none"/>
                <w:lang w:val="en-US" w:eastAsia="zh-CN"/>
              </w:rPr>
              <w:t>-6月4日</w:t>
            </w:r>
          </w:p>
        </w:tc>
      </w:tr>
      <w:tr w14:paraId="19E6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44" w:type="dxa"/>
            <w:vAlign w:val="center"/>
          </w:tcPr>
          <w:p w14:paraId="50BCD302">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地点</w:t>
            </w:r>
          </w:p>
        </w:tc>
        <w:tc>
          <w:tcPr>
            <w:tcW w:w="7229" w:type="dxa"/>
            <w:vAlign w:val="center"/>
          </w:tcPr>
          <w:p w14:paraId="76F7C253">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电话会议</w:t>
            </w:r>
          </w:p>
        </w:tc>
      </w:tr>
      <w:tr w14:paraId="3A0A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44" w:type="dxa"/>
            <w:vAlign w:val="center"/>
          </w:tcPr>
          <w:p w14:paraId="4815F51F">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投资者关系活动主要内容介绍</w:t>
            </w:r>
          </w:p>
        </w:tc>
        <w:tc>
          <w:tcPr>
            <w:tcW w:w="7229" w:type="dxa"/>
          </w:tcPr>
          <w:p w14:paraId="4198326B">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color w:val="auto"/>
                <w:szCs w:val="21"/>
                <w:u w:val="none"/>
                <w:lang w:val="en-US" w:eastAsia="zh-CN"/>
              </w:rPr>
            </w:pPr>
          </w:p>
          <w:p w14:paraId="2FAECD5B">
            <w:pPr>
              <w:spacing w:line="240" w:lineRule="auto"/>
              <w:ind w:firstLine="422" w:firstLineChars="200"/>
              <w:jc w:val="both"/>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一、公司战略及落地情况介绍</w:t>
            </w:r>
          </w:p>
          <w:p w14:paraId="6008F931">
            <w:pPr>
              <w:spacing w:line="240" w:lineRule="auto"/>
              <w:ind w:firstLine="422" w:firstLineChars="200"/>
              <w:jc w:val="both"/>
              <w:rPr>
                <w:rFonts w:hint="eastAsia"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（一）公司“资源化、AI数智化、产品化”战略简述</w:t>
            </w:r>
          </w:p>
          <w:p w14:paraId="534CC489">
            <w:pPr>
              <w:spacing w:line="240" w:lineRule="auto"/>
              <w:ind w:firstLine="420" w:firstLineChars="200"/>
              <w:jc w:val="both"/>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随着全球人口增长和人类生活生产对水需求量的增加，水短缺已成为人类社会生产和生活质量提升的刚性制约因素。公司实施“资源化、AI数智化、产品化”战略，旨在实现全社会用水自由，即：为城市、园区和工业提供充足的、可靠的、可持续的、付得起的高品质水解决路径。</w:t>
            </w:r>
          </w:p>
          <w:p w14:paraId="18ABFEAC">
            <w:pPr>
              <w:spacing w:line="240" w:lineRule="auto"/>
              <w:ind w:firstLine="420" w:firstLineChars="200"/>
              <w:jc w:val="both"/>
              <w:rPr>
                <w:rFonts w:hint="eastAsia" w:ascii="宋体" w:hAnsi="宋体" w:eastAsia="宋体" w:cs="宋体"/>
                <w:b w:val="0"/>
                <w:bCs w:val="0"/>
                <w:color w:val="auto"/>
                <w:u w:val="none"/>
                <w:lang w:val="en-US" w:eastAsia="zh-CN"/>
              </w:rPr>
            </w:pPr>
            <w:r>
              <w:rPr>
                <w:rFonts w:hint="eastAsia" w:ascii="宋体" w:hAnsi="宋体" w:eastAsia="宋体" w:cs="宋体"/>
                <w:b w:val="0"/>
                <w:bCs w:val="0"/>
                <w:color w:val="auto"/>
                <w:u w:val="none"/>
                <w:lang w:val="en-US" w:eastAsia="zh-CN"/>
              </w:rPr>
              <w:t>公司“资源化、AI数智化、产品化”战略形成有机协同体系并相互依存。</w:t>
            </w:r>
          </w:p>
          <w:p w14:paraId="27A561AC">
            <w:pPr>
              <w:spacing w:line="240" w:lineRule="auto"/>
              <w:ind w:firstLine="420" w:firstLineChars="200"/>
              <w:jc w:val="both"/>
              <w:rPr>
                <w:rFonts w:hint="eastAsia" w:ascii="宋体" w:hAnsi="宋体" w:eastAsia="宋体" w:cs="宋体"/>
                <w:color w:val="auto"/>
                <w:u w:val="none"/>
                <w:lang w:val="en-US" w:eastAsia="zh-CN"/>
              </w:rPr>
            </w:pPr>
            <w:r>
              <w:rPr>
                <w:rFonts w:hint="eastAsia" w:ascii="宋体" w:hAnsi="宋体" w:eastAsia="宋体" w:cs="宋体"/>
                <w:b w:val="0"/>
                <w:bCs w:val="0"/>
                <w:color w:val="auto"/>
                <w:u w:val="none"/>
                <w:lang w:val="en-US" w:eastAsia="zh-CN"/>
              </w:rPr>
              <w:t>“资源化战略”构建水循环生态，通过深度处理与多级、多次循环降低常规</w:t>
            </w:r>
            <w:r>
              <w:rPr>
                <w:rFonts w:hint="eastAsia" w:ascii="宋体" w:hAnsi="宋体" w:eastAsia="宋体" w:cs="宋体"/>
                <w:color w:val="auto"/>
                <w:u w:val="none"/>
                <w:lang w:val="en-US" w:eastAsia="zh-CN"/>
              </w:rPr>
              <w:t>水源依赖，为AI数智化和产品化提供核心应用场景。</w:t>
            </w:r>
          </w:p>
          <w:p w14:paraId="5E865CD1">
            <w:pPr>
              <w:spacing w:line="240" w:lineRule="auto"/>
              <w:ind w:firstLine="420" w:firstLineChars="200"/>
              <w:jc w:val="both"/>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“AI数智化战略”以数据驱动重构水处理范式，将人工经验转化为算法模型，成为资源化效率提升和产品化落地的技术底座-实现无人值守智慧运行能力。</w:t>
            </w:r>
          </w:p>
          <w:p w14:paraId="2E611912">
            <w:pPr>
              <w:spacing w:line="240" w:lineRule="auto"/>
              <w:ind w:firstLine="420" w:firstLineChars="200"/>
              <w:jc w:val="both"/>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“产品化战略”通过模块化设计整合前两者成果，将传统水厂工程转化为可量产的智能装备产品，形成“工艺优化-AI赋能-产品迭代”的正向循环，同时实现资源化技术与AI能力的规模化复制。</w:t>
            </w:r>
          </w:p>
          <w:p w14:paraId="48EEDE05">
            <w:pPr>
              <w:spacing w:line="240" w:lineRule="auto"/>
              <w:ind w:firstLine="420" w:firstLineChars="200"/>
              <w:jc w:val="both"/>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公司“三化”战略将共同推动水处理产业从“非标准化工程项目建设和人工运营”向“工业化产品生产和智能化运营”的范式跃迁，最终实现全社会用水自由！</w:t>
            </w:r>
          </w:p>
          <w:p w14:paraId="2F3B3B14">
            <w:pPr>
              <w:spacing w:line="240" w:lineRule="auto"/>
              <w:jc w:val="both"/>
              <w:rPr>
                <w:rFonts w:hint="eastAsia" w:ascii="宋体" w:hAnsi="宋体" w:eastAsia="宋体" w:cs="宋体"/>
                <w:color w:val="auto"/>
                <w:u w:val="none"/>
                <w:lang w:val="en-US" w:eastAsia="zh-CN"/>
              </w:rPr>
            </w:pPr>
          </w:p>
          <w:p w14:paraId="170AFC2B">
            <w:pPr>
              <w:spacing w:line="240" w:lineRule="auto"/>
              <w:ind w:firstLine="422" w:firstLineChars="200"/>
              <w:jc w:val="both"/>
              <w:rPr>
                <w:rFonts w:hint="eastAsia"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（二）公司“资源化、AI数智化、产品化”战略落地情况</w:t>
            </w:r>
          </w:p>
          <w:p w14:paraId="048CF282">
            <w:pPr>
              <w:spacing w:line="240" w:lineRule="auto"/>
              <w:ind w:firstLine="422" w:firstLineChars="200"/>
              <w:jc w:val="both"/>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资源化战略</w:t>
            </w:r>
            <w:r>
              <w:rPr>
                <w:rFonts w:hint="eastAsia" w:ascii="宋体" w:hAnsi="宋体" w:eastAsia="宋体" w:cs="宋体"/>
                <w:b/>
                <w:color w:val="auto"/>
                <w:szCs w:val="21"/>
                <w:lang w:val="en-US" w:eastAsia="zh-CN"/>
              </w:rPr>
              <w:t>落地情况</w:t>
            </w:r>
          </w:p>
          <w:p w14:paraId="0E678F72">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公司认为“资源化”是水处理行业的最终目标，所以二十多年前就制定了“资源化”战略，矢志不渝地为实现人类“水自由”而努力。</w:t>
            </w:r>
          </w:p>
          <w:p w14:paraId="4109F096">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近几年，水处理行业的“水深度处理及资源化”趋势日渐明显。“十四五”开年，国家发改委印发《“十四五”循环经济发展规划》提出建立资源循环型产业体系。公司致力于通过水深度处理和污废水资源化解决水安全、污染和短缺问题，实现水尽其用、物尽其用、生态循环。</w:t>
            </w:r>
          </w:p>
          <w:p w14:paraId="0C970F51">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公司的“资源化战略”是以水深度处理及资源化为目标持续进行大量研发投入，研发产品高效满足在工业里的生产用水制备和水循环再利用，以及园区、城市的高品质水供应和水资源循环再利用需求。</w:t>
            </w:r>
          </w:p>
          <w:p w14:paraId="12410718">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公司在过去的 20 余年承接了上百个水深度处理及资源化项目，拥有众多国家重要项目业绩和荣誉，例如：为北京冬奥会配套的崇礼和延庆主会场饮用水厂、为南水北调水进京配套处理的石景山等多个水厂、获得国家优质工程奖的雄安新区第一自来水厂、国内首座 30 万吨级纳滤深度处理项目并荣获 GWI“2022 全球水奖-年度最佳市政供水项目”金奖的张家港第四水厂、获得“江苏省长江流域生态保护和修复工程项目”专项补助资金的多个无锡污水资源化项目、获中央基建预算资金的唐山南堡经济开发区污水资源化回用项目等。</w:t>
            </w:r>
          </w:p>
          <w:p w14:paraId="62E052A4">
            <w:pPr>
              <w:spacing w:line="240" w:lineRule="auto"/>
              <w:ind w:firstLine="422" w:firstLineChars="200"/>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2.</w:t>
            </w:r>
            <w:r>
              <w:rPr>
                <w:rFonts w:hint="eastAsia" w:ascii="宋体" w:hAnsi="宋体" w:eastAsia="宋体" w:cs="宋体"/>
                <w:b/>
                <w:bCs/>
                <w:color w:val="auto"/>
                <w:u w:val="none"/>
              </w:rPr>
              <w:t>AI数智化战略</w:t>
            </w:r>
            <w:r>
              <w:rPr>
                <w:rFonts w:hint="eastAsia" w:ascii="宋体" w:hAnsi="宋体" w:eastAsia="宋体" w:cs="宋体"/>
                <w:b/>
                <w:bCs/>
                <w:color w:val="auto"/>
                <w:u w:val="none"/>
                <w:lang w:val="en-US" w:eastAsia="zh-CN"/>
              </w:rPr>
              <w:t>落地情况</w:t>
            </w:r>
          </w:p>
          <w:p w14:paraId="7870E4D2">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公司的“AI数智化战略”是以数据为生产要素，通过AI模型实时决策替代人工经验，将公司20年上百个项目积累的设计、实施、运维的Know-How“知识”和“数据”转化为水厂“自动化智能运营系统”。公司自建了多模态神经网络算法，利用公司积累的内部海量知识和数据进行训练持续迭代，从而实现水处理系统自优化、自诊断的智能闭环，实现水厂的无人值守智慧运维。</w:t>
            </w:r>
          </w:p>
          <w:p w14:paraId="4C30701D">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截止目前，公司自主研发的水萝卜®AI智能体拥有多模型集成架构，内置多种自研AI模型，包含：工艺优化的预测与决策模型、计算机视觉模型、计算机听觉模型及基于深度学习的故障诊断模型等。这些模型在工艺优化、自主监控、故障预测、维修决策等方面发挥着关键作用。</w:t>
            </w:r>
          </w:p>
          <w:p w14:paraId="22AF2C5A">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目前，水萝卜®AI智能体还在应用的初级阶段，已经带来了无人值守、运行成本大幅下降、系统极度稳定可靠的效果，同时促进新水岛®产品的工艺流程进一步精简优化。未来，随着水萝卜®的进一步应用和迭代，还会给水厂和产品带来更为突出的优势和广阔的前景。</w:t>
            </w:r>
          </w:p>
          <w:p w14:paraId="603A3640">
            <w:pPr>
              <w:spacing w:line="240" w:lineRule="auto"/>
              <w:ind w:firstLine="420" w:firstLineChars="200"/>
              <w:rPr>
                <w:rFonts w:hint="eastAsia" w:ascii="宋体" w:hAnsi="宋体" w:eastAsia="宋体" w:cs="宋体"/>
                <w:b/>
                <w:bCs/>
                <w:color w:val="auto"/>
                <w:u w:val="none"/>
              </w:rPr>
            </w:pPr>
            <w:r>
              <w:rPr>
                <w:rFonts w:hint="eastAsia" w:ascii="宋体" w:hAnsi="宋体" w:eastAsia="宋体" w:cs="宋体"/>
                <w:color w:val="auto"/>
                <w:u w:val="none"/>
                <w:lang w:val="en-US" w:eastAsia="zh-CN"/>
              </w:rPr>
              <w:t>近日，</w:t>
            </w:r>
            <w:r>
              <w:rPr>
                <w:rFonts w:hint="eastAsia" w:ascii="宋体" w:hAnsi="宋体" w:eastAsia="宋体" w:cs="宋体"/>
                <w:color w:val="auto"/>
                <w:u w:val="none"/>
              </w:rPr>
              <w:t>“水萝卜®AI智能体”通过工信部工业文化发展中心“AI产业创新场景应用案例”评估，成为水行业首家获得AI运营应用认证的标杆企业</w:t>
            </w:r>
            <w:r>
              <w:rPr>
                <w:rFonts w:hint="eastAsia" w:ascii="宋体" w:hAnsi="宋体" w:eastAsia="宋体" w:cs="宋体"/>
                <w:color w:val="auto"/>
                <w:u w:val="none"/>
                <w:lang w:eastAsia="zh-CN"/>
              </w:rPr>
              <w:t>。</w:t>
            </w:r>
          </w:p>
          <w:p w14:paraId="35453277">
            <w:pPr>
              <w:spacing w:line="240" w:lineRule="auto"/>
              <w:ind w:firstLine="422" w:firstLineChars="200"/>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3.</w:t>
            </w:r>
            <w:r>
              <w:rPr>
                <w:rFonts w:hint="eastAsia" w:ascii="宋体" w:hAnsi="宋体" w:eastAsia="宋体" w:cs="宋体"/>
                <w:b/>
                <w:bCs/>
                <w:color w:val="auto"/>
                <w:u w:val="none"/>
              </w:rPr>
              <w:t>产品化战略</w:t>
            </w:r>
            <w:r>
              <w:rPr>
                <w:rFonts w:hint="eastAsia" w:ascii="宋体" w:hAnsi="宋体" w:eastAsia="宋体" w:cs="宋体"/>
                <w:b/>
                <w:bCs/>
                <w:color w:val="auto"/>
                <w:u w:val="none"/>
                <w:lang w:val="en-US" w:eastAsia="zh-CN"/>
              </w:rPr>
              <w:t>落地情况</w:t>
            </w:r>
          </w:p>
          <w:p w14:paraId="6EA9747F">
            <w:pPr>
              <w:spacing w:line="240" w:lineRule="auto"/>
              <w:ind w:firstLine="422" w:firstLineChars="200"/>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（1）新水岛®产品情况</w:t>
            </w:r>
          </w:p>
          <w:p w14:paraId="3AADDACB">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随着“资源化”和“AI数智化”战略的持续落地，公司水深度处理及资源化核心技术和行业Know-How保持着强有力的竞争力。然而，传统水处理厂的定制化工程项目实施模式以及依赖人工经验和操作的运维模式，导致水深度处理及资源化的吨水成本仍然很高，同时也使得公司的发展很大程度受限于各专业技术人员的人力投入体量。</w:t>
            </w:r>
          </w:p>
          <w:p w14:paraId="3AAF763D">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降低综合水处理成本且将公司的竞争优势快速大规模的复制扩张，需要对水处理厂的设计、建设和运营模式进行重大变革。因此，公司在行业中率先制定了“产品化战略”，进行“工程产品化”革命，即：</w:t>
            </w:r>
          </w:p>
          <w:p w14:paraId="7857C97D">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lang w:val="en-US" w:eastAsia="zh-CN"/>
              </w:rPr>
              <w:t xml:space="preserve">① </w:t>
            </w:r>
            <w:r>
              <w:rPr>
                <w:rFonts w:hint="eastAsia" w:ascii="宋体" w:hAnsi="宋体" w:eastAsia="宋体" w:cs="宋体"/>
                <w:color w:val="auto"/>
                <w:u w:val="none"/>
              </w:rPr>
              <w:t>首先通过“AI数智化”推动水处理从</w:t>
            </w:r>
            <w:r>
              <w:rPr>
                <w:rFonts w:hint="eastAsia" w:ascii="宋体" w:hAnsi="宋体" w:eastAsia="宋体" w:cs="宋体"/>
                <w:color w:val="auto"/>
                <w:u w:val="none"/>
                <w:lang w:eastAsia="zh-CN"/>
              </w:rPr>
              <w:t>“</w:t>
            </w:r>
            <w:r>
              <w:rPr>
                <w:rFonts w:hint="eastAsia" w:ascii="宋体" w:hAnsi="宋体" w:eastAsia="宋体" w:cs="宋体"/>
                <w:color w:val="auto"/>
                <w:u w:val="none"/>
              </w:rPr>
              <w:t>人脑经验驱动</w:t>
            </w:r>
            <w:r>
              <w:rPr>
                <w:rFonts w:hint="eastAsia" w:ascii="宋体" w:hAnsi="宋体" w:eastAsia="宋体" w:cs="宋体"/>
                <w:color w:val="auto"/>
                <w:u w:val="none"/>
                <w:lang w:eastAsia="zh-CN"/>
              </w:rPr>
              <w:t>”</w:t>
            </w:r>
            <w:r>
              <w:rPr>
                <w:rFonts w:hint="eastAsia" w:ascii="宋体" w:hAnsi="宋体" w:eastAsia="宋体" w:cs="宋体"/>
                <w:color w:val="auto"/>
                <w:u w:val="none"/>
              </w:rPr>
              <w:t>转向</w:t>
            </w:r>
            <w:r>
              <w:rPr>
                <w:rFonts w:hint="eastAsia" w:ascii="宋体" w:hAnsi="宋体" w:eastAsia="宋体" w:cs="宋体"/>
                <w:color w:val="auto"/>
                <w:u w:val="none"/>
                <w:lang w:eastAsia="zh-CN"/>
              </w:rPr>
              <w:t>“</w:t>
            </w:r>
            <w:r>
              <w:rPr>
                <w:rFonts w:hint="eastAsia" w:ascii="宋体" w:hAnsi="宋体" w:eastAsia="宋体" w:cs="宋体"/>
                <w:color w:val="auto"/>
                <w:u w:val="none"/>
              </w:rPr>
              <w:t>数据算法驱动</w:t>
            </w:r>
            <w:r>
              <w:rPr>
                <w:rFonts w:hint="eastAsia" w:ascii="宋体" w:hAnsi="宋体" w:eastAsia="宋体" w:cs="宋体"/>
                <w:color w:val="auto"/>
                <w:u w:val="none"/>
                <w:lang w:eastAsia="zh-CN"/>
              </w:rPr>
              <w:t>”</w:t>
            </w:r>
            <w:r>
              <w:rPr>
                <w:rFonts w:hint="eastAsia" w:ascii="宋体" w:hAnsi="宋体" w:eastAsia="宋体" w:cs="宋体"/>
                <w:color w:val="auto"/>
                <w:u w:val="none"/>
              </w:rPr>
              <w:t>，推动水厂从</w:t>
            </w:r>
            <w:r>
              <w:rPr>
                <w:rFonts w:hint="eastAsia" w:ascii="宋体" w:hAnsi="宋体" w:eastAsia="宋体" w:cs="宋体"/>
                <w:color w:val="auto"/>
                <w:u w:val="none"/>
                <w:lang w:eastAsia="zh-CN"/>
              </w:rPr>
              <w:t>“</w:t>
            </w:r>
            <w:r>
              <w:rPr>
                <w:rFonts w:hint="eastAsia" w:ascii="宋体" w:hAnsi="宋体" w:eastAsia="宋体" w:cs="宋体"/>
                <w:color w:val="auto"/>
                <w:u w:val="none"/>
              </w:rPr>
              <w:t>人工运维的工程建筑设施</w:t>
            </w:r>
            <w:r>
              <w:rPr>
                <w:rFonts w:hint="eastAsia" w:ascii="宋体" w:hAnsi="宋体" w:eastAsia="宋体" w:cs="宋体"/>
                <w:color w:val="auto"/>
                <w:u w:val="none"/>
                <w:lang w:eastAsia="zh-CN"/>
              </w:rPr>
              <w:t>”</w:t>
            </w:r>
            <w:r>
              <w:rPr>
                <w:rFonts w:hint="eastAsia" w:ascii="宋体" w:hAnsi="宋体" w:eastAsia="宋体" w:cs="宋体"/>
                <w:color w:val="auto"/>
                <w:u w:val="none"/>
              </w:rPr>
              <w:t>向</w:t>
            </w:r>
            <w:r>
              <w:rPr>
                <w:rFonts w:hint="eastAsia" w:ascii="宋体" w:hAnsi="宋体" w:eastAsia="宋体" w:cs="宋体"/>
                <w:color w:val="auto"/>
                <w:u w:val="none"/>
                <w:lang w:eastAsia="zh-CN"/>
              </w:rPr>
              <w:t>“</w:t>
            </w:r>
            <w:r>
              <w:rPr>
                <w:rFonts w:hint="eastAsia" w:ascii="宋体" w:hAnsi="宋体" w:eastAsia="宋体" w:cs="宋体"/>
                <w:color w:val="auto"/>
                <w:u w:val="none"/>
              </w:rPr>
              <w:t>无人值守的智能装备产品</w:t>
            </w:r>
            <w:r>
              <w:rPr>
                <w:rFonts w:hint="eastAsia" w:ascii="宋体" w:hAnsi="宋体" w:eastAsia="宋体" w:cs="宋体"/>
                <w:color w:val="auto"/>
                <w:u w:val="none"/>
                <w:lang w:eastAsia="zh-CN"/>
              </w:rPr>
              <w:t>”</w:t>
            </w:r>
            <w:r>
              <w:rPr>
                <w:rFonts w:hint="eastAsia" w:ascii="宋体" w:hAnsi="宋体" w:eastAsia="宋体" w:cs="宋体"/>
                <w:color w:val="auto"/>
                <w:u w:val="none"/>
              </w:rPr>
              <w:t>进化；同时，整合所有公司在水深度处理及资源化领域积淀的核心技术和应用Know-How，将传统水厂</w:t>
            </w:r>
            <w:r>
              <w:rPr>
                <w:rFonts w:hint="eastAsia" w:ascii="宋体" w:hAnsi="宋体" w:eastAsia="宋体" w:cs="宋体"/>
                <w:color w:val="auto"/>
                <w:u w:val="none"/>
                <w:lang w:val="en-US" w:eastAsia="zh-CN"/>
              </w:rPr>
              <w:t>结构</w:t>
            </w:r>
            <w:r>
              <w:rPr>
                <w:rFonts w:hint="eastAsia" w:ascii="宋体" w:hAnsi="宋体" w:eastAsia="宋体" w:cs="宋体"/>
                <w:color w:val="auto"/>
                <w:u w:val="none"/>
              </w:rPr>
              <w:t xml:space="preserve">转化为标准化、模块化、可大规模复制和快速交易的工业产品； </w:t>
            </w:r>
          </w:p>
          <w:p w14:paraId="5AD9BD9D">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lang w:val="en-US" w:eastAsia="zh-CN"/>
              </w:rPr>
              <w:t xml:space="preserve">② </w:t>
            </w:r>
            <w:r>
              <w:rPr>
                <w:rFonts w:hint="eastAsia" w:ascii="宋体" w:hAnsi="宋体" w:eastAsia="宋体" w:cs="宋体"/>
                <w:color w:val="auto"/>
                <w:u w:val="none"/>
              </w:rPr>
              <w:t>同时，全方位打造新型产品服务型企业，在资源化、AI数智化浪潮中，实现工程和产品两类方法论和思维方式的战略级融合，持续将创新资源化工艺技术的工程应用高效转化为智能工业产品，重构传统工程型和产品型企业区分的标准和边界。在目标导向、生命周期、管理方法论和交付物属性、风险应对逻辑、组织架构设计、成本核算机制、技术债务处理等在内的各个方面，将工程和产品融合共生，使得公司产品的生命周期呈现不断螺旋上升的曲线。</w:t>
            </w:r>
          </w:p>
          <w:p w14:paraId="005EF28F">
            <w:pPr>
              <w:spacing w:line="240" w:lineRule="auto"/>
              <w:ind w:firstLine="420" w:firstLineChars="200"/>
              <w:rPr>
                <w:rFonts w:hint="eastAsia" w:ascii="宋体" w:hAnsi="宋体" w:eastAsia="宋体" w:cs="宋体"/>
                <w:color w:val="auto"/>
                <w:u w:val="none"/>
                <w:lang w:val="en-US" w:eastAsia="zh-CN"/>
              </w:rPr>
            </w:pPr>
            <w:r>
              <w:rPr>
                <w:rFonts w:hint="eastAsia" w:ascii="宋体" w:hAnsi="宋体" w:eastAsia="宋体" w:cs="宋体"/>
                <w:color w:val="auto"/>
                <w:u w:val="none"/>
              </w:rPr>
              <w:t>在“资源化”战略和“AI数智化”战略的协同下，2023年初，公司迈出了“产品化”战略的最重要一步，向市场推出了智能净水装备-新水岛®1.0产品。该产品基于AI智慧运行能力和资源化工艺功能模块的物理集成与流程重构，消除了大量水厂冗余环节和非生产性构筑物和设施，实现了水处理厂的无人值守智慧运行、占地和交付周期均减少60%</w:t>
            </w:r>
            <w:r>
              <w:rPr>
                <w:rFonts w:hint="eastAsia" w:ascii="宋体" w:hAnsi="宋体" w:eastAsia="宋体" w:cs="宋体"/>
                <w:color w:val="auto"/>
                <w:u w:val="none"/>
                <w:lang w:val="en-US" w:eastAsia="zh-CN"/>
              </w:rPr>
              <w:t>~</w:t>
            </w:r>
            <w:r>
              <w:rPr>
                <w:rFonts w:hint="eastAsia" w:ascii="宋体" w:hAnsi="宋体" w:eastAsia="宋体" w:cs="宋体"/>
                <w:color w:val="auto"/>
                <w:u w:val="none"/>
              </w:rPr>
              <w:t>80%、全厂可移动等突破</w:t>
            </w:r>
            <w:r>
              <w:rPr>
                <w:rFonts w:hint="eastAsia" w:ascii="宋体" w:hAnsi="宋体" w:eastAsia="宋体" w:cs="宋体"/>
                <w:color w:val="auto"/>
                <w:u w:val="none"/>
                <w:lang w:eastAsia="zh-CN"/>
              </w:rPr>
              <w:t>。</w:t>
            </w:r>
            <w:r>
              <w:rPr>
                <w:rFonts w:hint="eastAsia" w:ascii="宋体" w:hAnsi="宋体" w:eastAsia="宋体" w:cs="宋体"/>
                <w:color w:val="auto"/>
                <w:u w:val="none"/>
              </w:rPr>
              <w:t>最终实现水厂全生命周期成本大幅降低、吨水成本大幅降低。</w:t>
            </w:r>
          </w:p>
          <w:p w14:paraId="4D2636DB">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2024年7月，锡山区人民政府主办，公司及无锡市锡山区锡北镇人民政府、无锡市锡山环保能源集团有限公司联合协办的2024环保智能装备创新发展大会在无锡圆满举办，公司在大会上发布新水岛®2.0产品，软件及硬件进一步迭代升级。</w:t>
            </w:r>
          </w:p>
          <w:p w14:paraId="72E5FE26">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新水岛®2.0系列产品可通过标准化、规模化、工业流水线生产进一步实现降本增效与质量可控性，交付周期从数月级压缩至数周，真正成为可规模化生产的标准化产品；同时，还实现了从不同工艺单元相互割裂的“组合工艺”向有机融合成一体的“融合工艺”转变突破，迈出了“短流程替代长流程”工艺创新的重要一步，进一步削减冗余配置，降低了产品全生命周期成本和吨水成本。</w:t>
            </w:r>
          </w:p>
          <w:p w14:paraId="341DDED3">
            <w:pPr>
              <w:spacing w:line="240" w:lineRule="auto"/>
              <w:ind w:firstLine="422" w:firstLineChars="200"/>
              <w:rPr>
                <w:rFonts w:hint="eastAsia" w:ascii="宋体" w:hAnsi="宋体" w:eastAsia="宋体" w:cs="宋体"/>
                <w:color w:val="auto"/>
                <w:u w:val="none"/>
              </w:rPr>
            </w:pPr>
            <w:r>
              <w:rPr>
                <w:rFonts w:hint="eastAsia" w:ascii="宋体" w:hAnsi="宋体" w:eastAsia="宋体" w:cs="宋体"/>
                <w:b/>
                <w:bCs/>
                <w:color w:val="auto"/>
                <w:u w:val="none"/>
                <w:lang w:eastAsia="zh-CN"/>
              </w:rPr>
              <w:t>（</w:t>
            </w:r>
            <w:r>
              <w:rPr>
                <w:rFonts w:hint="eastAsia" w:ascii="宋体" w:hAnsi="宋体" w:eastAsia="宋体" w:cs="宋体"/>
                <w:b/>
                <w:bCs/>
                <w:color w:val="auto"/>
                <w:u w:val="none"/>
                <w:lang w:val="en-US" w:eastAsia="zh-CN"/>
              </w:rPr>
              <w:t>2</w:t>
            </w:r>
            <w:r>
              <w:rPr>
                <w:rFonts w:hint="eastAsia" w:ascii="宋体" w:hAnsi="宋体" w:eastAsia="宋体" w:cs="宋体"/>
                <w:b/>
                <w:bCs/>
                <w:color w:val="auto"/>
                <w:u w:val="none"/>
                <w:lang w:eastAsia="zh-CN"/>
              </w:rPr>
              <w:t>）</w:t>
            </w:r>
            <w:r>
              <w:rPr>
                <w:rFonts w:hint="eastAsia" w:ascii="宋体" w:hAnsi="宋体" w:eastAsia="宋体" w:cs="宋体"/>
                <w:b/>
                <w:bCs/>
                <w:color w:val="auto"/>
                <w:u w:val="none"/>
              </w:rPr>
              <w:t>新水岛®项目持续落地 工业市场应用不断拓展</w:t>
            </w:r>
          </w:p>
          <w:p w14:paraId="783B3D94">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rPr>
              <w:t>2024年，</w:t>
            </w:r>
            <w:r>
              <w:rPr>
                <w:rFonts w:hint="eastAsia" w:ascii="宋体" w:hAnsi="宋体" w:eastAsia="宋体" w:cs="宋体"/>
                <w:color w:val="auto"/>
                <w:u w:val="none"/>
              </w:rPr>
              <w:t>无锡安镇再生水项目顺利实施，项目应用公司新水岛®1.0产品，产品规模5,000m³/天，以污水处理厂达标尾水为水源制成高品质再生水，供给无锡芯动半导体科技有限公司、无锡华晟光伏科技有限公司、极电光能(无锡)新能源有限公司等光伏新能源、半导体等企业。项目通过污废水资源化的方式，置换出环境容量，提高了再生水利用率，缓解了区域水资源短缺的现状；同时，高品质再生水显著降低用水企业综合制水成本，为企业降本增效，助力新兴行业的高质量发展。</w:t>
            </w:r>
          </w:p>
          <w:p w14:paraId="0D0895A2">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无锡健鼎项目位于客户厂区内部厂房，将印刷电路板（PCB）企业废水再生回用为高品质工艺用水。健鼎(无锡)电子有限公司主要从事印刷电路板(PCB)的生产与研发，是公司锡山再生水项目优质客户。基于对公司提供的高品质再生水水质及稳定性的认可，客户进一步增加了再生水的使用量，是公司新水岛®产品应用于新兴行业废水再生回用为高品质工艺用水的重要实践。</w:t>
            </w:r>
          </w:p>
          <w:p w14:paraId="4222CA99">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rPr>
              <w:t>2024年，</w:t>
            </w:r>
            <w:r>
              <w:rPr>
                <w:rFonts w:hint="eastAsia" w:ascii="宋体" w:hAnsi="宋体" w:eastAsia="宋体" w:cs="宋体"/>
                <w:color w:val="auto"/>
                <w:u w:val="none"/>
              </w:rPr>
              <w:t>新水岛®项目持续落地，订单持续突破，产品稳定、高效运行，在工业市场的应用得到进一步拓展。</w:t>
            </w:r>
          </w:p>
          <w:p w14:paraId="77369BEE">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rPr>
              <w:t>2024年，</w:t>
            </w:r>
            <w:r>
              <w:rPr>
                <w:rFonts w:hint="eastAsia" w:ascii="宋体" w:hAnsi="宋体" w:eastAsia="宋体" w:cs="宋体"/>
                <w:color w:val="auto"/>
                <w:u w:val="none"/>
              </w:rPr>
              <w:t>应用新水岛®2.0产品的订单持续落地，包括出水主要回用于健鼎电子、统盟电子、高德电子及能达热电等企业客户的无锡龙亭项目（规模5,000m³/天）、供给异质结电池企业生产用水的舟山项目（规模5,000m³/天）、出水主要用于手机背板生产企业生产用水的开封兰考项目（规模5,000m³/天），处理锂电池隔膜及芯片硅片废水的太原阳曲项目（规模共2,500m³/天）等，切实解决了城市、园区和工业企业的水短缺、环境容量不足、用水成本高、水资源使用效率低等一揽子问题。</w:t>
            </w:r>
          </w:p>
          <w:p w14:paraId="107FB940">
            <w:pPr>
              <w:spacing w:line="240" w:lineRule="auto"/>
              <w:rPr>
                <w:rFonts w:hint="eastAsia" w:ascii="宋体" w:hAnsi="宋体" w:eastAsia="宋体" w:cs="宋体"/>
                <w:color w:val="auto"/>
                <w:u w:val="none"/>
              </w:rPr>
            </w:pPr>
          </w:p>
          <w:p w14:paraId="49993CA7">
            <w:pPr>
              <w:pStyle w:val="8"/>
              <w:spacing w:line="240" w:lineRule="auto"/>
              <w:ind w:left="0" w:leftChars="0" w:firstLine="0" w:firstLineChars="0"/>
              <w:rPr>
                <w:rFonts w:hint="eastAsia" w:ascii="宋体" w:hAnsi="宋体" w:eastAsia="宋体" w:cs="宋体"/>
                <w:color w:val="auto"/>
                <w:u w:val="none"/>
              </w:rPr>
            </w:pPr>
            <w:r>
              <w:rPr>
                <w:rFonts w:hint="eastAsia" w:ascii="宋体" w:hAnsi="宋体" w:eastAsia="宋体" w:cs="宋体"/>
                <w:b/>
                <w:bCs w:val="0"/>
                <w:color w:val="auto"/>
                <w:szCs w:val="21"/>
                <w:u w:val="none"/>
                <w:lang w:val="en-US" w:eastAsia="zh-CN"/>
              </w:rPr>
              <w:t>第二部分</w:t>
            </w:r>
            <w:r>
              <w:rPr>
                <w:rFonts w:hint="eastAsia" w:ascii="宋体" w:hAnsi="宋体" w:eastAsia="宋体" w:cs="宋体"/>
                <w:b/>
                <w:bCs w:val="0"/>
                <w:color w:val="auto"/>
                <w:szCs w:val="21"/>
                <w:u w:val="none"/>
                <w:lang w:eastAsia="zh-CN"/>
              </w:rPr>
              <w:t>：</w:t>
            </w:r>
            <w:r>
              <w:rPr>
                <w:rFonts w:hint="eastAsia" w:ascii="宋体" w:hAnsi="宋体" w:eastAsia="宋体" w:cs="宋体"/>
                <w:b/>
                <w:bCs w:val="0"/>
                <w:color w:val="auto"/>
                <w:szCs w:val="21"/>
                <w:u w:val="none"/>
              </w:rPr>
              <w:t>交流问答环节</w:t>
            </w:r>
          </w:p>
          <w:p w14:paraId="30AC05F3">
            <w:pPr>
              <w:ind w:firstLine="422" w:firstLineChars="200"/>
              <w:rPr>
                <w:rFonts w:hint="eastAsia" w:ascii="宋体" w:hAnsi="宋体" w:eastAsia="宋体"/>
                <w:b/>
                <w:szCs w:val="21"/>
              </w:rPr>
            </w:pPr>
            <w:r>
              <w:rPr>
                <w:rFonts w:hint="eastAsia" w:ascii="宋体" w:hAnsi="宋体" w:eastAsia="宋体" w:cs="宋体"/>
                <w:b/>
                <w:color w:val="auto"/>
                <w:szCs w:val="21"/>
                <w:u w:val="none"/>
                <w:lang w:val="en-US" w:eastAsia="zh-CN"/>
              </w:rPr>
              <w:t>1.</w:t>
            </w:r>
            <w:r>
              <w:rPr>
                <w:rFonts w:ascii="宋体" w:hAnsi="宋体" w:eastAsia="宋体"/>
                <w:b/>
                <w:szCs w:val="21"/>
              </w:rPr>
              <w:t xml:space="preserve">To B端的下游客户主要为哪些行业？ </w:t>
            </w:r>
          </w:p>
          <w:p w14:paraId="7759CC10">
            <w:pPr>
              <w:ind w:firstLine="420" w:firstLineChars="200"/>
              <w:rPr>
                <w:rFonts w:hint="eastAsia" w:ascii="宋体" w:hAnsi="宋体" w:eastAsia="宋体"/>
                <w:szCs w:val="21"/>
              </w:rPr>
            </w:pPr>
            <w:r>
              <w:rPr>
                <w:rFonts w:hint="eastAsia" w:ascii="宋体" w:hAnsi="宋体" w:eastAsia="宋体"/>
                <w:szCs w:val="21"/>
              </w:rPr>
              <w:t>答：公司重点围绕包括</w:t>
            </w:r>
            <w:r>
              <w:rPr>
                <w:rFonts w:ascii="宋体" w:hAnsi="宋体" w:eastAsia="宋体"/>
                <w:szCs w:val="21"/>
              </w:rPr>
              <w:t>PCB、光伏等新兴产业，以及高耗水、高污染的化纤、印染等民生产业。随着新水岛</w:t>
            </w:r>
            <w:r>
              <w:rPr>
                <w:rFonts w:hint="eastAsia" w:ascii="宋体" w:hAnsi="宋体" w:eastAsia="宋体" w:cs="宋体"/>
                <w:color w:val="auto"/>
                <w:u w:val="none"/>
              </w:rPr>
              <w:t>®</w:t>
            </w:r>
            <w:r>
              <w:rPr>
                <w:rFonts w:ascii="宋体" w:hAnsi="宋体" w:eastAsia="宋体"/>
                <w:szCs w:val="21"/>
              </w:rPr>
              <w:t>的迭代及功能升级，公司也在持续拓展</w:t>
            </w:r>
            <w:r>
              <w:rPr>
                <w:rFonts w:hint="eastAsia" w:ascii="宋体" w:hAnsi="宋体" w:eastAsia="宋体"/>
                <w:szCs w:val="21"/>
                <w:lang w:val="en-US" w:eastAsia="zh-CN"/>
              </w:rPr>
              <w:t>其他</w:t>
            </w:r>
            <w:r>
              <w:rPr>
                <w:rFonts w:ascii="宋体" w:hAnsi="宋体" w:eastAsia="宋体"/>
                <w:szCs w:val="21"/>
              </w:rPr>
              <w:t>应用行业。</w:t>
            </w:r>
          </w:p>
          <w:p w14:paraId="2FBD5A5F">
            <w:pPr>
              <w:spacing w:line="240" w:lineRule="auto"/>
              <w:jc w:val="left"/>
              <w:rPr>
                <w:rFonts w:hint="eastAsia" w:ascii="宋体" w:hAnsi="宋体" w:eastAsia="宋体" w:cs="宋体"/>
                <w:b w:val="0"/>
                <w:bCs/>
                <w:color w:val="auto"/>
                <w:szCs w:val="21"/>
                <w:u w:val="none"/>
                <w:lang w:val="en-US" w:eastAsia="zh-CN"/>
              </w:rPr>
            </w:pPr>
          </w:p>
          <w:p w14:paraId="32E3911A">
            <w:pPr>
              <w:numPr>
                <w:ilvl w:val="0"/>
                <w:numId w:val="0"/>
              </w:numPr>
              <w:spacing w:line="240" w:lineRule="auto"/>
              <w:ind w:firstLine="422" w:firstLineChars="200"/>
              <w:jc w:val="left"/>
              <w:rPr>
                <w:rFonts w:hint="eastAsia" w:ascii="宋体" w:hAnsi="宋体" w:eastAsia="宋体" w:cs="宋体"/>
                <w:b/>
                <w:color w:val="auto"/>
                <w:szCs w:val="21"/>
                <w:u w:val="none"/>
                <w:lang w:val="en-US" w:eastAsia="zh-CN"/>
              </w:rPr>
            </w:pPr>
            <w:r>
              <w:rPr>
                <w:rFonts w:hint="eastAsia" w:ascii="宋体" w:hAnsi="宋体" w:eastAsia="宋体"/>
                <w:b/>
                <w:szCs w:val="21"/>
                <w:lang w:val="en-US" w:eastAsia="zh-CN"/>
              </w:rPr>
              <w:t>2</w:t>
            </w:r>
            <w:r>
              <w:rPr>
                <w:rFonts w:ascii="宋体" w:hAnsi="宋体" w:eastAsia="宋体"/>
                <w:b/>
                <w:szCs w:val="21"/>
              </w:rPr>
              <w:t>.</w:t>
            </w:r>
            <w:r>
              <w:rPr>
                <w:rFonts w:hint="eastAsia" w:ascii="宋体" w:hAnsi="宋体" w:eastAsia="宋体" w:cs="宋体"/>
                <w:b/>
                <w:color w:val="auto"/>
                <w:szCs w:val="21"/>
                <w:u w:val="none"/>
                <w:lang w:val="en-US" w:eastAsia="zh-CN"/>
              </w:rPr>
              <w:t>请介绍新水岛</w:t>
            </w:r>
            <w:r>
              <w:rPr>
                <w:rFonts w:hint="eastAsia" w:ascii="宋体" w:hAnsi="宋体" w:eastAsia="宋体" w:cs="宋体"/>
                <w:color w:val="auto"/>
                <w:u w:val="none"/>
              </w:rPr>
              <w:t>®</w:t>
            </w:r>
            <w:r>
              <w:rPr>
                <w:rFonts w:hint="eastAsia" w:ascii="宋体" w:hAnsi="宋体" w:eastAsia="宋体" w:cs="宋体"/>
                <w:b/>
                <w:color w:val="auto"/>
                <w:szCs w:val="21"/>
                <w:u w:val="none"/>
                <w:lang w:val="en-US" w:eastAsia="zh-CN"/>
              </w:rPr>
              <w:t>产品目前落地情况？</w:t>
            </w:r>
          </w:p>
          <w:p w14:paraId="057BF4B1">
            <w:pPr>
              <w:spacing w:line="240" w:lineRule="auto"/>
              <w:ind w:firstLine="420" w:firstLineChars="200"/>
              <w:rPr>
                <w:rFonts w:hint="eastAsia" w:ascii="宋体" w:hAnsi="宋体" w:eastAsia="宋体" w:cs="宋体"/>
                <w:color w:val="auto"/>
                <w:u w:val="none"/>
              </w:rPr>
            </w:pPr>
            <w:r>
              <w:rPr>
                <w:rFonts w:hint="eastAsia" w:ascii="宋体" w:hAnsi="宋体" w:eastAsia="宋体" w:cs="宋体"/>
                <w:b w:val="0"/>
                <w:bCs/>
                <w:color w:val="auto"/>
                <w:szCs w:val="21"/>
                <w:u w:val="none"/>
                <w:lang w:val="en-US" w:eastAsia="zh-CN"/>
              </w:rPr>
              <w:t>答：</w:t>
            </w:r>
            <w:r>
              <w:rPr>
                <w:rFonts w:hint="eastAsia" w:ascii="宋体" w:hAnsi="宋体" w:eastAsia="宋体" w:cs="宋体"/>
                <w:color w:val="auto"/>
              </w:rPr>
              <w:t>2024年，</w:t>
            </w:r>
            <w:r>
              <w:rPr>
                <w:rFonts w:hint="eastAsia" w:ascii="宋体" w:hAnsi="宋体" w:eastAsia="宋体" w:cs="宋体"/>
                <w:color w:val="auto"/>
                <w:u w:val="none"/>
              </w:rPr>
              <w:t>无锡安镇再生水项目顺利实施，项目应用公司新水岛®1.0产品，产品规模5,000m³/天，以污水处理厂达标尾水为水源制成高品质再生水，供给无锡芯动半导体科技有限公司、无锡华晟光伏科技有限公司、极电光能(无锡)新能源有限公司等光伏新能源、半导体等企业。项目通过污废水资源化的方式，置换出环境容量，提高了再生水利用率，缓解了区域水资源短缺的现状；同时，高品质再生水显著降低用水企业综合制水成本，为企业降本增效，助力新兴行业的高质量发展。</w:t>
            </w:r>
          </w:p>
          <w:p w14:paraId="27B34C88">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u w:val="none"/>
              </w:rPr>
              <w:t>无锡健鼎项目位于客户厂区内部厂房，将印刷电路板（PCB）企业废水再生回用为高品质工艺用水。健鼎(无锡)电子有限公司主要从事印刷电路板(PCB)的生产与研发，是公司锡山再生水项目优质客户。基于对公司提供的高品质再生水水质及稳定性的认可，客户进一步增加了再生水的使用量，是公司新水岛®产品应用于新兴行业废水再生回用为高品质工艺用水的重要实践。</w:t>
            </w:r>
          </w:p>
          <w:p w14:paraId="22C73C81">
            <w:pPr>
              <w:spacing w:line="240" w:lineRule="auto"/>
              <w:ind w:firstLine="420" w:firstLineChars="200"/>
              <w:rPr>
                <w:rFonts w:hint="eastAsia" w:ascii="宋体" w:hAnsi="宋体" w:eastAsia="宋体" w:cs="宋体"/>
                <w:color w:val="auto"/>
                <w:u w:val="none"/>
              </w:rPr>
            </w:pPr>
            <w:r>
              <w:rPr>
                <w:rFonts w:hint="eastAsia" w:ascii="宋体" w:hAnsi="宋体" w:eastAsia="宋体" w:cs="宋体"/>
                <w:color w:val="auto"/>
                <w:lang w:val="en-US" w:eastAsia="zh-CN"/>
              </w:rPr>
              <w:t>与此同时</w:t>
            </w:r>
            <w:r>
              <w:rPr>
                <w:rFonts w:hint="eastAsia" w:ascii="宋体" w:hAnsi="宋体" w:eastAsia="宋体" w:cs="宋体"/>
                <w:color w:val="auto"/>
              </w:rPr>
              <w:t>，</w:t>
            </w:r>
            <w:r>
              <w:rPr>
                <w:rFonts w:hint="eastAsia" w:ascii="宋体" w:hAnsi="宋体" w:eastAsia="宋体" w:cs="宋体"/>
                <w:color w:val="auto"/>
                <w:u w:val="none"/>
              </w:rPr>
              <w:t>应用新水岛®2.0产品的订单持续落地，包括出水主要回用于健鼎电子、统盟电子、高德电子及能达热电等企业客户的无锡龙亭项目（规模5,000m³/天）、供给异质结电池企业生产用水的舟山项目（规模5,000m³/天）、出水主要用于手机背板生产企业生产用水的开封兰考项目（规模5,000m³/天），处理锂电池隔膜及芯片硅片废水的太原阳曲项目（规模共2,500m³/天）等，切实解决了城市、园区和工业企业的水短缺、环境容量不足、用水成本高、水资源使用效率低等一揽子问题。</w:t>
            </w:r>
          </w:p>
          <w:p w14:paraId="2896CD76">
            <w:pPr>
              <w:numPr>
                <w:ilvl w:val="0"/>
                <w:numId w:val="0"/>
              </w:numPr>
              <w:spacing w:line="240" w:lineRule="auto"/>
              <w:jc w:val="left"/>
              <w:rPr>
                <w:rFonts w:hint="eastAsia" w:ascii="宋体" w:hAnsi="宋体" w:eastAsia="宋体" w:cs="宋体"/>
                <w:b/>
                <w:bCs w:val="0"/>
                <w:color w:val="auto"/>
                <w:szCs w:val="21"/>
                <w:u w:val="none"/>
                <w:lang w:val="en-US" w:eastAsia="zh-CN"/>
              </w:rPr>
            </w:pPr>
          </w:p>
          <w:p w14:paraId="040D8D8B">
            <w:pPr>
              <w:numPr>
                <w:ilvl w:val="0"/>
                <w:numId w:val="0"/>
              </w:numPr>
              <w:spacing w:line="240" w:lineRule="auto"/>
              <w:ind w:firstLine="422" w:firstLineChars="200"/>
              <w:jc w:val="left"/>
              <w:rPr>
                <w:rFonts w:hint="eastAsia" w:ascii="宋体" w:hAnsi="宋体" w:eastAsia="宋体" w:cs="宋体"/>
                <w:b/>
                <w:bCs w:val="0"/>
                <w:color w:val="auto"/>
                <w:szCs w:val="21"/>
                <w:u w:val="none"/>
                <w:lang w:val="en-US" w:eastAsia="zh-CN"/>
              </w:rPr>
            </w:pPr>
            <w:r>
              <w:rPr>
                <w:rFonts w:hint="eastAsia" w:ascii="宋体" w:hAnsi="宋体" w:eastAsia="宋体" w:cs="宋体"/>
                <w:b/>
                <w:bCs w:val="0"/>
                <w:color w:val="auto"/>
                <w:kern w:val="2"/>
                <w:sz w:val="21"/>
                <w:szCs w:val="21"/>
                <w:lang w:val="en-US" w:eastAsia="zh-CN" w:bidi="ar-SA"/>
              </w:rPr>
              <w:t>3.</w:t>
            </w:r>
            <w:r>
              <w:rPr>
                <w:rFonts w:hint="eastAsia" w:ascii="宋体" w:hAnsi="宋体" w:eastAsia="宋体" w:cs="宋体"/>
                <w:b/>
                <w:bCs w:val="0"/>
                <w:color w:val="auto"/>
                <w:szCs w:val="21"/>
                <w:u w:val="none"/>
                <w:lang w:val="en-US" w:eastAsia="zh-CN"/>
              </w:rPr>
              <w:t>公司近期调整核心技术人员的原因？</w:t>
            </w:r>
          </w:p>
          <w:p w14:paraId="057F034D">
            <w:pPr>
              <w:numPr>
                <w:ilvl w:val="0"/>
                <w:numId w:val="0"/>
              </w:numPr>
              <w:spacing w:line="240" w:lineRule="auto"/>
              <w:ind w:firstLine="420" w:firstLineChars="200"/>
              <w:jc w:val="left"/>
              <w:rPr>
                <w:rFonts w:hint="default" w:ascii="宋体" w:hAnsi="宋体" w:eastAsia="宋体" w:cs="宋体"/>
                <w:b w:val="0"/>
                <w:bCs/>
                <w:color w:val="auto"/>
                <w:szCs w:val="21"/>
                <w:u w:val="none"/>
                <w:lang w:val="en-US" w:eastAsia="zh-CN"/>
              </w:rPr>
            </w:pPr>
            <w:r>
              <w:rPr>
                <w:rFonts w:hint="eastAsia" w:ascii="宋体" w:hAnsi="宋体" w:eastAsia="宋体" w:cs="宋体"/>
                <w:b w:val="0"/>
                <w:bCs/>
                <w:color w:val="auto"/>
                <w:szCs w:val="21"/>
                <w:u w:val="none"/>
                <w:lang w:val="en-US" w:eastAsia="zh-CN"/>
              </w:rPr>
              <w:t>答：</w:t>
            </w:r>
            <w:r>
              <w:rPr>
                <w:rFonts w:hint="eastAsia" w:ascii="sans-serif" w:hAnsi="sans-serif" w:eastAsia="宋体" w:cs="sans-serif"/>
                <w:b w:val="0"/>
                <w:bCs/>
                <w:i w:val="0"/>
                <w:iCs w:val="0"/>
                <w:caps w:val="0"/>
                <w:spacing w:val="0"/>
                <w:sz w:val="20"/>
                <w:szCs w:val="20"/>
                <w:shd w:val="clear" w:fill="FFFFFF"/>
                <w:lang w:val="en-US" w:eastAsia="zh-CN"/>
              </w:rPr>
              <w:t>因刘正洪先生</w:t>
            </w:r>
            <w:r>
              <w:rPr>
                <w:rFonts w:hint="default" w:ascii="sans-serif" w:hAnsi="sans-serif" w:eastAsia="sans-serif" w:cs="sans-serif"/>
                <w:b w:val="0"/>
                <w:bCs/>
                <w:i w:val="0"/>
                <w:iCs w:val="0"/>
                <w:caps w:val="0"/>
                <w:spacing w:val="0"/>
                <w:sz w:val="20"/>
                <w:szCs w:val="20"/>
                <w:shd w:val="clear" w:fill="FFFFFF"/>
              </w:rPr>
              <w:t>不再参与公司具体研发项目，公司不再认定其为公司核心技术人员</w:t>
            </w:r>
            <w:r>
              <w:rPr>
                <w:rFonts w:hint="eastAsia" w:ascii="sans-serif" w:hAnsi="sans-serif" w:eastAsia="宋体" w:cs="sans-serif"/>
                <w:i w:val="0"/>
                <w:iCs w:val="0"/>
                <w:caps w:val="0"/>
                <w:spacing w:val="0"/>
                <w:sz w:val="20"/>
                <w:szCs w:val="20"/>
                <w:shd w:val="clear" w:fill="FFFFFF"/>
                <w:lang w:eastAsia="zh-CN"/>
              </w:rPr>
              <w:t>。</w:t>
            </w:r>
            <w:r>
              <w:rPr>
                <w:rFonts w:hint="eastAsia" w:ascii="sans-serif" w:hAnsi="sans-serif" w:eastAsia="宋体" w:cs="sans-serif"/>
                <w:i w:val="0"/>
                <w:iCs w:val="0"/>
                <w:caps w:val="0"/>
                <w:spacing w:val="0"/>
                <w:sz w:val="20"/>
                <w:szCs w:val="20"/>
                <w:shd w:val="clear" w:fill="FFFFFF"/>
                <w:lang w:val="en-US" w:eastAsia="zh-CN"/>
              </w:rPr>
              <w:t>同时，公</w:t>
            </w:r>
            <w:r>
              <w:rPr>
                <w:rFonts w:hint="default" w:ascii="sans-serif" w:hAnsi="sans-serif" w:eastAsia="sans-serif" w:cs="sans-serif"/>
                <w:i w:val="0"/>
                <w:iCs w:val="0"/>
                <w:caps w:val="0"/>
                <w:spacing w:val="0"/>
                <w:sz w:val="20"/>
                <w:szCs w:val="20"/>
                <w:shd w:val="clear" w:fill="FFFFFF"/>
              </w:rPr>
              <w:t>司根据发展需要，综合考虑研发人员任职情况、教育背景、工作履历、技术经验、科研成果以及其对公司核心技术和业务发展贡献等相关因素，决定新增认定王晓宇先生、闫铮先生为公司核心技术人员。</w:t>
            </w:r>
            <w:r>
              <w:rPr>
                <w:rFonts w:ascii="sans-serif" w:hAnsi="sans-serif" w:eastAsia="sans-serif" w:cs="sans-serif"/>
                <w:i w:val="0"/>
                <w:iCs w:val="0"/>
                <w:caps w:val="0"/>
                <w:spacing w:val="0"/>
                <w:sz w:val="20"/>
                <w:szCs w:val="20"/>
                <w:shd w:val="clear" w:fill="FFFFFF"/>
              </w:rPr>
              <w:br w:type="textWrapping"/>
            </w:r>
          </w:p>
          <w:p w14:paraId="50B8C2A3">
            <w:pPr>
              <w:spacing w:line="240" w:lineRule="auto"/>
              <w:ind w:firstLine="422" w:firstLineChars="200"/>
              <w:jc w:val="left"/>
              <w:rPr>
                <w:rFonts w:hint="eastAsia" w:ascii="宋体" w:hAnsi="宋体" w:eastAsia="宋体" w:cs="宋体"/>
                <w:b/>
                <w:color w:val="auto"/>
                <w:szCs w:val="21"/>
                <w:u w:val="none"/>
                <w:lang w:val="en-US" w:eastAsia="zh-CN"/>
              </w:rPr>
            </w:pPr>
            <w:r>
              <w:rPr>
                <w:rFonts w:hint="eastAsia" w:ascii="宋体" w:hAnsi="宋体" w:eastAsia="宋体" w:cs="宋体"/>
                <w:b/>
                <w:color w:val="auto"/>
                <w:szCs w:val="21"/>
                <w:u w:val="none"/>
                <w:lang w:val="en-US" w:eastAsia="zh-CN"/>
              </w:rPr>
              <w:t>4.请介绍公司的水萝卜</w:t>
            </w:r>
            <w:r>
              <w:rPr>
                <w:rFonts w:hint="default" w:ascii="宋体" w:hAnsi="宋体" w:eastAsia="宋体" w:cs="宋体"/>
                <w:bCs/>
                <w:color w:val="auto"/>
                <w:u w:val="none"/>
                <w:lang w:val="en-US" w:eastAsia="zh-CN"/>
              </w:rPr>
              <w:t>®</w:t>
            </w:r>
            <w:r>
              <w:rPr>
                <w:rFonts w:hint="eastAsia" w:ascii="宋体" w:hAnsi="宋体" w:eastAsia="宋体" w:cs="宋体"/>
                <w:b/>
                <w:color w:val="auto"/>
                <w:szCs w:val="21"/>
                <w:u w:val="none"/>
                <w:lang w:val="en-US" w:eastAsia="zh-CN"/>
              </w:rPr>
              <w:t>AI智能体？</w:t>
            </w:r>
          </w:p>
          <w:p w14:paraId="65879732">
            <w:pPr>
              <w:spacing w:line="240" w:lineRule="auto"/>
              <w:ind w:firstLine="420" w:firstLineChars="200"/>
              <w:rPr>
                <w:rFonts w:hint="eastAsia" w:ascii="宋体" w:hAnsi="宋体" w:eastAsia="宋体" w:cs="宋体"/>
                <w:bCs/>
                <w:color w:val="auto"/>
                <w:u w:val="none"/>
                <w:lang w:val="en-US" w:eastAsia="zh-CN"/>
              </w:rPr>
            </w:pPr>
            <w:r>
              <w:rPr>
                <w:rFonts w:hint="eastAsia" w:ascii="宋体" w:hAnsi="宋体" w:eastAsia="宋体" w:cs="宋体"/>
                <w:color w:val="auto"/>
                <w:u w:val="none"/>
                <w:lang w:val="en-US" w:eastAsia="zh-CN"/>
              </w:rPr>
              <w:t>答：</w:t>
            </w:r>
            <w:r>
              <w:rPr>
                <w:rFonts w:hint="eastAsia" w:ascii="宋体" w:hAnsi="宋体" w:eastAsia="宋体" w:cs="宋体"/>
                <w:bCs/>
                <w:color w:val="auto"/>
                <w:u w:val="none"/>
              </w:rPr>
              <w:t>“水萝卜®”AI智能体是公司自主研发的智慧水厂运营管理平台，是实现水厂智慧化运营管理的智能体系统，通过应用人工智能(AI)技术实现了水厂的无人值守运营。水萝卜®AI智能体产品功能与核心能力</w:t>
            </w:r>
            <w:r>
              <w:rPr>
                <w:rFonts w:hint="eastAsia" w:ascii="宋体" w:hAnsi="宋体" w:eastAsia="宋体" w:cs="宋体"/>
                <w:bCs/>
                <w:color w:val="auto"/>
                <w:u w:val="none"/>
                <w:lang w:val="en-US" w:eastAsia="zh-CN"/>
              </w:rPr>
              <w:t>包括：</w:t>
            </w:r>
          </w:p>
          <w:p w14:paraId="1DC033E8">
            <w:pPr>
              <w:spacing w:line="240" w:lineRule="auto"/>
              <w:ind w:firstLine="420"/>
              <w:rPr>
                <w:rFonts w:hint="eastAsia" w:ascii="宋体" w:hAnsi="宋体" w:eastAsia="宋体" w:cs="宋体"/>
                <w:bCs/>
                <w:color w:val="auto"/>
                <w:u w:val="none"/>
              </w:rPr>
            </w:pPr>
            <w:r>
              <w:rPr>
                <w:rFonts w:hint="eastAsia" w:ascii="宋体" w:hAnsi="宋体" w:eastAsia="宋体" w:cs="宋体"/>
                <w:bCs/>
                <w:color w:val="auto"/>
                <w:u w:val="none"/>
              </w:rPr>
              <w:t>① AI工况管理</w:t>
            </w:r>
          </w:p>
          <w:p w14:paraId="7193FD7B">
            <w:pPr>
              <w:spacing w:line="240" w:lineRule="auto"/>
              <w:ind w:firstLine="420"/>
              <w:rPr>
                <w:rFonts w:hint="eastAsia" w:ascii="宋体" w:hAnsi="宋体" w:eastAsia="宋体" w:cs="宋体"/>
                <w:bCs/>
                <w:color w:val="auto"/>
                <w:u w:val="none"/>
              </w:rPr>
            </w:pPr>
            <w:r>
              <w:rPr>
                <w:rFonts w:hint="eastAsia" w:ascii="宋体" w:hAnsi="宋体" w:eastAsia="宋体" w:cs="宋体"/>
                <w:bCs/>
                <w:color w:val="auto"/>
                <w:u w:val="none"/>
              </w:rPr>
              <w:t>依托AI工艺优化模型的运行，针对各工艺环节运行数据进行监测分析和优化决策，对工艺工况进行实时打分评估，系统自主生成优化任务，包括自控执行、自主派发保养工单等，以调整水厂运行至最佳状态。</w:t>
            </w:r>
          </w:p>
          <w:p w14:paraId="55704C59">
            <w:pPr>
              <w:spacing w:line="240" w:lineRule="auto"/>
              <w:ind w:firstLine="420"/>
              <w:rPr>
                <w:rFonts w:hint="eastAsia" w:ascii="宋体" w:hAnsi="宋体" w:eastAsia="宋体" w:cs="宋体"/>
                <w:bCs/>
                <w:color w:val="auto"/>
                <w:u w:val="none"/>
              </w:rPr>
            </w:pPr>
            <w:r>
              <w:rPr>
                <w:rFonts w:hint="eastAsia" w:ascii="宋体" w:hAnsi="宋体" w:eastAsia="宋体" w:cs="宋体"/>
                <w:bCs/>
                <w:color w:val="auto"/>
                <w:u w:val="none"/>
              </w:rPr>
              <w:t>② 智慧在线巡检</w:t>
            </w:r>
          </w:p>
          <w:p w14:paraId="502DC521">
            <w:pPr>
              <w:spacing w:line="240" w:lineRule="auto"/>
              <w:ind w:firstLine="420"/>
              <w:jc w:val="both"/>
              <w:rPr>
                <w:rFonts w:hint="eastAsia" w:ascii="宋体" w:hAnsi="宋体" w:eastAsia="宋体" w:cs="宋体"/>
                <w:bCs/>
                <w:color w:val="auto"/>
                <w:u w:val="none"/>
              </w:rPr>
            </w:pPr>
            <w:r>
              <w:rPr>
                <w:rFonts w:hint="eastAsia" w:ascii="宋体" w:hAnsi="宋体" w:eastAsia="宋体" w:cs="宋体"/>
                <w:bCs/>
                <w:color w:val="auto"/>
                <w:u w:val="none"/>
              </w:rPr>
              <w:t>通过AI智能体，定时对水厂进行全面监测并生成监测报告，涵盖工艺异常巡检、环境巡检、设备状态巡检、漏水监测、异响监测、设备故障识别等内容，用户还可以进一步查看报告细节，通过数据进行进一步的分析判断。</w:t>
            </w:r>
          </w:p>
          <w:p w14:paraId="06F051D1">
            <w:pPr>
              <w:spacing w:line="240" w:lineRule="auto"/>
              <w:ind w:firstLine="420"/>
              <w:rPr>
                <w:rFonts w:hint="eastAsia" w:ascii="宋体" w:hAnsi="宋体" w:eastAsia="宋体" w:cs="宋体"/>
                <w:bCs/>
                <w:color w:val="auto"/>
                <w:u w:val="none"/>
              </w:rPr>
            </w:pPr>
            <w:r>
              <w:rPr>
                <w:rFonts w:hint="eastAsia" w:ascii="宋体" w:hAnsi="宋体" w:eastAsia="宋体" w:cs="宋体"/>
                <w:bCs/>
                <w:color w:val="auto"/>
                <w:u w:val="none"/>
              </w:rPr>
              <w:t>③ 智能工单系统</w:t>
            </w:r>
          </w:p>
          <w:p w14:paraId="4C7F75B3">
            <w:pPr>
              <w:spacing w:line="240" w:lineRule="auto"/>
              <w:ind w:firstLine="420"/>
              <w:rPr>
                <w:rFonts w:hint="eastAsia" w:ascii="宋体" w:hAnsi="宋体" w:eastAsia="宋体" w:cs="宋体"/>
                <w:bCs/>
                <w:color w:val="auto"/>
                <w:u w:val="none"/>
              </w:rPr>
            </w:pPr>
            <w:r>
              <w:rPr>
                <w:rFonts w:hint="eastAsia" w:ascii="宋体" w:hAnsi="宋体" w:eastAsia="宋体" w:cs="宋体"/>
                <w:bCs/>
                <w:color w:val="auto"/>
                <w:u w:val="none"/>
              </w:rPr>
              <w:t>水萝卜®智能体具备自主派发工单的能力。当水萝卜®AI智能体运行过程中发现设备异常、漏水事件、环境异常等情况，系统将自主派发工单到指定工作人员，并全程数智化评估、记录工作人员的工单处理质量。</w:t>
            </w:r>
          </w:p>
          <w:p w14:paraId="5DA9EC4A">
            <w:pPr>
              <w:widowControl w:val="0"/>
              <w:numPr>
                <w:ilvl w:val="0"/>
                <w:numId w:val="0"/>
              </w:numPr>
              <w:spacing w:line="240" w:lineRule="auto"/>
              <w:jc w:val="both"/>
              <w:rPr>
                <w:rFonts w:hint="default" w:ascii="宋体" w:hAnsi="宋体" w:eastAsia="宋体" w:cs="宋体"/>
                <w:bCs/>
                <w:color w:val="auto"/>
                <w:u w:val="none"/>
                <w:lang w:val="en-US" w:eastAsia="zh-CN"/>
              </w:rPr>
            </w:pPr>
          </w:p>
          <w:p w14:paraId="3EE9D2FB">
            <w:pPr>
              <w:widowControl w:val="0"/>
              <w:numPr>
                <w:ilvl w:val="0"/>
                <w:numId w:val="0"/>
              </w:numPr>
              <w:spacing w:line="240" w:lineRule="auto"/>
              <w:ind w:firstLine="422" w:firstLineChars="200"/>
              <w:jc w:val="both"/>
              <w:rPr>
                <w:rFonts w:hint="default" w:ascii="宋体" w:hAnsi="宋体" w:eastAsia="宋体" w:cs="宋体"/>
                <w:bCs/>
                <w:color w:val="auto"/>
                <w:u w:val="none"/>
                <w:lang w:val="en-US" w:eastAsia="zh-CN"/>
              </w:rPr>
            </w:pPr>
            <w:r>
              <w:rPr>
                <w:rFonts w:hint="eastAsia" w:ascii="宋体" w:hAnsi="宋体" w:eastAsia="宋体" w:cs="宋体"/>
                <w:b/>
                <w:bCs w:val="0"/>
                <w:color w:val="auto"/>
                <w:u w:val="none"/>
                <w:lang w:val="en-US" w:eastAsia="zh-CN"/>
              </w:rPr>
              <w:t>5.</w:t>
            </w:r>
            <w:r>
              <w:rPr>
                <w:rFonts w:hint="default" w:ascii="宋体" w:hAnsi="宋体" w:eastAsia="宋体" w:cs="宋体"/>
                <w:b/>
                <w:bCs w:val="0"/>
                <w:color w:val="auto"/>
                <w:u w:val="none"/>
                <w:lang w:val="en-US" w:eastAsia="zh-CN"/>
              </w:rPr>
              <w:t>请问公司和武汉大学的合作主要方向是什么？水萝卜</w:t>
            </w:r>
            <w:r>
              <w:rPr>
                <w:rFonts w:hint="default" w:ascii="宋体" w:hAnsi="宋体" w:eastAsia="宋体" w:cs="宋体"/>
                <w:bCs/>
                <w:color w:val="auto"/>
                <w:u w:val="none"/>
                <w:lang w:val="en-US" w:eastAsia="zh-CN"/>
              </w:rPr>
              <w:t>®</w:t>
            </w:r>
            <w:r>
              <w:rPr>
                <w:rFonts w:hint="default" w:ascii="宋体" w:hAnsi="宋体" w:eastAsia="宋体" w:cs="宋体"/>
                <w:b/>
                <w:bCs w:val="0"/>
                <w:color w:val="auto"/>
                <w:u w:val="none"/>
                <w:lang w:val="en-US" w:eastAsia="zh-CN"/>
              </w:rPr>
              <w:t>AI智能体是自主研发的吗？</w:t>
            </w:r>
          </w:p>
          <w:p w14:paraId="12C7B66B">
            <w:pPr>
              <w:widowControl w:val="0"/>
              <w:numPr>
                <w:ilvl w:val="0"/>
                <w:numId w:val="0"/>
              </w:numPr>
              <w:spacing w:line="240" w:lineRule="auto"/>
              <w:ind w:firstLine="420" w:firstLineChars="200"/>
              <w:jc w:val="both"/>
              <w:rPr>
                <w:rFonts w:hint="default" w:ascii="宋体" w:hAnsi="宋体" w:eastAsia="宋体" w:cs="宋体"/>
                <w:bCs/>
                <w:color w:val="auto"/>
                <w:u w:val="none"/>
                <w:lang w:val="en-US" w:eastAsia="zh-CN"/>
              </w:rPr>
            </w:pPr>
            <w:r>
              <w:rPr>
                <w:rFonts w:hint="eastAsia" w:ascii="宋体" w:hAnsi="宋体" w:eastAsia="宋体" w:cs="宋体"/>
                <w:bCs/>
                <w:color w:val="auto"/>
                <w:u w:val="none"/>
                <w:lang w:val="en-US" w:eastAsia="zh-CN"/>
              </w:rPr>
              <w:t>答</w:t>
            </w:r>
            <w:r>
              <w:rPr>
                <w:rFonts w:hint="default" w:ascii="宋体" w:hAnsi="宋体" w:eastAsia="宋体" w:cs="宋体"/>
                <w:bCs/>
                <w:color w:val="auto"/>
                <w:u w:val="none"/>
                <w:lang w:val="en-US" w:eastAsia="zh-CN"/>
              </w:rPr>
              <w:t>:水萝卜®AI智能体是公司自主研发推出的，通过自建的多模态神经网络算法，利用公司积累的内部海量知识和数据进行训练持续迭代，从而实现水处理系统自优化、自诊断的智能闭环，实现水厂的无人值守智慧运维。水萝卜®拥有多模型集成架构，内置多种自研AI模型，包含：工艺优化的预测与决策模型、计算机视觉模型、计算机听觉模型及基于深度学习的故障诊断模型等。其中，工艺优化的预测与决策模型由公司与武汉大学的合作开发，公司希望与武汉大学水利水电学院、人工智能学院展开深度合作，拟合作筹备建立</w:t>
            </w:r>
            <w:r>
              <w:rPr>
                <w:rFonts w:hint="eastAsia" w:ascii="宋体" w:hAnsi="宋体" w:eastAsia="宋体" w:cs="宋体"/>
                <w:bCs/>
                <w:color w:val="auto"/>
                <w:u w:val="none"/>
                <w:lang w:val="en-US" w:eastAsia="zh-CN"/>
              </w:rPr>
              <w:t>“</w:t>
            </w:r>
            <w:r>
              <w:rPr>
                <w:rFonts w:hint="default" w:ascii="宋体" w:hAnsi="宋体" w:eastAsia="宋体" w:cs="宋体"/>
                <w:bCs/>
                <w:color w:val="auto"/>
                <w:u w:val="none"/>
                <w:lang w:val="en-US" w:eastAsia="zh-CN"/>
              </w:rPr>
              <w:t>人工智能技术创新研究中心</w:t>
            </w:r>
            <w:r>
              <w:rPr>
                <w:rFonts w:hint="eastAsia" w:ascii="宋体" w:hAnsi="宋体" w:eastAsia="宋体" w:cs="宋体"/>
                <w:bCs/>
                <w:color w:val="auto"/>
                <w:u w:val="none"/>
                <w:lang w:val="en-US" w:eastAsia="zh-CN"/>
              </w:rPr>
              <w:t>”</w:t>
            </w:r>
            <w:r>
              <w:rPr>
                <w:rFonts w:hint="default" w:ascii="宋体" w:hAnsi="宋体" w:eastAsia="宋体" w:cs="宋体"/>
                <w:bCs/>
                <w:color w:val="auto"/>
                <w:u w:val="none"/>
                <w:lang w:val="en-US" w:eastAsia="zh-CN"/>
              </w:rPr>
              <w:t>，共同推进人工智能技术在行业垂直领域的开发和创新。</w:t>
            </w:r>
          </w:p>
          <w:p w14:paraId="26451A4A">
            <w:pPr>
              <w:spacing w:line="240" w:lineRule="auto"/>
              <w:ind w:firstLine="420"/>
              <w:rPr>
                <w:rFonts w:hint="eastAsia" w:ascii="宋体" w:hAnsi="宋体" w:eastAsia="宋体" w:cs="宋体"/>
                <w:bCs/>
                <w:color w:val="auto"/>
                <w:u w:val="none"/>
              </w:rPr>
            </w:pPr>
          </w:p>
          <w:p w14:paraId="29188A59">
            <w:pPr>
              <w:spacing w:line="240" w:lineRule="auto"/>
              <w:ind w:firstLine="420"/>
              <w:rPr>
                <w:rFonts w:hint="default" w:ascii="宋体" w:hAnsi="宋体" w:eastAsia="宋体" w:cs="宋体"/>
                <w:b/>
                <w:bCs w:val="0"/>
                <w:color w:val="auto"/>
                <w:highlight w:val="none"/>
                <w:u w:val="none"/>
                <w:lang w:val="en-US" w:eastAsia="zh-CN"/>
              </w:rPr>
            </w:pPr>
            <w:r>
              <w:rPr>
                <w:rFonts w:hint="eastAsia" w:ascii="宋体" w:hAnsi="宋体" w:eastAsia="宋体" w:cs="宋体"/>
                <w:b/>
                <w:bCs w:val="0"/>
                <w:color w:val="auto"/>
                <w:highlight w:val="none"/>
                <w:u w:val="none"/>
                <w:lang w:val="en-US" w:eastAsia="zh-CN"/>
              </w:rPr>
              <w:t>6.公司未来产品研发规划方向是什么？</w:t>
            </w:r>
          </w:p>
          <w:p w14:paraId="11AFD54B">
            <w:pPr>
              <w:spacing w:line="240" w:lineRule="auto"/>
              <w:ind w:firstLine="420" w:firstLineChars="200"/>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答：新水岛</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产品研发规划以技术升级与市场需求为导向，围绕新水岛</w:t>
            </w:r>
            <w:r>
              <w:rPr>
                <w:rFonts w:hint="default" w:ascii="宋体" w:hAnsi="宋体" w:eastAsia="宋体" w:cs="宋体"/>
                <w:bCs/>
                <w:color w:val="auto"/>
                <w:u w:val="none"/>
                <w:lang w:val="en-US" w:eastAsia="zh-CN"/>
              </w:rPr>
              <w:t>®</w:t>
            </w:r>
            <w:r>
              <w:rPr>
                <w:rFonts w:hint="eastAsia" w:ascii="宋体" w:hAnsi="宋体" w:eastAsia="宋体" w:cs="宋体"/>
                <w:color w:val="auto"/>
                <w:highlight w:val="none"/>
                <w:u w:val="none"/>
                <w:lang w:val="en-US" w:eastAsia="zh-CN"/>
              </w:rPr>
              <w:t>系列产品的迭代创新展开系统性布局，涵盖标准化量产、高效能升级、海水淡化场景突破、中小型市场覆盖及大规模技术储备五大核心方向。</w:t>
            </w:r>
          </w:p>
          <w:p w14:paraId="5D8E8DEC">
            <w:pPr>
              <w:spacing w:line="240" w:lineRule="auto"/>
              <w:ind w:firstLine="420" w:firstLineChars="200"/>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通过深度研究 AI 智能体技术，进一步加强水萝卜®AI 智能体的无人值守能力，持续完善新水岛</w:t>
            </w:r>
            <w:r>
              <w:rPr>
                <w:rFonts w:hint="default" w:ascii="宋体" w:hAnsi="宋体" w:eastAsia="宋体" w:cs="宋体"/>
                <w:bCs/>
                <w:color w:val="auto"/>
                <w:u w:val="none"/>
                <w:lang w:val="en-US" w:eastAsia="zh-CN"/>
              </w:rPr>
              <w:t>®</w:t>
            </w:r>
            <w:r>
              <w:rPr>
                <w:rFonts w:hint="eastAsia" w:ascii="宋体" w:hAnsi="宋体" w:eastAsia="宋体" w:cs="宋体"/>
                <w:color w:val="auto"/>
                <w:highlight w:val="none"/>
                <w:u w:val="none"/>
                <w:lang w:val="en-US" w:eastAsia="zh-CN"/>
              </w:rPr>
              <w:t>场景下的无人值守智能体系统通用解决方案，加强与武汉大学的合作，开展更广泛的人工智能应用场景探索。</w:t>
            </w:r>
          </w:p>
          <w:p w14:paraId="59157CE7">
            <w:pPr>
              <w:spacing w:line="240" w:lineRule="auto"/>
              <w:ind w:firstLine="420" w:firstLineChars="200"/>
              <w:jc w:val="left"/>
              <w:rPr>
                <w:rFonts w:hint="eastAsia" w:ascii="宋体" w:hAnsi="宋体" w:eastAsia="宋体" w:cs="宋体"/>
                <w:color w:val="auto"/>
                <w:szCs w:val="21"/>
                <w:u w:val="none"/>
              </w:rPr>
            </w:pPr>
            <w:r>
              <w:rPr>
                <w:rFonts w:hint="eastAsia" w:ascii="宋体" w:hAnsi="宋体" w:eastAsia="宋体" w:cs="宋体"/>
                <w:color w:val="auto"/>
                <w:highlight w:val="none"/>
                <w:u w:val="none"/>
                <w:lang w:val="en-US" w:eastAsia="zh-CN"/>
              </w:rPr>
              <w:t>目前，水萝卜®AI智能体还在应用的初级阶段，已经带来了无人值守、运行成本大幅下降、系统稳定可靠的效果。基于对无人值守的分级细则，我们可以将配套硬件、系统软件、咨询等服务打包形成无人值守综合运营解决方案。水萝卜®AI智能体不仅可以在新水岛</w:t>
            </w:r>
            <w:r>
              <w:rPr>
                <w:rFonts w:hint="default" w:ascii="宋体" w:hAnsi="宋体" w:eastAsia="宋体" w:cs="宋体"/>
                <w:bCs/>
                <w:color w:val="auto"/>
                <w:u w:val="none"/>
                <w:lang w:val="en-US" w:eastAsia="zh-CN"/>
              </w:rPr>
              <w:t>®</w:t>
            </w:r>
            <w:bookmarkStart w:id="0" w:name="_GoBack"/>
            <w:bookmarkEnd w:id="0"/>
            <w:r>
              <w:rPr>
                <w:rFonts w:hint="eastAsia" w:ascii="宋体" w:hAnsi="宋体" w:eastAsia="宋体" w:cs="宋体"/>
                <w:color w:val="auto"/>
                <w:highlight w:val="none"/>
                <w:u w:val="none"/>
                <w:lang w:val="en-US" w:eastAsia="zh-CN"/>
              </w:rPr>
              <w:t>产品上使用，还可以在存量市场发挥价值，独立搭载在普通的市政和工业集中水处理厂、工业基地的水处理系统等，已经具备了独立开拓市场应用的条件。目前，公司已有智慧系统独立销售的在手订单。</w:t>
            </w:r>
          </w:p>
        </w:tc>
      </w:tr>
      <w:tr w14:paraId="3B95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44" w:type="dxa"/>
            <w:vAlign w:val="center"/>
          </w:tcPr>
          <w:p w14:paraId="4AAB5B85">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附件清单</w:t>
            </w:r>
          </w:p>
          <w:p w14:paraId="2AE2E17F">
            <w:pPr>
              <w:spacing w:line="240" w:lineRule="auto"/>
              <w:jc w:val="center"/>
              <w:rPr>
                <w:rFonts w:hint="eastAsia" w:ascii="宋体" w:hAnsi="宋体" w:eastAsia="宋体" w:cs="宋体"/>
                <w:color w:val="auto"/>
                <w:szCs w:val="21"/>
                <w:u w:val="none"/>
              </w:rPr>
            </w:pPr>
            <w:r>
              <w:rPr>
                <w:rFonts w:hint="eastAsia" w:ascii="宋体" w:hAnsi="宋体" w:eastAsia="宋体" w:cs="宋体"/>
                <w:b/>
                <w:bCs/>
                <w:color w:val="auto"/>
                <w:szCs w:val="21"/>
                <w:u w:val="none"/>
              </w:rPr>
              <w:t>（如有）</w:t>
            </w:r>
          </w:p>
        </w:tc>
        <w:tc>
          <w:tcPr>
            <w:tcW w:w="7229" w:type="dxa"/>
            <w:vAlign w:val="center"/>
          </w:tcPr>
          <w:p w14:paraId="5CF1995B">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无</w:t>
            </w:r>
          </w:p>
        </w:tc>
      </w:tr>
      <w:tr w14:paraId="13AE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44" w:type="dxa"/>
            <w:vAlign w:val="center"/>
          </w:tcPr>
          <w:p w14:paraId="61CDEB5D">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日期</w:t>
            </w:r>
          </w:p>
        </w:tc>
        <w:tc>
          <w:tcPr>
            <w:tcW w:w="7229" w:type="dxa"/>
            <w:vAlign w:val="center"/>
          </w:tcPr>
          <w:p w14:paraId="33CB2747">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202</w:t>
            </w:r>
            <w:r>
              <w:rPr>
                <w:rFonts w:hint="eastAsia" w:ascii="宋体" w:hAnsi="宋体" w:eastAsia="宋体" w:cs="宋体"/>
                <w:color w:val="auto"/>
                <w:szCs w:val="21"/>
                <w:u w:val="none"/>
                <w:lang w:val="en-US" w:eastAsia="zh-CN"/>
              </w:rPr>
              <w:t>5</w:t>
            </w:r>
            <w:r>
              <w:rPr>
                <w:rFonts w:hint="eastAsia" w:ascii="宋体" w:hAnsi="宋体" w:eastAsia="宋体" w:cs="宋体"/>
                <w:color w:val="auto"/>
                <w:szCs w:val="21"/>
                <w:u w:val="none"/>
              </w:rPr>
              <w:t>年</w:t>
            </w:r>
            <w:r>
              <w:rPr>
                <w:rFonts w:hint="eastAsia" w:ascii="宋体" w:hAnsi="宋体" w:eastAsia="宋体" w:cs="宋体"/>
                <w:color w:val="auto"/>
                <w:szCs w:val="21"/>
                <w:u w:val="none"/>
                <w:lang w:val="en-US" w:eastAsia="zh-CN"/>
              </w:rPr>
              <w:t>6</w:t>
            </w:r>
            <w:r>
              <w:rPr>
                <w:rFonts w:hint="eastAsia" w:ascii="宋体" w:hAnsi="宋体" w:eastAsia="宋体" w:cs="宋体"/>
                <w:color w:val="auto"/>
                <w:szCs w:val="21"/>
                <w:u w:val="none"/>
              </w:rPr>
              <w:t>月</w:t>
            </w:r>
            <w:r>
              <w:rPr>
                <w:rFonts w:hint="eastAsia" w:ascii="宋体" w:hAnsi="宋体" w:eastAsia="宋体" w:cs="宋体"/>
                <w:color w:val="auto"/>
                <w:szCs w:val="21"/>
                <w:u w:val="none"/>
                <w:lang w:val="en-US" w:eastAsia="zh-CN"/>
              </w:rPr>
              <w:t>23</w:t>
            </w:r>
            <w:r>
              <w:rPr>
                <w:rFonts w:hint="eastAsia" w:ascii="宋体" w:hAnsi="宋体" w:eastAsia="宋体" w:cs="宋体"/>
                <w:color w:val="auto"/>
                <w:szCs w:val="21"/>
                <w:u w:val="none"/>
              </w:rPr>
              <w:t>日</w:t>
            </w:r>
          </w:p>
        </w:tc>
      </w:tr>
    </w:tbl>
    <w:p w14:paraId="2BC22078">
      <w:pPr>
        <w:rPr>
          <w:rFonts w:ascii="宋体" w:hAnsi="宋体" w:eastAsia="宋体"/>
          <w:sz w:val="20"/>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E048">
    <w:pPr>
      <w:pStyle w:val="6"/>
      <w:rPr>
        <w:rFonts w:ascii="宋体" w:hAnsi="宋体" w:eastAsia="宋体"/>
      </w:rPr>
    </w:pPr>
    <w:r>
      <w:rPr>
        <w:rFonts w:hint="eastAsia" w:ascii="宋体" w:hAnsi="宋体" w:eastAsia="宋体"/>
      </w:rPr>
      <w:t>证券代码：6</w:t>
    </w:r>
    <w:r>
      <w:rPr>
        <w:rFonts w:ascii="宋体" w:hAnsi="宋体" w:eastAsia="宋体"/>
      </w:rPr>
      <w:t>88466</w:t>
    </w:r>
    <w:r>
      <w:rPr>
        <w:rFonts w:ascii="宋体" w:hAnsi="宋体" w:eastAsia="宋体"/>
      </w:rPr>
      <w:ptab w:relativeTo="margin" w:alignment="center" w:leader="none"/>
    </w:r>
    <w:r>
      <w:rPr>
        <w:rFonts w:ascii="宋体" w:hAnsi="宋体" w:eastAsia="宋体"/>
      </w:rPr>
      <w:ptab w:relativeTo="margin" w:alignment="right" w:leader="none"/>
    </w:r>
    <w:r>
      <w:rPr>
        <w:rFonts w:hint="eastAsia" w:ascii="宋体" w:hAnsi="宋体" w:eastAsia="宋体"/>
      </w:rPr>
      <w:t>证券简称：</w:t>
    </w:r>
    <w:r>
      <w:rPr>
        <w:rFonts w:hint="eastAsia" w:ascii="宋体" w:hAnsi="宋体" w:eastAsia="宋体"/>
        <w:lang w:eastAsia="zh-Hans"/>
      </w:rPr>
      <w:t>金科环境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F6"/>
    <w:rsid w:val="000035D7"/>
    <w:rsid w:val="0001078F"/>
    <w:rsid w:val="00011C93"/>
    <w:rsid w:val="00014375"/>
    <w:rsid w:val="00027983"/>
    <w:rsid w:val="000442AF"/>
    <w:rsid w:val="000565EF"/>
    <w:rsid w:val="00056D76"/>
    <w:rsid w:val="00065DB5"/>
    <w:rsid w:val="00071508"/>
    <w:rsid w:val="00076595"/>
    <w:rsid w:val="00076BD8"/>
    <w:rsid w:val="00082E2E"/>
    <w:rsid w:val="00095562"/>
    <w:rsid w:val="000971E0"/>
    <w:rsid w:val="00097DEE"/>
    <w:rsid w:val="000A33AC"/>
    <w:rsid w:val="000B0FD6"/>
    <w:rsid w:val="000D1531"/>
    <w:rsid w:val="000D2076"/>
    <w:rsid w:val="000D632A"/>
    <w:rsid w:val="000E591F"/>
    <w:rsid w:val="000F1269"/>
    <w:rsid w:val="000F135B"/>
    <w:rsid w:val="000F2333"/>
    <w:rsid w:val="000F78F5"/>
    <w:rsid w:val="00101B38"/>
    <w:rsid w:val="0010454E"/>
    <w:rsid w:val="00104F5B"/>
    <w:rsid w:val="001127F4"/>
    <w:rsid w:val="00116CAB"/>
    <w:rsid w:val="001217AD"/>
    <w:rsid w:val="001221B2"/>
    <w:rsid w:val="00124A62"/>
    <w:rsid w:val="00125CBE"/>
    <w:rsid w:val="001276AE"/>
    <w:rsid w:val="0013199C"/>
    <w:rsid w:val="00133E52"/>
    <w:rsid w:val="00134AF2"/>
    <w:rsid w:val="001413A8"/>
    <w:rsid w:val="001546BD"/>
    <w:rsid w:val="00162C87"/>
    <w:rsid w:val="001648E4"/>
    <w:rsid w:val="001664B0"/>
    <w:rsid w:val="00172570"/>
    <w:rsid w:val="001A19CE"/>
    <w:rsid w:val="001A37B1"/>
    <w:rsid w:val="001A3BD7"/>
    <w:rsid w:val="001B0E3F"/>
    <w:rsid w:val="001B2F8E"/>
    <w:rsid w:val="001B4BAC"/>
    <w:rsid w:val="001B5391"/>
    <w:rsid w:val="001B66A6"/>
    <w:rsid w:val="001C295B"/>
    <w:rsid w:val="001C431B"/>
    <w:rsid w:val="001C6429"/>
    <w:rsid w:val="001D71AA"/>
    <w:rsid w:val="001E3743"/>
    <w:rsid w:val="001E4762"/>
    <w:rsid w:val="001E4764"/>
    <w:rsid w:val="001E55CE"/>
    <w:rsid w:val="001E616A"/>
    <w:rsid w:val="001E7A36"/>
    <w:rsid w:val="001F3569"/>
    <w:rsid w:val="001F610A"/>
    <w:rsid w:val="002015B6"/>
    <w:rsid w:val="00203F23"/>
    <w:rsid w:val="00207D0F"/>
    <w:rsid w:val="00216477"/>
    <w:rsid w:val="00217D95"/>
    <w:rsid w:val="00221BB6"/>
    <w:rsid w:val="00223383"/>
    <w:rsid w:val="002378D8"/>
    <w:rsid w:val="00242F65"/>
    <w:rsid w:val="00250DEF"/>
    <w:rsid w:val="002638A1"/>
    <w:rsid w:val="00263FE5"/>
    <w:rsid w:val="00270E7E"/>
    <w:rsid w:val="00277CB8"/>
    <w:rsid w:val="0028017B"/>
    <w:rsid w:val="0029105D"/>
    <w:rsid w:val="00293E9E"/>
    <w:rsid w:val="002A025F"/>
    <w:rsid w:val="002A0966"/>
    <w:rsid w:val="002B7308"/>
    <w:rsid w:val="002D26B4"/>
    <w:rsid w:val="002D42FE"/>
    <w:rsid w:val="002D518A"/>
    <w:rsid w:val="002E0EE2"/>
    <w:rsid w:val="002E273A"/>
    <w:rsid w:val="002E56B0"/>
    <w:rsid w:val="002F12C1"/>
    <w:rsid w:val="002F726C"/>
    <w:rsid w:val="002F7E43"/>
    <w:rsid w:val="00306E8D"/>
    <w:rsid w:val="003126C1"/>
    <w:rsid w:val="0033152E"/>
    <w:rsid w:val="00333EFB"/>
    <w:rsid w:val="00350BAF"/>
    <w:rsid w:val="00355AC8"/>
    <w:rsid w:val="00362922"/>
    <w:rsid w:val="00364AB3"/>
    <w:rsid w:val="00367F53"/>
    <w:rsid w:val="003716F9"/>
    <w:rsid w:val="00383C35"/>
    <w:rsid w:val="00390F65"/>
    <w:rsid w:val="00396B0C"/>
    <w:rsid w:val="003A01A7"/>
    <w:rsid w:val="003A4DDB"/>
    <w:rsid w:val="003B1E5C"/>
    <w:rsid w:val="003B30F1"/>
    <w:rsid w:val="003C0BAE"/>
    <w:rsid w:val="003C2E12"/>
    <w:rsid w:val="003D664C"/>
    <w:rsid w:val="003E61F0"/>
    <w:rsid w:val="003F2AE0"/>
    <w:rsid w:val="003F669C"/>
    <w:rsid w:val="00401373"/>
    <w:rsid w:val="00401817"/>
    <w:rsid w:val="0040374D"/>
    <w:rsid w:val="004104AE"/>
    <w:rsid w:val="004120D8"/>
    <w:rsid w:val="00425670"/>
    <w:rsid w:val="00432EED"/>
    <w:rsid w:val="0044643C"/>
    <w:rsid w:val="004523E5"/>
    <w:rsid w:val="004561F6"/>
    <w:rsid w:val="004575CD"/>
    <w:rsid w:val="0046353E"/>
    <w:rsid w:val="00473152"/>
    <w:rsid w:val="004914DB"/>
    <w:rsid w:val="0049469C"/>
    <w:rsid w:val="004A1210"/>
    <w:rsid w:val="004A4107"/>
    <w:rsid w:val="004A6937"/>
    <w:rsid w:val="004B143B"/>
    <w:rsid w:val="004C2DAC"/>
    <w:rsid w:val="004C3CCF"/>
    <w:rsid w:val="004D11BB"/>
    <w:rsid w:val="004D4B02"/>
    <w:rsid w:val="004F2B6C"/>
    <w:rsid w:val="004F4A5D"/>
    <w:rsid w:val="004F55FC"/>
    <w:rsid w:val="00507F63"/>
    <w:rsid w:val="005114CD"/>
    <w:rsid w:val="00513FBA"/>
    <w:rsid w:val="0052664D"/>
    <w:rsid w:val="0053128B"/>
    <w:rsid w:val="00533E1B"/>
    <w:rsid w:val="00543305"/>
    <w:rsid w:val="005445F5"/>
    <w:rsid w:val="00562D66"/>
    <w:rsid w:val="00565297"/>
    <w:rsid w:val="005839F5"/>
    <w:rsid w:val="005841A3"/>
    <w:rsid w:val="00586AB0"/>
    <w:rsid w:val="00587F6A"/>
    <w:rsid w:val="00590094"/>
    <w:rsid w:val="00590208"/>
    <w:rsid w:val="005978B8"/>
    <w:rsid w:val="005A1BCA"/>
    <w:rsid w:val="005A6AD7"/>
    <w:rsid w:val="005B37E3"/>
    <w:rsid w:val="005B4595"/>
    <w:rsid w:val="005B4BF0"/>
    <w:rsid w:val="005B55AC"/>
    <w:rsid w:val="005B6123"/>
    <w:rsid w:val="005B7952"/>
    <w:rsid w:val="005C0D11"/>
    <w:rsid w:val="005C6999"/>
    <w:rsid w:val="005D6956"/>
    <w:rsid w:val="005D76D0"/>
    <w:rsid w:val="005E1706"/>
    <w:rsid w:val="005E2633"/>
    <w:rsid w:val="006017D6"/>
    <w:rsid w:val="00601E1A"/>
    <w:rsid w:val="006139C4"/>
    <w:rsid w:val="00615609"/>
    <w:rsid w:val="0062025D"/>
    <w:rsid w:val="00622C51"/>
    <w:rsid w:val="00622CFD"/>
    <w:rsid w:val="00627061"/>
    <w:rsid w:val="0063081D"/>
    <w:rsid w:val="00630FA6"/>
    <w:rsid w:val="00633381"/>
    <w:rsid w:val="006364F2"/>
    <w:rsid w:val="00637038"/>
    <w:rsid w:val="00643A33"/>
    <w:rsid w:val="0065021A"/>
    <w:rsid w:val="00651F36"/>
    <w:rsid w:val="006555DD"/>
    <w:rsid w:val="0066615A"/>
    <w:rsid w:val="006726E0"/>
    <w:rsid w:val="00677480"/>
    <w:rsid w:val="00687211"/>
    <w:rsid w:val="00690C7A"/>
    <w:rsid w:val="00691884"/>
    <w:rsid w:val="0069765E"/>
    <w:rsid w:val="006A05AF"/>
    <w:rsid w:val="006A1B6A"/>
    <w:rsid w:val="006B415A"/>
    <w:rsid w:val="006B7B02"/>
    <w:rsid w:val="006C7BB1"/>
    <w:rsid w:val="006D0EB1"/>
    <w:rsid w:val="006D5B34"/>
    <w:rsid w:val="006D5F17"/>
    <w:rsid w:val="006E3DFD"/>
    <w:rsid w:val="006F1C9C"/>
    <w:rsid w:val="006F29C4"/>
    <w:rsid w:val="006F7643"/>
    <w:rsid w:val="007002D9"/>
    <w:rsid w:val="00703F23"/>
    <w:rsid w:val="00705B63"/>
    <w:rsid w:val="00707759"/>
    <w:rsid w:val="0072061B"/>
    <w:rsid w:val="007276CB"/>
    <w:rsid w:val="007328AA"/>
    <w:rsid w:val="00743CD2"/>
    <w:rsid w:val="00750EAB"/>
    <w:rsid w:val="007614AC"/>
    <w:rsid w:val="007718C6"/>
    <w:rsid w:val="0077224B"/>
    <w:rsid w:val="00774BFA"/>
    <w:rsid w:val="00780AB7"/>
    <w:rsid w:val="00790A89"/>
    <w:rsid w:val="007942F4"/>
    <w:rsid w:val="007A180F"/>
    <w:rsid w:val="007A76E3"/>
    <w:rsid w:val="007B1165"/>
    <w:rsid w:val="007B30B4"/>
    <w:rsid w:val="007B4C3F"/>
    <w:rsid w:val="007C3789"/>
    <w:rsid w:val="007C3D18"/>
    <w:rsid w:val="007C48E3"/>
    <w:rsid w:val="007C60DE"/>
    <w:rsid w:val="007C6146"/>
    <w:rsid w:val="007D1B32"/>
    <w:rsid w:val="007D6CD9"/>
    <w:rsid w:val="007E0003"/>
    <w:rsid w:val="007E556F"/>
    <w:rsid w:val="007F3E49"/>
    <w:rsid w:val="0080490D"/>
    <w:rsid w:val="00804BD5"/>
    <w:rsid w:val="00804DE4"/>
    <w:rsid w:val="008206D0"/>
    <w:rsid w:val="00823D01"/>
    <w:rsid w:val="008250DE"/>
    <w:rsid w:val="00827A8F"/>
    <w:rsid w:val="008324A0"/>
    <w:rsid w:val="00837FAC"/>
    <w:rsid w:val="008431D3"/>
    <w:rsid w:val="008534E5"/>
    <w:rsid w:val="00855380"/>
    <w:rsid w:val="00863245"/>
    <w:rsid w:val="00865BC6"/>
    <w:rsid w:val="00867E8E"/>
    <w:rsid w:val="00871ECC"/>
    <w:rsid w:val="00876EBC"/>
    <w:rsid w:val="00882EBD"/>
    <w:rsid w:val="00885B40"/>
    <w:rsid w:val="0089250B"/>
    <w:rsid w:val="008950FE"/>
    <w:rsid w:val="00895FCF"/>
    <w:rsid w:val="00897A9D"/>
    <w:rsid w:val="008B18A0"/>
    <w:rsid w:val="008B27FB"/>
    <w:rsid w:val="008B4B8F"/>
    <w:rsid w:val="008B58AC"/>
    <w:rsid w:val="008B741F"/>
    <w:rsid w:val="008C027A"/>
    <w:rsid w:val="008C1D2A"/>
    <w:rsid w:val="008C46C8"/>
    <w:rsid w:val="008C67F4"/>
    <w:rsid w:val="008D2F49"/>
    <w:rsid w:val="008D570A"/>
    <w:rsid w:val="008E3189"/>
    <w:rsid w:val="008F0280"/>
    <w:rsid w:val="008F1A39"/>
    <w:rsid w:val="008F2CFF"/>
    <w:rsid w:val="008F3912"/>
    <w:rsid w:val="008F63AD"/>
    <w:rsid w:val="00906893"/>
    <w:rsid w:val="0091193C"/>
    <w:rsid w:val="0092325E"/>
    <w:rsid w:val="00940F7C"/>
    <w:rsid w:val="009413A3"/>
    <w:rsid w:val="00943CF7"/>
    <w:rsid w:val="00963367"/>
    <w:rsid w:val="00965EAE"/>
    <w:rsid w:val="00970EF0"/>
    <w:rsid w:val="009955CA"/>
    <w:rsid w:val="00996753"/>
    <w:rsid w:val="009A34A7"/>
    <w:rsid w:val="009A6FE9"/>
    <w:rsid w:val="009B64F6"/>
    <w:rsid w:val="009C17C6"/>
    <w:rsid w:val="009C6013"/>
    <w:rsid w:val="009C70D1"/>
    <w:rsid w:val="009D2DAA"/>
    <w:rsid w:val="009D5683"/>
    <w:rsid w:val="009E3C92"/>
    <w:rsid w:val="009F5E4D"/>
    <w:rsid w:val="00A03FF6"/>
    <w:rsid w:val="00A06A5F"/>
    <w:rsid w:val="00A07BC9"/>
    <w:rsid w:val="00A136BA"/>
    <w:rsid w:val="00A31DAD"/>
    <w:rsid w:val="00A41632"/>
    <w:rsid w:val="00A44791"/>
    <w:rsid w:val="00A5109B"/>
    <w:rsid w:val="00A52F30"/>
    <w:rsid w:val="00A57596"/>
    <w:rsid w:val="00A62B73"/>
    <w:rsid w:val="00A644DC"/>
    <w:rsid w:val="00A656BE"/>
    <w:rsid w:val="00A6713B"/>
    <w:rsid w:val="00A7095B"/>
    <w:rsid w:val="00A7391B"/>
    <w:rsid w:val="00A747DF"/>
    <w:rsid w:val="00A80CB0"/>
    <w:rsid w:val="00A81C51"/>
    <w:rsid w:val="00A83BE0"/>
    <w:rsid w:val="00A97D70"/>
    <w:rsid w:val="00AB40C8"/>
    <w:rsid w:val="00AC6DD6"/>
    <w:rsid w:val="00AC7277"/>
    <w:rsid w:val="00AC76C9"/>
    <w:rsid w:val="00AD3A09"/>
    <w:rsid w:val="00AE09CC"/>
    <w:rsid w:val="00AE3BEF"/>
    <w:rsid w:val="00AE5C21"/>
    <w:rsid w:val="00AE6E7E"/>
    <w:rsid w:val="00B06C95"/>
    <w:rsid w:val="00B10A42"/>
    <w:rsid w:val="00B161D3"/>
    <w:rsid w:val="00B2287F"/>
    <w:rsid w:val="00B306A5"/>
    <w:rsid w:val="00B318EF"/>
    <w:rsid w:val="00B36D64"/>
    <w:rsid w:val="00B42F3D"/>
    <w:rsid w:val="00B516CB"/>
    <w:rsid w:val="00B53E6C"/>
    <w:rsid w:val="00B541EF"/>
    <w:rsid w:val="00B56783"/>
    <w:rsid w:val="00B62825"/>
    <w:rsid w:val="00B63392"/>
    <w:rsid w:val="00B641FD"/>
    <w:rsid w:val="00B7558D"/>
    <w:rsid w:val="00B76ECC"/>
    <w:rsid w:val="00B91F5B"/>
    <w:rsid w:val="00BA4F14"/>
    <w:rsid w:val="00BA6751"/>
    <w:rsid w:val="00BB0085"/>
    <w:rsid w:val="00BC0989"/>
    <w:rsid w:val="00BC1550"/>
    <w:rsid w:val="00BC7B87"/>
    <w:rsid w:val="00BD044B"/>
    <w:rsid w:val="00BD2790"/>
    <w:rsid w:val="00BE00B1"/>
    <w:rsid w:val="00BE0EED"/>
    <w:rsid w:val="00BF2AC6"/>
    <w:rsid w:val="00BF603E"/>
    <w:rsid w:val="00BF6A58"/>
    <w:rsid w:val="00C01B19"/>
    <w:rsid w:val="00C036D6"/>
    <w:rsid w:val="00C038FE"/>
    <w:rsid w:val="00C051EE"/>
    <w:rsid w:val="00C05792"/>
    <w:rsid w:val="00C0724F"/>
    <w:rsid w:val="00C15B17"/>
    <w:rsid w:val="00C15CD5"/>
    <w:rsid w:val="00C165F4"/>
    <w:rsid w:val="00C24E88"/>
    <w:rsid w:val="00C253D9"/>
    <w:rsid w:val="00C260C1"/>
    <w:rsid w:val="00C3257E"/>
    <w:rsid w:val="00C35DFE"/>
    <w:rsid w:val="00C500E8"/>
    <w:rsid w:val="00C51214"/>
    <w:rsid w:val="00C515F1"/>
    <w:rsid w:val="00C64711"/>
    <w:rsid w:val="00C71E0C"/>
    <w:rsid w:val="00C73F21"/>
    <w:rsid w:val="00C93138"/>
    <w:rsid w:val="00C93874"/>
    <w:rsid w:val="00C95507"/>
    <w:rsid w:val="00CA05E7"/>
    <w:rsid w:val="00CA4DB0"/>
    <w:rsid w:val="00CA5C16"/>
    <w:rsid w:val="00CC1830"/>
    <w:rsid w:val="00CC27F0"/>
    <w:rsid w:val="00CC6701"/>
    <w:rsid w:val="00CE2BF6"/>
    <w:rsid w:val="00CE311C"/>
    <w:rsid w:val="00CE5AD1"/>
    <w:rsid w:val="00CF09B9"/>
    <w:rsid w:val="00CF13D7"/>
    <w:rsid w:val="00CF5DAF"/>
    <w:rsid w:val="00D105AF"/>
    <w:rsid w:val="00D11961"/>
    <w:rsid w:val="00D15234"/>
    <w:rsid w:val="00D159F1"/>
    <w:rsid w:val="00D172E2"/>
    <w:rsid w:val="00D20A01"/>
    <w:rsid w:val="00D21B68"/>
    <w:rsid w:val="00D232D2"/>
    <w:rsid w:val="00D26244"/>
    <w:rsid w:val="00D26DBF"/>
    <w:rsid w:val="00D341FD"/>
    <w:rsid w:val="00D34471"/>
    <w:rsid w:val="00D34A33"/>
    <w:rsid w:val="00D3615F"/>
    <w:rsid w:val="00D406DE"/>
    <w:rsid w:val="00D41DAA"/>
    <w:rsid w:val="00D433F3"/>
    <w:rsid w:val="00D517DB"/>
    <w:rsid w:val="00D6476F"/>
    <w:rsid w:val="00D6613A"/>
    <w:rsid w:val="00D706B5"/>
    <w:rsid w:val="00D81EAF"/>
    <w:rsid w:val="00D84BA2"/>
    <w:rsid w:val="00D85AF2"/>
    <w:rsid w:val="00D90E2C"/>
    <w:rsid w:val="00D96FF4"/>
    <w:rsid w:val="00D972CA"/>
    <w:rsid w:val="00DA1B06"/>
    <w:rsid w:val="00DA3DB3"/>
    <w:rsid w:val="00DC13E5"/>
    <w:rsid w:val="00DC16A6"/>
    <w:rsid w:val="00DC49DF"/>
    <w:rsid w:val="00DC7823"/>
    <w:rsid w:val="00DD1361"/>
    <w:rsid w:val="00DD4AC4"/>
    <w:rsid w:val="00DF6423"/>
    <w:rsid w:val="00E00594"/>
    <w:rsid w:val="00E0612D"/>
    <w:rsid w:val="00E11464"/>
    <w:rsid w:val="00E20781"/>
    <w:rsid w:val="00E425A1"/>
    <w:rsid w:val="00E42829"/>
    <w:rsid w:val="00E448D9"/>
    <w:rsid w:val="00E456C1"/>
    <w:rsid w:val="00E47721"/>
    <w:rsid w:val="00E77D85"/>
    <w:rsid w:val="00E87A78"/>
    <w:rsid w:val="00E90D0D"/>
    <w:rsid w:val="00EB14B2"/>
    <w:rsid w:val="00EB22D9"/>
    <w:rsid w:val="00EB2D2B"/>
    <w:rsid w:val="00EB62E3"/>
    <w:rsid w:val="00EC0A6E"/>
    <w:rsid w:val="00EE2025"/>
    <w:rsid w:val="00EE6956"/>
    <w:rsid w:val="00EF6AEF"/>
    <w:rsid w:val="00F0175E"/>
    <w:rsid w:val="00F14DF7"/>
    <w:rsid w:val="00F179C2"/>
    <w:rsid w:val="00F214CD"/>
    <w:rsid w:val="00F229D9"/>
    <w:rsid w:val="00F27C2E"/>
    <w:rsid w:val="00F302D5"/>
    <w:rsid w:val="00F32CB8"/>
    <w:rsid w:val="00F340D0"/>
    <w:rsid w:val="00F542E4"/>
    <w:rsid w:val="00F55D07"/>
    <w:rsid w:val="00F56CF5"/>
    <w:rsid w:val="00F57369"/>
    <w:rsid w:val="00F70CA7"/>
    <w:rsid w:val="00F71553"/>
    <w:rsid w:val="00F740C3"/>
    <w:rsid w:val="00F75341"/>
    <w:rsid w:val="00F85411"/>
    <w:rsid w:val="00F87C48"/>
    <w:rsid w:val="00F93EE2"/>
    <w:rsid w:val="00F94A55"/>
    <w:rsid w:val="00FA432B"/>
    <w:rsid w:val="00FA73EB"/>
    <w:rsid w:val="00FB0864"/>
    <w:rsid w:val="00FB19DB"/>
    <w:rsid w:val="00FB3E0E"/>
    <w:rsid w:val="00FB5338"/>
    <w:rsid w:val="00FE3D97"/>
    <w:rsid w:val="00FF35B4"/>
    <w:rsid w:val="00FF44A8"/>
    <w:rsid w:val="03126D81"/>
    <w:rsid w:val="034321D6"/>
    <w:rsid w:val="038A1E69"/>
    <w:rsid w:val="07FF58E5"/>
    <w:rsid w:val="0AB067D0"/>
    <w:rsid w:val="0AC92FC0"/>
    <w:rsid w:val="0CBE467B"/>
    <w:rsid w:val="131F376E"/>
    <w:rsid w:val="143C1C0B"/>
    <w:rsid w:val="14F25809"/>
    <w:rsid w:val="156C1118"/>
    <w:rsid w:val="15E0651D"/>
    <w:rsid w:val="15EB4733"/>
    <w:rsid w:val="168F3833"/>
    <w:rsid w:val="18461C09"/>
    <w:rsid w:val="1A43097D"/>
    <w:rsid w:val="1CAB61AD"/>
    <w:rsid w:val="1CCE39BD"/>
    <w:rsid w:val="1E9F35DC"/>
    <w:rsid w:val="1F845C8A"/>
    <w:rsid w:val="20E3151B"/>
    <w:rsid w:val="21A34113"/>
    <w:rsid w:val="239A3F95"/>
    <w:rsid w:val="253B75C0"/>
    <w:rsid w:val="284512D8"/>
    <w:rsid w:val="284970BE"/>
    <w:rsid w:val="2971584D"/>
    <w:rsid w:val="2C163734"/>
    <w:rsid w:val="313C4787"/>
    <w:rsid w:val="31887AB3"/>
    <w:rsid w:val="31C74AB4"/>
    <w:rsid w:val="335858DF"/>
    <w:rsid w:val="337F0EBB"/>
    <w:rsid w:val="33BD3E8D"/>
    <w:rsid w:val="34A01C20"/>
    <w:rsid w:val="35B5229C"/>
    <w:rsid w:val="37807D45"/>
    <w:rsid w:val="381B2168"/>
    <w:rsid w:val="397E3EE0"/>
    <w:rsid w:val="3AB143E9"/>
    <w:rsid w:val="3FC8440B"/>
    <w:rsid w:val="3FEB51AC"/>
    <w:rsid w:val="41B2577E"/>
    <w:rsid w:val="429A07C3"/>
    <w:rsid w:val="43296A35"/>
    <w:rsid w:val="491737F8"/>
    <w:rsid w:val="49883A05"/>
    <w:rsid w:val="4A635BBB"/>
    <w:rsid w:val="4B06354E"/>
    <w:rsid w:val="4BC95DE3"/>
    <w:rsid w:val="4BD14343"/>
    <w:rsid w:val="4C406A42"/>
    <w:rsid w:val="4C975D73"/>
    <w:rsid w:val="4E8D1FA1"/>
    <w:rsid w:val="501D04CE"/>
    <w:rsid w:val="5200299A"/>
    <w:rsid w:val="52342BF7"/>
    <w:rsid w:val="52A03BD4"/>
    <w:rsid w:val="53195734"/>
    <w:rsid w:val="532A16EF"/>
    <w:rsid w:val="54FB51DA"/>
    <w:rsid w:val="553857AD"/>
    <w:rsid w:val="5662719C"/>
    <w:rsid w:val="58AE63FA"/>
    <w:rsid w:val="59E44380"/>
    <w:rsid w:val="5A281AE1"/>
    <w:rsid w:val="5AD07876"/>
    <w:rsid w:val="5BCE57BB"/>
    <w:rsid w:val="5C6C0922"/>
    <w:rsid w:val="5F5B0FFC"/>
    <w:rsid w:val="5F724D3E"/>
    <w:rsid w:val="5F977ABF"/>
    <w:rsid w:val="601F4F1B"/>
    <w:rsid w:val="624A76B8"/>
    <w:rsid w:val="64DF660A"/>
    <w:rsid w:val="67DC2FF0"/>
    <w:rsid w:val="69014CB8"/>
    <w:rsid w:val="69BE3E7E"/>
    <w:rsid w:val="6B3B5FB2"/>
    <w:rsid w:val="6BAA5389"/>
    <w:rsid w:val="6C2F6884"/>
    <w:rsid w:val="6D716441"/>
    <w:rsid w:val="6D7A79CA"/>
    <w:rsid w:val="6FF9E366"/>
    <w:rsid w:val="764A76DD"/>
    <w:rsid w:val="7A8F7F06"/>
    <w:rsid w:val="7AA02113"/>
    <w:rsid w:val="7BA75723"/>
    <w:rsid w:val="7C6D0F22"/>
    <w:rsid w:val="7E8F153A"/>
    <w:rsid w:val="CEEFA1B1"/>
    <w:rsid w:val="F6633EF2"/>
    <w:rsid w:val="FFFD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20"/>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styleId="8">
    <w:name w:val="Title"/>
    <w:basedOn w:val="1"/>
    <w:next w:val="1"/>
    <w:link w:val="22"/>
    <w:qFormat/>
    <w:uiPriority w:val="10"/>
    <w:pPr>
      <w:spacing w:before="120" w:after="120"/>
      <w:ind w:firstLine="200" w:firstLineChars="200"/>
      <w:jc w:val="left"/>
      <w:outlineLvl w:val="0"/>
    </w:pPr>
    <w:rPr>
      <w:rFonts w:asciiTheme="majorHAnsi" w:hAnsiTheme="majorHAnsi" w:cstheme="majorBidi"/>
      <w:bCs/>
      <w:szCs w:val="32"/>
    </w:rPr>
  </w:style>
  <w:style w:type="paragraph" w:styleId="9">
    <w:name w:val="annotation subject"/>
    <w:basedOn w:val="3"/>
    <w:next w:val="3"/>
    <w:link w:val="24"/>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脚 字符"/>
    <w:basedOn w:val="12"/>
    <w:link w:val="5"/>
    <w:qFormat/>
    <w:uiPriority w:val="99"/>
    <w:rPr>
      <w:sz w:val="18"/>
      <w:szCs w:val="18"/>
    </w:rPr>
  </w:style>
  <w:style w:type="paragraph" w:customStyle="1" w:styleId="17">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table" w:customStyle="1" w:styleId="18">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页眉 字符"/>
    <w:basedOn w:val="12"/>
    <w:link w:val="6"/>
    <w:qFormat/>
    <w:uiPriority w:val="99"/>
    <w:rPr>
      <w:sz w:val="18"/>
      <w:szCs w:val="18"/>
    </w:rPr>
  </w:style>
  <w:style w:type="character" w:customStyle="1" w:styleId="20">
    <w:name w:val="批注框文本 字符"/>
    <w:basedOn w:val="12"/>
    <w:link w:val="4"/>
    <w:semiHidden/>
    <w:qFormat/>
    <w:uiPriority w:val="99"/>
    <w:rPr>
      <w:sz w:val="18"/>
      <w:szCs w:val="18"/>
    </w:rPr>
  </w:style>
  <w:style w:type="paragraph" w:customStyle="1" w:styleId="21">
    <w:name w:val="列出段落1"/>
    <w:basedOn w:val="1"/>
    <w:qFormat/>
    <w:uiPriority w:val="34"/>
    <w:pPr>
      <w:ind w:firstLine="420" w:firstLineChars="200"/>
    </w:pPr>
  </w:style>
  <w:style w:type="character" w:customStyle="1" w:styleId="22">
    <w:name w:val="标题 字符"/>
    <w:basedOn w:val="12"/>
    <w:link w:val="8"/>
    <w:qFormat/>
    <w:uiPriority w:val="10"/>
    <w:rPr>
      <w:rFonts w:asciiTheme="majorHAnsi" w:hAnsiTheme="majorHAnsi" w:cstheme="majorBidi"/>
      <w:bCs/>
      <w:szCs w:val="32"/>
    </w:rPr>
  </w:style>
  <w:style w:type="character" w:customStyle="1" w:styleId="23">
    <w:name w:val="批注文字 字符"/>
    <w:basedOn w:val="12"/>
    <w:link w:val="3"/>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6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4456-92EA-4044-827D-0B9D73C4EC90}">
  <ds:schemaRefs/>
</ds:datastoreItem>
</file>

<file path=docProps/app.xml><?xml version="1.0" encoding="utf-8"?>
<Properties xmlns="http://schemas.openxmlformats.org/officeDocument/2006/extended-properties" xmlns:vt="http://schemas.openxmlformats.org/officeDocument/2006/docPropsVTypes">
  <Template>Normal.dotm</Template>
  <Pages>5</Pages>
  <Words>5387</Words>
  <Characters>5626</Characters>
  <Lines>52</Lines>
  <Paragraphs>14</Paragraphs>
  <TotalTime>2</TotalTime>
  <ScaleCrop>false</ScaleCrop>
  <LinksUpToDate>false</LinksUpToDate>
  <CharactersWithSpaces>5668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2023-05-06T03:21:00Z</dcterms:created>
  <dc:creator>mao olivia</dc:creator>
  <cp:lastModifiedBy>Z</cp:lastModifiedBy>
  <cp:lastPrinted>2020-06-19T09:05:00Z</cp:lastPrinted>
  <dcterms:modified xsi:type="dcterms:W3CDTF">2025-06-23T06:30:18Z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eyJoZGlkIjoiNTg3YWI2ZGM2NjRlMWQxMmE0MmRjZjU2MTNlOWQ4ZDIiLCJ1c2VySWQiOiIzODI0ODA0MDcifQ==</vt:lpwstr>
  </property>
  <property fmtid="{D5CDD505-2E9C-101B-9397-08002B2CF9AE}" pid="4" name="ICV">
    <vt:lpwstr>BEB4A39D87D74692B819E220F31EAAB6_12</vt:lpwstr>
  </property>
</Properties>
</file>