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67835" w14:textId="77777777" w:rsidR="00DA33FA" w:rsidRDefault="00000000">
      <w:pPr>
        <w:spacing w:beforeLines="50" w:before="156" w:afterLines="50" w:after="156" w:line="400" w:lineRule="exact"/>
        <w:ind w:firstLineChars="300" w:firstLine="723"/>
        <w:rPr>
          <w:rFonts w:ascii="宋体" w:hAnsi="宋体" w:hint="eastAsia"/>
          <w:b/>
          <w:bCs/>
          <w:iCs/>
          <w:sz w:val="24"/>
        </w:rPr>
      </w:pPr>
      <w:r>
        <w:rPr>
          <w:rFonts w:ascii="宋体" w:hAnsi="宋体" w:hint="eastAsia"/>
          <w:b/>
          <w:bCs/>
          <w:iCs/>
          <w:sz w:val="24"/>
        </w:rPr>
        <w:t>证券代码：603194                           证券简称：中力股份</w:t>
      </w:r>
    </w:p>
    <w:p w14:paraId="57AE5FCC" w14:textId="77777777" w:rsidR="00DA33FA" w:rsidRDefault="00000000">
      <w:pPr>
        <w:autoSpaceDE w:val="0"/>
        <w:autoSpaceDN w:val="0"/>
        <w:adjustRightInd w:val="0"/>
        <w:snapToGrid w:val="0"/>
        <w:ind w:left="141" w:hangingChars="50" w:hanging="141"/>
        <w:jc w:val="center"/>
        <w:rPr>
          <w:rFonts w:asciiTheme="minorEastAsia" w:eastAsiaTheme="minorEastAsia" w:hAnsiTheme="minorEastAsia" w:hint="eastAsia"/>
          <w:b/>
          <w:sz w:val="28"/>
          <w:szCs w:val="24"/>
        </w:rPr>
      </w:pPr>
      <w:r>
        <w:rPr>
          <w:rFonts w:asciiTheme="minorEastAsia" w:eastAsiaTheme="minorEastAsia" w:hAnsiTheme="minorEastAsia" w:hint="eastAsia"/>
          <w:b/>
          <w:sz w:val="28"/>
          <w:szCs w:val="24"/>
        </w:rPr>
        <w:t>浙江中力机械股份有限公司投资者关系活动记录表</w:t>
      </w:r>
    </w:p>
    <w:p w14:paraId="579DE714" w14:textId="035871D7" w:rsidR="00DA33FA" w:rsidRDefault="00000000">
      <w:pPr>
        <w:spacing w:line="400" w:lineRule="exact"/>
        <w:rPr>
          <w:rFonts w:ascii="宋体" w:hAnsi="宋体" w:hint="eastAsia"/>
          <w:bCs/>
          <w:iCs/>
          <w:sz w:val="24"/>
          <w:szCs w:val="24"/>
        </w:rPr>
      </w:pPr>
      <w:r>
        <w:rPr>
          <w:rFonts w:ascii="宋体" w:hAnsi="宋体" w:hint="eastAsia"/>
          <w:bCs/>
          <w:iCs/>
          <w:sz w:val="24"/>
          <w:szCs w:val="24"/>
        </w:rPr>
        <w:t xml:space="preserve">                                                      编号：2025-00</w:t>
      </w:r>
      <w:r w:rsidR="00A721C6">
        <w:rPr>
          <w:rFonts w:ascii="宋体" w:hAnsi="宋体" w:hint="eastAsia"/>
          <w:bCs/>
          <w:iCs/>
          <w:sz w:val="24"/>
          <w:szCs w:val="24"/>
        </w:rPr>
        <w:t>7</w:t>
      </w:r>
    </w:p>
    <w:tbl>
      <w:tblPr>
        <w:tblW w:w="8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1"/>
        <w:gridCol w:w="6693"/>
      </w:tblGrid>
      <w:tr w:rsidR="00DA33FA" w14:paraId="29E81A26" w14:textId="77777777">
        <w:trPr>
          <w:trHeight w:val="2649"/>
        </w:trPr>
        <w:tc>
          <w:tcPr>
            <w:tcW w:w="1931" w:type="dxa"/>
            <w:shd w:val="clear" w:color="auto" w:fill="auto"/>
            <w:vAlign w:val="center"/>
          </w:tcPr>
          <w:p w14:paraId="5FB6DF87" w14:textId="77777777" w:rsidR="00DA33FA" w:rsidRDefault="00000000">
            <w:pPr>
              <w:rPr>
                <w:rFonts w:ascii="宋体" w:hAnsi="宋体" w:hint="eastAsia"/>
                <w:b/>
                <w:bCs/>
                <w:iCs/>
                <w:sz w:val="24"/>
                <w:szCs w:val="24"/>
              </w:rPr>
            </w:pPr>
            <w:r>
              <w:rPr>
                <w:rFonts w:ascii="宋体" w:hAnsi="宋体" w:hint="eastAsia"/>
                <w:b/>
                <w:bCs/>
                <w:iCs/>
                <w:sz w:val="24"/>
                <w:szCs w:val="24"/>
              </w:rPr>
              <w:t>投资者关系</w:t>
            </w:r>
          </w:p>
          <w:p w14:paraId="05AA2227" w14:textId="77777777" w:rsidR="00DA33FA" w:rsidRDefault="00000000">
            <w:pPr>
              <w:rPr>
                <w:rFonts w:ascii="宋体" w:hAnsi="宋体" w:hint="eastAsia"/>
                <w:b/>
                <w:bCs/>
                <w:iCs/>
                <w:sz w:val="24"/>
                <w:szCs w:val="24"/>
              </w:rPr>
            </w:pPr>
            <w:r>
              <w:rPr>
                <w:rFonts w:ascii="宋体" w:hAnsi="宋体" w:hint="eastAsia"/>
                <w:b/>
                <w:bCs/>
                <w:iCs/>
                <w:sz w:val="24"/>
                <w:szCs w:val="24"/>
              </w:rPr>
              <w:t>活动类别</w:t>
            </w:r>
          </w:p>
          <w:p w14:paraId="6AECD90E" w14:textId="77777777" w:rsidR="00DA33FA" w:rsidRDefault="00DA33FA">
            <w:pPr>
              <w:rPr>
                <w:rFonts w:ascii="宋体" w:hAnsi="宋体" w:hint="eastAsia"/>
                <w:b/>
                <w:bCs/>
                <w:iCs/>
                <w:sz w:val="24"/>
                <w:szCs w:val="24"/>
              </w:rPr>
            </w:pPr>
          </w:p>
        </w:tc>
        <w:tc>
          <w:tcPr>
            <w:tcW w:w="6693" w:type="dxa"/>
            <w:shd w:val="clear" w:color="auto" w:fill="auto"/>
          </w:tcPr>
          <w:p w14:paraId="1B4FD258" w14:textId="77777777" w:rsidR="00DA33FA" w:rsidRDefault="00000000">
            <w:pPr>
              <w:spacing w:line="480" w:lineRule="atLeast"/>
              <w:rPr>
                <w:rFonts w:ascii="宋体" w:hAnsi="宋体" w:hint="eastAsia"/>
                <w:bCs/>
                <w:iCs/>
                <w:sz w:val="24"/>
                <w:szCs w:val="24"/>
              </w:rPr>
            </w:pPr>
            <w:r>
              <w:rPr>
                <w:rFonts w:ascii="宋体" w:hAnsi="宋体" w:hint="eastAsia"/>
                <w:sz w:val="24"/>
                <w:szCs w:val="24"/>
              </w:rPr>
              <w:t xml:space="preserve">√特定对象调研        </w:t>
            </w:r>
            <w:r>
              <w:rPr>
                <w:rFonts w:ascii="宋体" w:hAnsi="宋体" w:hint="eastAsia"/>
                <w:bCs/>
                <w:iCs/>
                <w:sz w:val="24"/>
                <w:szCs w:val="24"/>
              </w:rPr>
              <w:t>□</w:t>
            </w:r>
            <w:r>
              <w:rPr>
                <w:rFonts w:ascii="宋体" w:hAnsi="宋体" w:hint="eastAsia"/>
                <w:sz w:val="24"/>
                <w:szCs w:val="24"/>
              </w:rPr>
              <w:t>分析师会议</w:t>
            </w:r>
          </w:p>
          <w:p w14:paraId="60452EF1" w14:textId="77777777" w:rsidR="00DA33FA" w:rsidRDefault="00000000">
            <w:pPr>
              <w:spacing w:line="480" w:lineRule="atLeast"/>
              <w:rPr>
                <w:rFonts w:ascii="宋体" w:hAnsi="宋体" w:hint="eastAsia"/>
                <w:bCs/>
                <w:iCs/>
                <w:sz w:val="24"/>
                <w:szCs w:val="24"/>
              </w:rPr>
            </w:pPr>
            <w:r>
              <w:rPr>
                <w:rFonts w:ascii="宋体" w:hAnsi="宋体" w:hint="eastAsia"/>
                <w:bCs/>
                <w:iCs/>
                <w:sz w:val="24"/>
                <w:szCs w:val="24"/>
              </w:rPr>
              <w:t>□</w:t>
            </w:r>
            <w:r>
              <w:rPr>
                <w:rFonts w:ascii="宋体" w:hAnsi="宋体" w:hint="eastAsia"/>
                <w:sz w:val="24"/>
                <w:szCs w:val="24"/>
              </w:rPr>
              <w:t xml:space="preserve">媒体采访            </w:t>
            </w:r>
            <w:r>
              <w:rPr>
                <w:rFonts w:ascii="宋体" w:hAnsi="宋体" w:hint="eastAsia"/>
                <w:bCs/>
                <w:iCs/>
                <w:sz w:val="24"/>
                <w:szCs w:val="24"/>
              </w:rPr>
              <w:t>□</w:t>
            </w:r>
            <w:r>
              <w:rPr>
                <w:rFonts w:ascii="宋体" w:hAnsi="宋体" w:hint="eastAsia"/>
                <w:sz w:val="24"/>
                <w:szCs w:val="24"/>
              </w:rPr>
              <w:t>业绩说明会</w:t>
            </w:r>
          </w:p>
          <w:p w14:paraId="5926BD80" w14:textId="77777777" w:rsidR="00DA33FA" w:rsidRDefault="00000000">
            <w:pPr>
              <w:spacing w:line="480" w:lineRule="atLeast"/>
              <w:rPr>
                <w:rFonts w:ascii="宋体" w:hAnsi="宋体" w:hint="eastAsia"/>
                <w:bCs/>
                <w:iCs/>
                <w:sz w:val="24"/>
                <w:szCs w:val="24"/>
              </w:rPr>
            </w:pPr>
            <w:r>
              <w:rPr>
                <w:rFonts w:ascii="宋体" w:hAnsi="宋体" w:hint="eastAsia"/>
                <w:bCs/>
                <w:iCs/>
                <w:sz w:val="24"/>
                <w:szCs w:val="24"/>
              </w:rPr>
              <w:t>□</w:t>
            </w:r>
            <w:r>
              <w:rPr>
                <w:rFonts w:ascii="宋体" w:hAnsi="宋体" w:hint="eastAsia"/>
                <w:sz w:val="24"/>
                <w:szCs w:val="24"/>
              </w:rPr>
              <w:t xml:space="preserve">新闻发布会          </w:t>
            </w:r>
            <w:r>
              <w:rPr>
                <w:rFonts w:ascii="宋体" w:hAnsi="宋体" w:hint="eastAsia"/>
                <w:bCs/>
                <w:iCs/>
                <w:sz w:val="24"/>
                <w:szCs w:val="24"/>
              </w:rPr>
              <w:t>□</w:t>
            </w:r>
            <w:r>
              <w:rPr>
                <w:rFonts w:ascii="宋体" w:hAnsi="宋体" w:hint="eastAsia"/>
                <w:sz w:val="24"/>
                <w:szCs w:val="24"/>
              </w:rPr>
              <w:t>路演活动</w:t>
            </w:r>
          </w:p>
          <w:p w14:paraId="3E40AB32" w14:textId="77777777" w:rsidR="00DA33FA" w:rsidRDefault="00000000">
            <w:pPr>
              <w:tabs>
                <w:tab w:val="left" w:pos="3045"/>
                <w:tab w:val="center" w:pos="3199"/>
              </w:tabs>
              <w:spacing w:line="480" w:lineRule="atLeast"/>
              <w:rPr>
                <w:rFonts w:ascii="宋体" w:hAnsi="宋体" w:hint="eastAsia"/>
                <w:bCs/>
                <w:iCs/>
                <w:sz w:val="24"/>
                <w:szCs w:val="24"/>
              </w:rPr>
            </w:pPr>
            <w:r>
              <w:rPr>
                <w:rFonts w:ascii="宋体" w:hAnsi="宋体" w:hint="eastAsia"/>
                <w:bCs/>
                <w:iCs/>
                <w:sz w:val="24"/>
                <w:szCs w:val="24"/>
              </w:rPr>
              <w:t>□</w:t>
            </w:r>
            <w:r>
              <w:rPr>
                <w:rFonts w:ascii="宋体" w:hAnsi="宋体" w:hint="eastAsia"/>
                <w:sz w:val="24"/>
                <w:szCs w:val="24"/>
              </w:rPr>
              <w:t>现场参观</w:t>
            </w:r>
            <w:r>
              <w:rPr>
                <w:rFonts w:ascii="宋体" w:hAnsi="宋体"/>
                <w:bCs/>
                <w:iCs/>
                <w:sz w:val="24"/>
                <w:szCs w:val="24"/>
              </w:rPr>
              <w:tab/>
            </w:r>
          </w:p>
          <w:p w14:paraId="51F472E2" w14:textId="77777777" w:rsidR="00DA33FA" w:rsidRDefault="00000000">
            <w:pPr>
              <w:tabs>
                <w:tab w:val="center" w:pos="3199"/>
              </w:tabs>
              <w:spacing w:line="480" w:lineRule="atLeast"/>
              <w:rPr>
                <w:rFonts w:ascii="宋体" w:hAnsi="宋体" w:hint="eastAsia"/>
                <w:bCs/>
                <w:iCs/>
                <w:sz w:val="24"/>
                <w:szCs w:val="24"/>
              </w:rPr>
            </w:pPr>
            <w:r>
              <w:rPr>
                <w:rFonts w:ascii="宋体" w:hAnsi="宋体" w:hint="eastAsia"/>
                <w:bCs/>
                <w:iCs/>
                <w:sz w:val="24"/>
                <w:szCs w:val="24"/>
              </w:rPr>
              <w:t>□</w:t>
            </w:r>
            <w:r>
              <w:rPr>
                <w:rFonts w:ascii="宋体" w:hAnsi="宋体" w:hint="eastAsia"/>
                <w:sz w:val="24"/>
                <w:szCs w:val="24"/>
              </w:rPr>
              <w:t>其他 （</w:t>
            </w:r>
            <w:r>
              <w:rPr>
                <w:rFonts w:ascii="宋体" w:hAnsi="宋体" w:hint="eastAsia"/>
                <w:sz w:val="24"/>
                <w:szCs w:val="24"/>
                <w:u w:val="single"/>
              </w:rPr>
              <w:t>请文字说明其他活动内容）</w:t>
            </w:r>
          </w:p>
        </w:tc>
      </w:tr>
      <w:tr w:rsidR="00DA33FA" w14:paraId="59C87D13" w14:textId="77777777">
        <w:trPr>
          <w:trHeight w:val="844"/>
        </w:trPr>
        <w:tc>
          <w:tcPr>
            <w:tcW w:w="1931" w:type="dxa"/>
            <w:shd w:val="clear" w:color="auto" w:fill="auto"/>
            <w:vAlign w:val="center"/>
          </w:tcPr>
          <w:p w14:paraId="483FF9AC" w14:textId="77777777" w:rsidR="00DA33FA" w:rsidRDefault="00000000">
            <w:pPr>
              <w:rPr>
                <w:rFonts w:ascii="宋体" w:hAnsi="宋体" w:hint="eastAsia"/>
                <w:b/>
                <w:bCs/>
                <w:iCs/>
                <w:sz w:val="24"/>
                <w:szCs w:val="24"/>
              </w:rPr>
            </w:pPr>
            <w:r>
              <w:rPr>
                <w:rFonts w:ascii="宋体" w:hAnsi="宋体" w:hint="eastAsia"/>
                <w:b/>
                <w:bCs/>
                <w:iCs/>
                <w:sz w:val="24"/>
                <w:szCs w:val="24"/>
              </w:rPr>
              <w:t>参与单位名称</w:t>
            </w:r>
          </w:p>
          <w:p w14:paraId="595A1B77" w14:textId="77777777" w:rsidR="00DA33FA" w:rsidRDefault="00000000">
            <w:pPr>
              <w:rPr>
                <w:rFonts w:ascii="宋体" w:hAnsi="宋体" w:hint="eastAsia"/>
                <w:b/>
                <w:bCs/>
                <w:iCs/>
                <w:sz w:val="24"/>
                <w:szCs w:val="24"/>
              </w:rPr>
            </w:pPr>
            <w:r>
              <w:rPr>
                <w:rFonts w:ascii="宋体" w:hAnsi="宋体" w:hint="eastAsia"/>
                <w:b/>
                <w:bCs/>
                <w:iCs/>
                <w:sz w:val="24"/>
                <w:szCs w:val="24"/>
              </w:rPr>
              <w:t>及人员姓名</w:t>
            </w:r>
          </w:p>
        </w:tc>
        <w:tc>
          <w:tcPr>
            <w:tcW w:w="6693" w:type="dxa"/>
            <w:shd w:val="clear" w:color="auto" w:fill="auto"/>
          </w:tcPr>
          <w:p w14:paraId="6F7A82AF" w14:textId="77777777" w:rsidR="00DA33FA" w:rsidRDefault="00000000">
            <w:pPr>
              <w:spacing w:line="480" w:lineRule="atLeast"/>
              <w:rPr>
                <w:rFonts w:ascii="宋体" w:hAnsi="宋体" w:hint="eastAsia"/>
                <w:bCs/>
                <w:iCs/>
                <w:sz w:val="24"/>
                <w:szCs w:val="24"/>
              </w:rPr>
            </w:pPr>
            <w:r>
              <w:rPr>
                <w:rFonts w:ascii="宋体" w:hAnsi="宋体" w:hint="eastAsia"/>
                <w:bCs/>
                <w:iCs/>
                <w:sz w:val="24"/>
                <w:szCs w:val="24"/>
              </w:rPr>
              <w:t>嘉实基金管理有限公司  翟放</w:t>
            </w:r>
          </w:p>
          <w:p w14:paraId="70DC9838" w14:textId="77777777" w:rsidR="00DA33FA" w:rsidRDefault="00000000">
            <w:pPr>
              <w:spacing w:line="480" w:lineRule="atLeast"/>
              <w:rPr>
                <w:rFonts w:ascii="宋体" w:hAnsi="宋体" w:hint="eastAsia"/>
                <w:bCs/>
                <w:iCs/>
                <w:sz w:val="24"/>
                <w:szCs w:val="24"/>
              </w:rPr>
            </w:pPr>
            <w:r>
              <w:rPr>
                <w:rFonts w:ascii="宋体" w:hAnsi="宋体" w:hint="eastAsia"/>
                <w:bCs/>
                <w:iCs/>
                <w:sz w:val="24"/>
                <w:szCs w:val="24"/>
              </w:rPr>
              <w:t>国泰海通证券股份有限公司  欧阳天奕</w:t>
            </w:r>
          </w:p>
        </w:tc>
      </w:tr>
      <w:tr w:rsidR="00DA33FA" w14:paraId="6DDC7F36" w14:textId="77777777">
        <w:trPr>
          <w:trHeight w:val="588"/>
        </w:trPr>
        <w:tc>
          <w:tcPr>
            <w:tcW w:w="1931" w:type="dxa"/>
            <w:shd w:val="clear" w:color="auto" w:fill="auto"/>
            <w:vAlign w:val="center"/>
          </w:tcPr>
          <w:p w14:paraId="7B732EEB" w14:textId="77777777" w:rsidR="00DA33FA" w:rsidRDefault="00000000">
            <w:pPr>
              <w:rPr>
                <w:rFonts w:ascii="宋体" w:hAnsi="宋体" w:hint="eastAsia"/>
                <w:b/>
                <w:bCs/>
                <w:iCs/>
                <w:sz w:val="24"/>
                <w:szCs w:val="24"/>
              </w:rPr>
            </w:pPr>
            <w:r>
              <w:rPr>
                <w:rFonts w:ascii="宋体" w:hAnsi="宋体" w:hint="eastAsia"/>
                <w:b/>
                <w:bCs/>
                <w:iCs/>
                <w:sz w:val="24"/>
                <w:szCs w:val="24"/>
              </w:rPr>
              <w:t>时间</w:t>
            </w:r>
          </w:p>
        </w:tc>
        <w:tc>
          <w:tcPr>
            <w:tcW w:w="6693" w:type="dxa"/>
            <w:shd w:val="clear" w:color="auto" w:fill="auto"/>
          </w:tcPr>
          <w:p w14:paraId="0CDBF897" w14:textId="77777777" w:rsidR="00DA33FA" w:rsidRDefault="00000000">
            <w:pPr>
              <w:spacing w:line="480" w:lineRule="atLeast"/>
              <w:rPr>
                <w:rFonts w:ascii="宋体" w:hAnsi="宋体" w:hint="eastAsia"/>
                <w:bCs/>
                <w:iCs/>
                <w:sz w:val="24"/>
                <w:szCs w:val="24"/>
              </w:rPr>
            </w:pPr>
            <w:r>
              <w:rPr>
                <w:rFonts w:ascii="宋体" w:hAnsi="宋体" w:hint="eastAsia"/>
                <w:bCs/>
                <w:iCs/>
                <w:sz w:val="24"/>
                <w:szCs w:val="24"/>
              </w:rPr>
              <w:t>2025年06月23日</w:t>
            </w:r>
          </w:p>
        </w:tc>
      </w:tr>
      <w:tr w:rsidR="00DA33FA" w14:paraId="3551741A" w14:textId="77777777">
        <w:trPr>
          <w:trHeight w:val="524"/>
        </w:trPr>
        <w:tc>
          <w:tcPr>
            <w:tcW w:w="1931" w:type="dxa"/>
            <w:shd w:val="clear" w:color="auto" w:fill="auto"/>
            <w:vAlign w:val="center"/>
          </w:tcPr>
          <w:p w14:paraId="3F0929F6" w14:textId="77777777" w:rsidR="00DA33FA" w:rsidRDefault="00000000">
            <w:pPr>
              <w:rPr>
                <w:rFonts w:ascii="宋体" w:hAnsi="宋体" w:hint="eastAsia"/>
                <w:b/>
                <w:bCs/>
                <w:iCs/>
                <w:sz w:val="24"/>
                <w:szCs w:val="24"/>
              </w:rPr>
            </w:pPr>
            <w:r>
              <w:rPr>
                <w:rFonts w:ascii="宋体" w:hAnsi="宋体" w:hint="eastAsia"/>
                <w:b/>
                <w:bCs/>
                <w:iCs/>
                <w:sz w:val="24"/>
                <w:szCs w:val="24"/>
              </w:rPr>
              <w:t>地点</w:t>
            </w:r>
          </w:p>
        </w:tc>
        <w:tc>
          <w:tcPr>
            <w:tcW w:w="6693" w:type="dxa"/>
            <w:shd w:val="clear" w:color="auto" w:fill="auto"/>
          </w:tcPr>
          <w:p w14:paraId="5D9B9935" w14:textId="77777777" w:rsidR="00DA33FA" w:rsidRDefault="00000000">
            <w:pPr>
              <w:spacing w:line="480" w:lineRule="atLeast"/>
              <w:rPr>
                <w:rFonts w:ascii="宋体" w:hAnsi="宋体" w:hint="eastAsia"/>
                <w:bCs/>
                <w:iCs/>
                <w:sz w:val="24"/>
                <w:szCs w:val="24"/>
              </w:rPr>
            </w:pPr>
            <w:r>
              <w:rPr>
                <w:rFonts w:ascii="宋体" w:hAnsi="宋体" w:hint="eastAsia"/>
                <w:bCs/>
                <w:iCs/>
                <w:sz w:val="24"/>
                <w:szCs w:val="24"/>
              </w:rPr>
              <w:t>线上</w:t>
            </w:r>
          </w:p>
        </w:tc>
      </w:tr>
      <w:tr w:rsidR="00DA33FA" w14:paraId="1E2E09E4" w14:textId="77777777">
        <w:trPr>
          <w:trHeight w:val="702"/>
        </w:trPr>
        <w:tc>
          <w:tcPr>
            <w:tcW w:w="1931" w:type="dxa"/>
            <w:shd w:val="clear" w:color="auto" w:fill="auto"/>
            <w:vAlign w:val="center"/>
          </w:tcPr>
          <w:p w14:paraId="10DFC7DD" w14:textId="77777777" w:rsidR="00DA33FA" w:rsidRDefault="00000000">
            <w:pPr>
              <w:rPr>
                <w:rFonts w:ascii="宋体" w:hAnsi="宋体" w:hint="eastAsia"/>
                <w:b/>
                <w:bCs/>
                <w:iCs/>
                <w:sz w:val="24"/>
                <w:szCs w:val="24"/>
              </w:rPr>
            </w:pPr>
            <w:r>
              <w:rPr>
                <w:rFonts w:ascii="宋体" w:hAnsi="宋体" w:hint="eastAsia"/>
                <w:b/>
                <w:bCs/>
                <w:iCs/>
                <w:sz w:val="24"/>
                <w:szCs w:val="24"/>
              </w:rPr>
              <w:t>上市公司接待</w:t>
            </w:r>
          </w:p>
          <w:p w14:paraId="74032886" w14:textId="77777777" w:rsidR="00DA33FA" w:rsidRDefault="00000000">
            <w:pPr>
              <w:rPr>
                <w:rFonts w:ascii="宋体" w:hAnsi="宋体" w:hint="eastAsia"/>
                <w:b/>
                <w:bCs/>
                <w:iCs/>
                <w:sz w:val="24"/>
                <w:szCs w:val="24"/>
              </w:rPr>
            </w:pPr>
            <w:r>
              <w:rPr>
                <w:rFonts w:ascii="宋体" w:hAnsi="宋体" w:hint="eastAsia"/>
                <w:b/>
                <w:bCs/>
                <w:iCs/>
                <w:sz w:val="24"/>
                <w:szCs w:val="24"/>
              </w:rPr>
              <w:t>人员姓名</w:t>
            </w:r>
          </w:p>
        </w:tc>
        <w:tc>
          <w:tcPr>
            <w:tcW w:w="6693" w:type="dxa"/>
            <w:shd w:val="clear" w:color="auto" w:fill="auto"/>
          </w:tcPr>
          <w:p w14:paraId="38368235" w14:textId="77777777" w:rsidR="00DA33FA" w:rsidRDefault="00000000">
            <w:pPr>
              <w:spacing w:line="480" w:lineRule="atLeast"/>
              <w:rPr>
                <w:rFonts w:ascii="宋体" w:hAnsi="宋体" w:hint="eastAsia"/>
                <w:bCs/>
                <w:iCs/>
                <w:sz w:val="24"/>
                <w:szCs w:val="24"/>
              </w:rPr>
            </w:pPr>
            <w:r>
              <w:rPr>
                <w:rFonts w:ascii="宋体" w:hAnsi="宋体" w:hint="eastAsia"/>
                <w:bCs/>
                <w:iCs/>
                <w:sz w:val="24"/>
                <w:szCs w:val="24"/>
              </w:rPr>
              <w:t>董事、董事会秘书、副总经理  廖发培</w:t>
            </w:r>
          </w:p>
        </w:tc>
      </w:tr>
      <w:tr w:rsidR="00DA33FA" w14:paraId="16982FD3" w14:textId="77777777">
        <w:trPr>
          <w:trHeight w:val="2723"/>
        </w:trPr>
        <w:tc>
          <w:tcPr>
            <w:tcW w:w="1931" w:type="dxa"/>
            <w:shd w:val="clear" w:color="auto" w:fill="auto"/>
            <w:vAlign w:val="center"/>
          </w:tcPr>
          <w:p w14:paraId="673E331D" w14:textId="77777777" w:rsidR="00DA33FA" w:rsidRDefault="00000000">
            <w:pPr>
              <w:rPr>
                <w:rFonts w:ascii="宋体" w:hAnsi="宋体" w:hint="eastAsia"/>
                <w:b/>
                <w:bCs/>
                <w:iCs/>
                <w:sz w:val="24"/>
                <w:szCs w:val="24"/>
              </w:rPr>
            </w:pPr>
            <w:r>
              <w:rPr>
                <w:rFonts w:ascii="宋体" w:hAnsi="宋体" w:hint="eastAsia"/>
                <w:b/>
                <w:bCs/>
                <w:iCs/>
                <w:sz w:val="24"/>
                <w:szCs w:val="24"/>
              </w:rPr>
              <w:t>投资者关系活动主要内容介绍</w:t>
            </w:r>
          </w:p>
          <w:p w14:paraId="583BBDB8" w14:textId="77777777" w:rsidR="00DA33FA" w:rsidRDefault="00DA33FA">
            <w:pPr>
              <w:rPr>
                <w:rFonts w:ascii="宋体" w:hAnsi="宋体" w:hint="eastAsia"/>
                <w:b/>
                <w:bCs/>
                <w:iCs/>
                <w:sz w:val="24"/>
                <w:szCs w:val="24"/>
              </w:rPr>
            </w:pPr>
          </w:p>
        </w:tc>
        <w:tc>
          <w:tcPr>
            <w:tcW w:w="6693" w:type="dxa"/>
            <w:shd w:val="clear" w:color="auto" w:fill="auto"/>
          </w:tcPr>
          <w:p w14:paraId="6AD1D9B9" w14:textId="77777777" w:rsidR="00DA33FA" w:rsidRDefault="00000000">
            <w:pPr>
              <w:spacing w:line="480" w:lineRule="atLeast"/>
              <w:rPr>
                <w:rFonts w:ascii="宋体" w:hAnsi="宋体" w:hint="eastAsia"/>
                <w:b/>
                <w:iCs/>
                <w:sz w:val="24"/>
                <w:szCs w:val="24"/>
              </w:rPr>
            </w:pPr>
            <w:r>
              <w:rPr>
                <w:rFonts w:ascii="宋体" w:hAnsi="宋体" w:hint="eastAsia"/>
                <w:b/>
                <w:iCs/>
                <w:sz w:val="24"/>
                <w:szCs w:val="24"/>
              </w:rPr>
              <w:t>互动交流</w:t>
            </w:r>
          </w:p>
          <w:p w14:paraId="5BC1CBF9" w14:textId="77777777" w:rsidR="00DA33FA" w:rsidRDefault="00000000">
            <w:pPr>
              <w:numPr>
                <w:ilvl w:val="0"/>
                <w:numId w:val="1"/>
              </w:numPr>
              <w:spacing w:line="480" w:lineRule="atLeast"/>
              <w:rPr>
                <w:rFonts w:ascii="宋体" w:hAnsi="宋体" w:hint="eastAsia"/>
                <w:b/>
                <w:iCs/>
                <w:sz w:val="24"/>
                <w:szCs w:val="24"/>
              </w:rPr>
            </w:pPr>
            <w:r>
              <w:rPr>
                <w:rFonts w:ascii="宋体" w:hAnsi="宋体" w:hint="eastAsia"/>
                <w:b/>
                <w:iCs/>
                <w:sz w:val="24"/>
                <w:szCs w:val="24"/>
              </w:rPr>
              <w:t>在产品与渠道方面，中力具有哪些特点与优势：</w:t>
            </w:r>
          </w:p>
          <w:p w14:paraId="214184A5" w14:textId="77777777" w:rsidR="00DA33FA" w:rsidRDefault="00000000">
            <w:pPr>
              <w:spacing w:line="480" w:lineRule="atLeast"/>
              <w:ind w:firstLineChars="200" w:firstLine="480"/>
              <w:rPr>
                <w:rFonts w:ascii="宋体" w:hAnsi="宋体" w:hint="eastAsia"/>
                <w:bCs/>
                <w:iCs/>
                <w:sz w:val="24"/>
                <w:szCs w:val="24"/>
              </w:rPr>
            </w:pPr>
            <w:r>
              <w:rPr>
                <w:rFonts w:ascii="宋体" w:hAnsi="宋体" w:hint="eastAsia"/>
                <w:bCs/>
                <w:iCs/>
                <w:sz w:val="24"/>
                <w:szCs w:val="24"/>
              </w:rPr>
              <w:t>中力借轻量化渠道场景化基因，实现电动平衡重渠道的降维渗透。</w:t>
            </w:r>
          </w:p>
          <w:p w14:paraId="293A2F10" w14:textId="26C034D3" w:rsidR="00DA33FA" w:rsidRDefault="00000000">
            <w:pPr>
              <w:spacing w:line="480" w:lineRule="atLeast"/>
              <w:ind w:firstLineChars="200" w:firstLine="480"/>
              <w:rPr>
                <w:rFonts w:ascii="宋体" w:hAnsi="宋体" w:hint="eastAsia"/>
                <w:bCs/>
                <w:iCs/>
                <w:sz w:val="24"/>
                <w:szCs w:val="24"/>
              </w:rPr>
            </w:pPr>
            <w:r>
              <w:rPr>
                <w:rFonts w:ascii="宋体" w:hAnsi="宋体" w:hint="eastAsia"/>
                <w:bCs/>
                <w:iCs/>
                <w:sz w:val="24"/>
                <w:szCs w:val="24"/>
              </w:rPr>
              <w:t>产品层面，在燃油叉车领域，各家产品的设计结构大体相近，仅在外观上存在细微差异，对于客户而言，选择不同品牌燃油叉车的体验差异并不显著。而在电动叉车方面，由于电动叉车底盘较低，对使用路况的要求相对更高。在电动叉车产品发展初期，各家企业的起步情况较为相似。值得一提的是，“油改电”概念正是由中力率先提出，公司将燃油叉车的结构进行改造，实现电动驱动，如此一来，客户购买“油改电”产品后，既能在原有使用环境中继续操作，又能享受到电动叉车带来的便利。这一创新思路也引发了行业内众多玩家的效仿，公司在这一领域占据了一定的先机。</w:t>
            </w:r>
          </w:p>
          <w:p w14:paraId="798AF005" w14:textId="77777777" w:rsidR="00DA33FA" w:rsidRDefault="00000000">
            <w:pPr>
              <w:spacing w:line="480" w:lineRule="atLeast"/>
              <w:ind w:firstLineChars="200" w:firstLine="480"/>
              <w:rPr>
                <w:rFonts w:ascii="宋体" w:hAnsi="宋体" w:hint="eastAsia"/>
                <w:bCs/>
                <w:iCs/>
                <w:sz w:val="24"/>
                <w:szCs w:val="24"/>
              </w:rPr>
            </w:pPr>
            <w:r>
              <w:rPr>
                <w:rFonts w:ascii="宋体" w:hAnsi="宋体" w:hint="eastAsia"/>
                <w:bCs/>
                <w:iCs/>
                <w:sz w:val="24"/>
                <w:szCs w:val="24"/>
              </w:rPr>
              <w:lastRenderedPageBreak/>
              <w:t>渠道层面，从经销商的角度来看，燃油叉车的保养需求相对电动叉车更多。然而，电动叉车无疑是未来发展的趋势，过去专注于销售燃油叉车的经销商纷纷开始向电动叉车领域转型。公司此前已经布局了众多小型电动叉车经销商，如今正引导这些经销商逐步拓展大型电动叉车的销售业务。此外，公司还凭借自身强大的品牌影响力，逐步吸引一些原本主营燃油叉车销售的经销商加入电动叉车销售网络。</w:t>
            </w:r>
          </w:p>
          <w:p w14:paraId="4C6BC395" w14:textId="77777777" w:rsidR="00DA33FA" w:rsidRDefault="00000000">
            <w:pPr>
              <w:spacing w:line="480" w:lineRule="atLeast"/>
              <w:ind w:firstLineChars="200" w:firstLine="480"/>
              <w:rPr>
                <w:rFonts w:ascii="宋体" w:hAnsi="宋体" w:hint="eastAsia"/>
                <w:bCs/>
                <w:iCs/>
                <w:sz w:val="24"/>
                <w:szCs w:val="24"/>
              </w:rPr>
            </w:pPr>
            <w:r>
              <w:rPr>
                <w:rFonts w:ascii="宋体" w:hAnsi="宋体" w:hint="eastAsia"/>
                <w:bCs/>
                <w:iCs/>
                <w:sz w:val="24"/>
                <w:szCs w:val="24"/>
              </w:rPr>
              <w:t>从行业统计排名数据来看，公司在不同类型叉车领域均取得了优异的成绩。其中，1类车市场排名从第5名提升至第3名；2 + 3类车市场一直稳居行业榜首；在锂电叉车领域，公司同样占据着第一的位置。</w:t>
            </w:r>
          </w:p>
          <w:p w14:paraId="3E600E3C" w14:textId="77777777" w:rsidR="00DA33FA" w:rsidRDefault="00000000">
            <w:pPr>
              <w:numPr>
                <w:ilvl w:val="0"/>
                <w:numId w:val="1"/>
              </w:numPr>
              <w:spacing w:line="480" w:lineRule="atLeast"/>
              <w:rPr>
                <w:rFonts w:ascii="宋体" w:hAnsi="宋体" w:hint="eastAsia"/>
                <w:b/>
                <w:iCs/>
                <w:sz w:val="24"/>
                <w:szCs w:val="24"/>
              </w:rPr>
            </w:pPr>
            <w:r>
              <w:rPr>
                <w:rFonts w:ascii="宋体" w:hAnsi="宋体" w:hint="eastAsia"/>
                <w:b/>
                <w:iCs/>
                <w:sz w:val="24"/>
                <w:szCs w:val="24"/>
              </w:rPr>
              <w:t>中力海外业务美国市场占比及关税影响分析</w:t>
            </w:r>
          </w:p>
          <w:p w14:paraId="21009591" w14:textId="2EE4025D" w:rsidR="00DA33FA" w:rsidRDefault="00000000">
            <w:pPr>
              <w:spacing w:line="480" w:lineRule="atLeast"/>
              <w:ind w:firstLineChars="200" w:firstLine="480"/>
              <w:rPr>
                <w:rFonts w:ascii="宋体" w:hAnsi="宋体" w:hint="eastAsia"/>
                <w:bCs/>
                <w:iCs/>
                <w:sz w:val="24"/>
                <w:szCs w:val="24"/>
              </w:rPr>
            </w:pPr>
            <w:r>
              <w:rPr>
                <w:rFonts w:ascii="宋体" w:hAnsi="宋体" w:hint="eastAsia"/>
                <w:bCs/>
                <w:iCs/>
                <w:sz w:val="24"/>
                <w:szCs w:val="24"/>
              </w:rPr>
              <w:t>中力美国市场</w:t>
            </w:r>
            <w:r w:rsidR="005A1266">
              <w:rPr>
                <w:rFonts w:ascii="宋体" w:hAnsi="宋体" w:hint="eastAsia"/>
                <w:bCs/>
                <w:iCs/>
                <w:sz w:val="24"/>
                <w:szCs w:val="24"/>
              </w:rPr>
              <w:t>业务</w:t>
            </w:r>
            <w:r>
              <w:rPr>
                <w:rFonts w:ascii="宋体" w:hAnsi="宋体" w:hint="eastAsia"/>
                <w:bCs/>
                <w:iCs/>
                <w:sz w:val="24"/>
                <w:szCs w:val="24"/>
              </w:rPr>
              <w:t>占比约</w:t>
            </w:r>
            <w:r w:rsidR="005A1266">
              <w:rPr>
                <w:rFonts w:ascii="宋体" w:hAnsi="宋体" w:hint="eastAsia"/>
                <w:bCs/>
                <w:iCs/>
                <w:sz w:val="24"/>
                <w:szCs w:val="24"/>
              </w:rPr>
              <w:t>占收入的15</w:t>
            </w:r>
            <w:r>
              <w:rPr>
                <w:rFonts w:ascii="宋体" w:hAnsi="宋体" w:hint="eastAsia"/>
                <w:bCs/>
                <w:iCs/>
                <w:sz w:val="24"/>
                <w:szCs w:val="24"/>
              </w:rPr>
              <w:t>%</w:t>
            </w:r>
            <w:r w:rsidR="005A1266">
              <w:rPr>
                <w:rFonts w:ascii="宋体" w:hAnsi="宋体" w:hint="eastAsia"/>
                <w:bCs/>
                <w:iCs/>
                <w:sz w:val="24"/>
                <w:szCs w:val="24"/>
              </w:rPr>
              <w:t>。</w:t>
            </w:r>
          </w:p>
          <w:p w14:paraId="485056BD" w14:textId="77777777" w:rsidR="00DA33FA" w:rsidRDefault="00000000">
            <w:pPr>
              <w:spacing w:line="480" w:lineRule="atLeast"/>
              <w:ind w:firstLineChars="200" w:firstLine="480"/>
              <w:rPr>
                <w:rFonts w:ascii="宋体" w:hAnsi="宋体" w:hint="eastAsia"/>
                <w:bCs/>
                <w:iCs/>
                <w:sz w:val="24"/>
                <w:szCs w:val="24"/>
              </w:rPr>
            </w:pPr>
            <w:r>
              <w:rPr>
                <w:rFonts w:ascii="宋体" w:hAnsi="宋体" w:hint="eastAsia"/>
                <w:bCs/>
                <w:iCs/>
                <w:sz w:val="24"/>
                <w:szCs w:val="24"/>
              </w:rPr>
              <w:t>2024年美国对华叉车关税从35%上调至55%（绝对值增加20个百分点）。中力同步实施20个百分点的提价策略，基本覆盖新增关税成本。因关税增幅基于商品全额而提价幅度基于原价，实际存在约5%的成本差额，已通过供应链优化对冲。调价后美国市场销量未因价格上涨而出险波动，“量价齐稳”，营收业绩超预期。</w:t>
            </w:r>
          </w:p>
          <w:p w14:paraId="5D496C1D" w14:textId="7C3B6C18" w:rsidR="00DA33FA" w:rsidRDefault="00000000">
            <w:pPr>
              <w:spacing w:line="480" w:lineRule="atLeast"/>
              <w:ind w:firstLineChars="200" w:firstLine="480"/>
              <w:rPr>
                <w:rFonts w:ascii="宋体" w:hAnsi="宋体" w:hint="eastAsia"/>
                <w:bCs/>
                <w:iCs/>
                <w:sz w:val="24"/>
                <w:szCs w:val="24"/>
              </w:rPr>
            </w:pPr>
            <w:r>
              <w:rPr>
                <w:rFonts w:ascii="宋体" w:hAnsi="宋体" w:hint="eastAsia"/>
                <w:bCs/>
                <w:iCs/>
                <w:sz w:val="24"/>
                <w:szCs w:val="24"/>
              </w:rPr>
              <w:t>后续关税风险应对策略</w:t>
            </w:r>
            <w:r w:rsidR="005A1266">
              <w:rPr>
                <w:rFonts w:ascii="宋体" w:hAnsi="宋体" w:hint="eastAsia"/>
                <w:bCs/>
                <w:iCs/>
                <w:sz w:val="24"/>
                <w:szCs w:val="24"/>
              </w:rPr>
              <w:t>：</w:t>
            </w:r>
          </w:p>
          <w:p w14:paraId="10AAA729" w14:textId="77777777" w:rsidR="00DA33FA" w:rsidRDefault="00000000">
            <w:pPr>
              <w:spacing w:line="480" w:lineRule="atLeast"/>
              <w:ind w:firstLineChars="200" w:firstLine="480"/>
              <w:rPr>
                <w:rFonts w:ascii="宋体" w:hAnsi="宋体" w:hint="eastAsia"/>
                <w:bCs/>
                <w:iCs/>
                <w:sz w:val="24"/>
                <w:szCs w:val="24"/>
              </w:rPr>
            </w:pPr>
            <w:r>
              <w:rPr>
                <w:rFonts w:ascii="宋体" w:hAnsi="宋体" w:hint="eastAsia"/>
                <w:bCs/>
                <w:iCs/>
                <w:sz w:val="24"/>
                <w:szCs w:val="24"/>
              </w:rPr>
              <w:t>产能转移：泰国生产基地2025Q4投产，可承接绝大部分对美订单；</w:t>
            </w:r>
          </w:p>
          <w:p w14:paraId="45CE6F83" w14:textId="77777777" w:rsidR="00DA33FA" w:rsidRDefault="00000000">
            <w:pPr>
              <w:spacing w:line="480" w:lineRule="atLeast"/>
              <w:ind w:firstLineChars="200" w:firstLine="480"/>
              <w:rPr>
                <w:rFonts w:ascii="宋体" w:hAnsi="宋体" w:hint="eastAsia"/>
                <w:b/>
                <w:iCs/>
                <w:sz w:val="24"/>
                <w:szCs w:val="24"/>
              </w:rPr>
            </w:pPr>
            <w:r>
              <w:rPr>
                <w:rFonts w:ascii="宋体" w:hAnsi="宋体" w:hint="eastAsia"/>
                <w:bCs/>
                <w:iCs/>
                <w:sz w:val="24"/>
                <w:szCs w:val="24"/>
              </w:rPr>
              <w:t>本土化投产：扩张美国生产基地，加大本土化产能。</w:t>
            </w:r>
          </w:p>
          <w:p w14:paraId="1FA5D25D" w14:textId="77777777" w:rsidR="00DA33FA" w:rsidRDefault="00DA33FA">
            <w:pPr>
              <w:spacing w:line="480" w:lineRule="atLeast"/>
              <w:ind w:firstLineChars="200" w:firstLine="482"/>
              <w:rPr>
                <w:rFonts w:ascii="宋体" w:hAnsi="宋体" w:hint="eastAsia"/>
                <w:b/>
                <w:iCs/>
                <w:sz w:val="24"/>
                <w:szCs w:val="24"/>
              </w:rPr>
            </w:pPr>
          </w:p>
        </w:tc>
      </w:tr>
      <w:tr w:rsidR="00DA33FA" w14:paraId="542D15DD" w14:textId="77777777">
        <w:trPr>
          <w:trHeight w:val="728"/>
        </w:trPr>
        <w:tc>
          <w:tcPr>
            <w:tcW w:w="1931" w:type="dxa"/>
            <w:shd w:val="clear" w:color="auto" w:fill="auto"/>
            <w:vAlign w:val="center"/>
          </w:tcPr>
          <w:p w14:paraId="676F6A13" w14:textId="77777777" w:rsidR="00DA33FA" w:rsidRDefault="00000000">
            <w:pPr>
              <w:rPr>
                <w:rFonts w:ascii="宋体" w:hAnsi="宋体" w:hint="eastAsia"/>
                <w:b/>
                <w:bCs/>
                <w:iCs/>
                <w:sz w:val="24"/>
                <w:szCs w:val="24"/>
              </w:rPr>
            </w:pPr>
            <w:r>
              <w:rPr>
                <w:rFonts w:ascii="宋体" w:hAnsi="宋体" w:hint="eastAsia"/>
                <w:b/>
                <w:bCs/>
                <w:iCs/>
                <w:sz w:val="24"/>
                <w:szCs w:val="24"/>
              </w:rPr>
              <w:lastRenderedPageBreak/>
              <w:t>附件清单（如有）</w:t>
            </w:r>
          </w:p>
        </w:tc>
        <w:tc>
          <w:tcPr>
            <w:tcW w:w="6693" w:type="dxa"/>
            <w:shd w:val="clear" w:color="auto" w:fill="auto"/>
          </w:tcPr>
          <w:p w14:paraId="38454321" w14:textId="77777777" w:rsidR="00DA33FA" w:rsidRDefault="00000000">
            <w:pPr>
              <w:spacing w:line="480" w:lineRule="atLeast"/>
              <w:rPr>
                <w:rFonts w:ascii="宋体" w:hAnsi="宋体" w:hint="eastAsia"/>
                <w:bCs/>
                <w:iCs/>
                <w:sz w:val="24"/>
                <w:szCs w:val="24"/>
              </w:rPr>
            </w:pPr>
            <w:r>
              <w:rPr>
                <w:rFonts w:ascii="宋体" w:hAnsi="宋体" w:hint="eastAsia"/>
                <w:bCs/>
                <w:iCs/>
                <w:sz w:val="24"/>
                <w:szCs w:val="24"/>
              </w:rPr>
              <w:t>无</w:t>
            </w:r>
          </w:p>
        </w:tc>
      </w:tr>
      <w:tr w:rsidR="00DA33FA" w14:paraId="286E56AA" w14:textId="77777777">
        <w:trPr>
          <w:trHeight w:val="728"/>
        </w:trPr>
        <w:tc>
          <w:tcPr>
            <w:tcW w:w="1931" w:type="dxa"/>
            <w:shd w:val="clear" w:color="auto" w:fill="auto"/>
            <w:vAlign w:val="center"/>
          </w:tcPr>
          <w:p w14:paraId="60ACA70F" w14:textId="77777777" w:rsidR="00DA33FA" w:rsidRDefault="00000000">
            <w:pPr>
              <w:rPr>
                <w:rFonts w:ascii="宋体" w:hAnsi="宋体" w:hint="eastAsia"/>
                <w:b/>
                <w:bCs/>
                <w:iCs/>
                <w:sz w:val="24"/>
                <w:szCs w:val="24"/>
              </w:rPr>
            </w:pPr>
            <w:r>
              <w:rPr>
                <w:rFonts w:ascii="宋体" w:hAnsi="宋体" w:hint="eastAsia"/>
                <w:b/>
                <w:bCs/>
                <w:iCs/>
                <w:sz w:val="24"/>
                <w:szCs w:val="24"/>
              </w:rPr>
              <w:t>日期</w:t>
            </w:r>
          </w:p>
        </w:tc>
        <w:tc>
          <w:tcPr>
            <w:tcW w:w="6693" w:type="dxa"/>
            <w:shd w:val="clear" w:color="auto" w:fill="auto"/>
          </w:tcPr>
          <w:p w14:paraId="5A91DA3E" w14:textId="77777777" w:rsidR="00DA33FA" w:rsidRDefault="00000000">
            <w:pPr>
              <w:spacing w:line="480" w:lineRule="atLeast"/>
              <w:rPr>
                <w:rFonts w:ascii="宋体" w:hAnsi="宋体" w:hint="eastAsia"/>
                <w:bCs/>
                <w:iCs/>
                <w:sz w:val="24"/>
                <w:szCs w:val="24"/>
              </w:rPr>
            </w:pPr>
            <w:r>
              <w:rPr>
                <w:rFonts w:ascii="宋体" w:hAnsi="宋体" w:hint="eastAsia"/>
                <w:bCs/>
                <w:iCs/>
                <w:sz w:val="24"/>
                <w:szCs w:val="24"/>
              </w:rPr>
              <w:t>2025年06月24日</w:t>
            </w:r>
          </w:p>
        </w:tc>
      </w:tr>
    </w:tbl>
    <w:p w14:paraId="03B5AC76" w14:textId="77777777" w:rsidR="00DA33FA" w:rsidRDefault="00DA33FA"/>
    <w:sectPr w:rsidR="00DA33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96E17"/>
    <w:multiLevelType w:val="singleLevel"/>
    <w:tmpl w:val="1AD96E17"/>
    <w:lvl w:ilvl="0">
      <w:start w:val="1"/>
      <w:numFmt w:val="decimal"/>
      <w:lvlText w:val="%1."/>
      <w:lvlJc w:val="left"/>
      <w:pPr>
        <w:ind w:left="425" w:hanging="425"/>
      </w:pPr>
      <w:rPr>
        <w:rFonts w:hint="default"/>
      </w:rPr>
    </w:lvl>
  </w:abstractNum>
  <w:num w:numId="1" w16cid:durableId="221870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kzZmUwOTBlYTVlMmIzMWQ1NjQ2Y2Y2ZjQwNjc4M2MifQ=="/>
  </w:docVars>
  <w:rsids>
    <w:rsidRoot w:val="006B0E6C"/>
    <w:rsid w:val="00012FF9"/>
    <w:rsid w:val="00026B32"/>
    <w:rsid w:val="000319E4"/>
    <w:rsid w:val="000567C9"/>
    <w:rsid w:val="000725F0"/>
    <w:rsid w:val="0007685E"/>
    <w:rsid w:val="000B749A"/>
    <w:rsid w:val="000E5E3F"/>
    <w:rsid w:val="00102412"/>
    <w:rsid w:val="001471A8"/>
    <w:rsid w:val="001B3C99"/>
    <w:rsid w:val="001C7E6F"/>
    <w:rsid w:val="001D4ADB"/>
    <w:rsid w:val="002506CB"/>
    <w:rsid w:val="002738EB"/>
    <w:rsid w:val="002A5AE9"/>
    <w:rsid w:val="002C236D"/>
    <w:rsid w:val="002E4C56"/>
    <w:rsid w:val="00341F42"/>
    <w:rsid w:val="00353A22"/>
    <w:rsid w:val="00390F87"/>
    <w:rsid w:val="003A2F8E"/>
    <w:rsid w:val="00400BF7"/>
    <w:rsid w:val="00402F61"/>
    <w:rsid w:val="00406E0C"/>
    <w:rsid w:val="004141EC"/>
    <w:rsid w:val="004679DD"/>
    <w:rsid w:val="0048673F"/>
    <w:rsid w:val="004B273D"/>
    <w:rsid w:val="004B50E8"/>
    <w:rsid w:val="00507C47"/>
    <w:rsid w:val="005A1266"/>
    <w:rsid w:val="005D4382"/>
    <w:rsid w:val="005D5D85"/>
    <w:rsid w:val="00607ACD"/>
    <w:rsid w:val="00637635"/>
    <w:rsid w:val="00656DA9"/>
    <w:rsid w:val="006627D7"/>
    <w:rsid w:val="006665D0"/>
    <w:rsid w:val="00684C11"/>
    <w:rsid w:val="00687C01"/>
    <w:rsid w:val="006B0E6C"/>
    <w:rsid w:val="006B7EA4"/>
    <w:rsid w:val="006E5E91"/>
    <w:rsid w:val="00711003"/>
    <w:rsid w:val="00733B61"/>
    <w:rsid w:val="007A7869"/>
    <w:rsid w:val="007E4680"/>
    <w:rsid w:val="007F5CBB"/>
    <w:rsid w:val="0082608C"/>
    <w:rsid w:val="00834152"/>
    <w:rsid w:val="00847741"/>
    <w:rsid w:val="0088003D"/>
    <w:rsid w:val="008920C5"/>
    <w:rsid w:val="008A05FF"/>
    <w:rsid w:val="008B50AF"/>
    <w:rsid w:val="008C2311"/>
    <w:rsid w:val="008D6036"/>
    <w:rsid w:val="008F7B68"/>
    <w:rsid w:val="00915919"/>
    <w:rsid w:val="0094524F"/>
    <w:rsid w:val="0095082C"/>
    <w:rsid w:val="009A7C52"/>
    <w:rsid w:val="009B74E9"/>
    <w:rsid w:val="009C0D7B"/>
    <w:rsid w:val="009E28F7"/>
    <w:rsid w:val="009F7FC9"/>
    <w:rsid w:val="00A14C40"/>
    <w:rsid w:val="00A55DD9"/>
    <w:rsid w:val="00A721C6"/>
    <w:rsid w:val="00AC10E3"/>
    <w:rsid w:val="00AF58D5"/>
    <w:rsid w:val="00B540CC"/>
    <w:rsid w:val="00B5502C"/>
    <w:rsid w:val="00B9522E"/>
    <w:rsid w:val="00BA22D8"/>
    <w:rsid w:val="00BA7566"/>
    <w:rsid w:val="00BB062A"/>
    <w:rsid w:val="00C04C5F"/>
    <w:rsid w:val="00C1199C"/>
    <w:rsid w:val="00C34A89"/>
    <w:rsid w:val="00C42A9B"/>
    <w:rsid w:val="00C43D8D"/>
    <w:rsid w:val="00CA4B6F"/>
    <w:rsid w:val="00CE453C"/>
    <w:rsid w:val="00D275D1"/>
    <w:rsid w:val="00DA33FA"/>
    <w:rsid w:val="00E21A42"/>
    <w:rsid w:val="00E60C15"/>
    <w:rsid w:val="00E63305"/>
    <w:rsid w:val="00E977B9"/>
    <w:rsid w:val="00F0255E"/>
    <w:rsid w:val="00FB0A30"/>
    <w:rsid w:val="00FB63DB"/>
    <w:rsid w:val="00FD5FFE"/>
    <w:rsid w:val="00FF0C19"/>
    <w:rsid w:val="097C2730"/>
    <w:rsid w:val="2C7E555C"/>
    <w:rsid w:val="2FA6283A"/>
    <w:rsid w:val="32580DB8"/>
    <w:rsid w:val="333F7FD5"/>
    <w:rsid w:val="526C7226"/>
    <w:rsid w:val="702B3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063D7"/>
  <w15:docId w15:val="{5C285278-B3F7-4DAF-9318-9875A4102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semiHidden/>
    <w:unhideWhenUsed/>
    <w:qFormat/>
    <w:pPr>
      <w:spacing w:beforeAutospacing="1" w:afterAutospacing="1"/>
      <w:jc w:val="left"/>
      <w:outlineLvl w:val="3"/>
    </w:pPr>
    <w:rPr>
      <w:rFonts w:ascii="宋体" w:hAnsi="宋体" w:hint="eastAsia"/>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Strong"/>
    <w:basedOn w:val="a0"/>
    <w:qFormat/>
    <w:rPr>
      <w:b/>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paragraph" w:styleId="aa">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184</Words>
  <Characters>1051</Characters>
  <Application>Microsoft Office Word</Application>
  <DocSecurity>0</DocSecurity>
  <Lines>8</Lines>
  <Paragraphs>2</Paragraphs>
  <ScaleCrop>false</ScaleCrop>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张园园</dc:creator>
  <cp:lastModifiedBy>碧青 吴</cp:lastModifiedBy>
  <cp:revision>38</cp:revision>
  <dcterms:created xsi:type="dcterms:W3CDTF">2021-03-02T08:03:00Z</dcterms:created>
  <dcterms:modified xsi:type="dcterms:W3CDTF">2025-06-24T09:20:00Z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2429ADD048354AA4A507D279BED5651D_13</vt:lpwstr>
  </property>
  <property fmtid="{D5CDD505-2E9C-101B-9397-08002B2CF9AE}" pid="4" name="KSOTemplateDocerSaveRecord">
    <vt:lpwstr>eyJoZGlkIjoiOWMxZWJkZDA1MDVhNjk5ZWMxNGJkMmRhMWNjOTg5YTgiLCJ1c2VySWQiOiI2NTU4MTI4NzQifQ==</vt:lpwstr>
  </property>
</Properties>
</file>