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1CA86" w14:textId="77777777" w:rsidR="0066369C" w:rsidRDefault="00F56488">
      <w:pPr>
        <w:jc w:val="left"/>
        <w:rPr>
          <w:rFonts w:ascii="宋体" w:hAnsi="宋体"/>
          <w:b/>
          <w:szCs w:val="21"/>
        </w:rPr>
      </w:pPr>
      <w:bookmarkStart w:id="0" w:name="_GoBack"/>
      <w:bookmarkEnd w:id="0"/>
      <w:r>
        <w:rPr>
          <w:rFonts w:ascii="宋体" w:hAnsi="宋体" w:hint="eastAsia"/>
          <w:b/>
          <w:szCs w:val="21"/>
        </w:rPr>
        <w:t>证券代码：</w:t>
      </w:r>
      <w:r>
        <w:rPr>
          <w:rFonts w:ascii="宋体" w:hAnsi="宋体"/>
          <w:b/>
          <w:szCs w:val="21"/>
        </w:rPr>
        <w:t>688767</w:t>
      </w:r>
      <w:r>
        <w:rPr>
          <w:rFonts w:ascii="宋体" w:hAnsi="宋体" w:hint="eastAsia"/>
          <w:b/>
          <w:szCs w:val="21"/>
        </w:rPr>
        <w:t xml:space="preserve">                      </w:t>
      </w:r>
      <w:r>
        <w:rPr>
          <w:rFonts w:ascii="宋体" w:hAnsi="宋体"/>
          <w:b/>
          <w:szCs w:val="21"/>
        </w:rPr>
        <w:t xml:space="preserve">                      </w:t>
      </w:r>
      <w:r>
        <w:rPr>
          <w:rFonts w:ascii="宋体" w:hAnsi="宋体" w:hint="eastAsia"/>
          <w:b/>
          <w:szCs w:val="21"/>
        </w:rPr>
        <w:t>公司简称：</w:t>
      </w:r>
      <w:proofErr w:type="gramStart"/>
      <w:r>
        <w:rPr>
          <w:rFonts w:ascii="宋体" w:hAnsi="宋体"/>
          <w:b/>
          <w:szCs w:val="21"/>
        </w:rPr>
        <w:t>博拓生物</w:t>
      </w:r>
      <w:proofErr w:type="gramEnd"/>
    </w:p>
    <w:p w14:paraId="7BDE482A" w14:textId="77777777" w:rsidR="0066369C" w:rsidRDefault="00F56488">
      <w:pPr>
        <w:spacing w:beforeLines="100" w:before="312" w:line="360" w:lineRule="auto"/>
        <w:jc w:val="center"/>
        <w:rPr>
          <w:rFonts w:ascii="宋体" w:hAnsi="宋体" w:cs="宋体"/>
          <w:b/>
          <w:sz w:val="32"/>
          <w:szCs w:val="32"/>
        </w:rPr>
      </w:pPr>
      <w:proofErr w:type="gramStart"/>
      <w:r>
        <w:rPr>
          <w:rFonts w:ascii="宋体" w:hAnsi="宋体" w:cs="宋体" w:hint="eastAsia"/>
          <w:b/>
          <w:sz w:val="32"/>
          <w:szCs w:val="32"/>
        </w:rPr>
        <w:t>杭州博拓生物</w:t>
      </w:r>
      <w:proofErr w:type="gramEnd"/>
      <w:r>
        <w:rPr>
          <w:rFonts w:ascii="宋体" w:hAnsi="宋体" w:cs="宋体" w:hint="eastAsia"/>
          <w:b/>
          <w:sz w:val="32"/>
          <w:szCs w:val="32"/>
        </w:rPr>
        <w:t>科技股份有限公司</w:t>
      </w:r>
    </w:p>
    <w:p w14:paraId="2BC9D00D" w14:textId="77777777" w:rsidR="0066369C" w:rsidRDefault="00F56488">
      <w:pPr>
        <w:spacing w:afterLines="50" w:after="156" w:line="360" w:lineRule="auto"/>
        <w:jc w:val="center"/>
        <w:rPr>
          <w:rFonts w:ascii="宋体" w:hAnsi="宋体" w:cs="宋体"/>
          <w:b/>
          <w:sz w:val="32"/>
          <w:szCs w:val="32"/>
        </w:rPr>
      </w:pPr>
      <w:r>
        <w:rPr>
          <w:rFonts w:ascii="宋体" w:hAnsi="宋体" w:cs="宋体" w:hint="eastAsia"/>
          <w:b/>
          <w:sz w:val="32"/>
          <w:szCs w:val="32"/>
        </w:rPr>
        <w:t>投资者关系活动记录表</w:t>
      </w:r>
    </w:p>
    <w:p w14:paraId="3F8D0E61" w14:textId="77777777" w:rsidR="0066369C" w:rsidRDefault="00F56488">
      <w:pPr>
        <w:jc w:val="left"/>
        <w:rPr>
          <w:rFonts w:ascii="宋体" w:hAnsi="宋体"/>
          <w:b/>
          <w:szCs w:val="21"/>
        </w:rPr>
      </w:pPr>
      <w:r>
        <w:rPr>
          <w:rFonts w:ascii="宋体" w:hAnsi="宋体" w:hint="eastAsia"/>
          <w:b/>
          <w:szCs w:val="21"/>
        </w:rPr>
        <w:t>编号：2</w:t>
      </w:r>
      <w:r>
        <w:rPr>
          <w:rFonts w:ascii="宋体" w:hAnsi="宋体"/>
          <w:b/>
          <w:szCs w:val="21"/>
        </w:rPr>
        <w:t>025-003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6"/>
        <w:gridCol w:w="6030"/>
      </w:tblGrid>
      <w:tr w:rsidR="0066369C" w14:paraId="547E422E" w14:textId="77777777" w:rsidTr="00DA797D">
        <w:trPr>
          <w:trHeight w:val="838"/>
          <w:jc w:val="center"/>
        </w:trPr>
        <w:tc>
          <w:tcPr>
            <w:tcW w:w="2325" w:type="dxa"/>
            <w:shd w:val="clear" w:color="auto" w:fill="auto"/>
            <w:vAlign w:val="center"/>
          </w:tcPr>
          <w:p w14:paraId="29152B18" w14:textId="77777777" w:rsidR="0066369C" w:rsidRDefault="00F56488">
            <w:pPr>
              <w:rPr>
                <w:b/>
                <w:sz w:val="24"/>
                <w:szCs w:val="24"/>
              </w:rPr>
            </w:pPr>
            <w:r>
              <w:rPr>
                <w:rFonts w:hint="eastAsia"/>
                <w:b/>
                <w:sz w:val="24"/>
                <w:szCs w:val="24"/>
              </w:rPr>
              <w:t>投资者关系活动类别</w:t>
            </w:r>
          </w:p>
        </w:tc>
        <w:tc>
          <w:tcPr>
            <w:tcW w:w="6197" w:type="dxa"/>
            <w:shd w:val="clear" w:color="auto" w:fill="auto"/>
            <w:vAlign w:val="center"/>
          </w:tcPr>
          <w:p w14:paraId="702F6EA9" w14:textId="77777777" w:rsidR="0066369C" w:rsidRDefault="00F56488">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分析师会议</w:t>
            </w:r>
          </w:p>
          <w:p w14:paraId="5BC88634" w14:textId="77777777" w:rsidR="0066369C" w:rsidRDefault="00F56488">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14B59C1" w14:textId="77777777" w:rsidR="0066369C" w:rsidRDefault="00F56488">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路演活动</w:t>
            </w:r>
          </w:p>
          <w:p w14:paraId="0E6E4053" w14:textId="77777777" w:rsidR="0066369C" w:rsidRDefault="00F56488">
            <w:pPr>
              <w:tabs>
                <w:tab w:val="left" w:pos="2690"/>
                <w:tab w:val="center" w:pos="3199"/>
              </w:tabs>
              <w:spacing w:line="360" w:lineRule="auto"/>
              <w:rPr>
                <w:rFonts w:ascii="宋体" w:hAnsi="宋体"/>
                <w:bCs/>
                <w:iCs/>
                <w:sz w:val="24"/>
                <w:szCs w:val="24"/>
              </w:rPr>
            </w:pPr>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r>
              <w:rPr>
                <w:rFonts w:ascii="宋体" w:hAnsi="宋体" w:hint="eastAsia"/>
                <w:sz w:val="24"/>
                <w:szCs w:val="24"/>
              </w:rPr>
              <w:t>现场参观</w:t>
            </w:r>
            <w:r>
              <w:rPr>
                <w:rFonts w:ascii="宋体" w:hAnsi="宋体" w:hint="eastAsia"/>
                <w:b/>
                <w:sz w:val="24"/>
                <w:szCs w:val="24"/>
              </w:rPr>
              <w:t xml:space="preserve"> </w:t>
            </w:r>
            <w:r>
              <w:rPr>
                <w:rFonts w:ascii="宋体" w:hAnsi="宋体"/>
                <w:b/>
                <w:sz w:val="24"/>
                <w:szCs w:val="24"/>
              </w:rPr>
              <w:t xml:space="preserve">           </w:t>
            </w:r>
            <w:bookmarkStart w:id="1" w:name="OLE_LINK1"/>
            <w:bookmarkStart w:id="2" w:name="OLE_LINK2"/>
            <w:r>
              <w:rPr>
                <w:rFonts w:ascii="宋体" w:hAnsi="宋体"/>
                <w:b/>
                <w:bCs/>
                <w:iCs/>
                <w:sz w:val="24"/>
                <w:szCs w:val="24"/>
              </w:rPr>
              <w:fldChar w:fldCharType="begin"/>
            </w:r>
            <w:r>
              <w:rPr>
                <w:rFonts w:ascii="宋体" w:hAnsi="宋体"/>
                <w:b/>
                <w:bCs/>
                <w:iCs/>
                <w:sz w:val="24"/>
                <w:szCs w:val="24"/>
              </w:rPr>
              <w:instrText xml:space="preserve"> </w:instrText>
            </w:r>
            <w:r>
              <w:rPr>
                <w:rFonts w:ascii="宋体" w:hAnsi="宋体" w:hint="eastAsia"/>
                <w:b/>
                <w:bCs/>
                <w:iCs/>
                <w:sz w:val="24"/>
                <w:szCs w:val="24"/>
              </w:rPr>
              <w:instrText>eq \o\ac(□,</w:instrText>
            </w:r>
            <w:r>
              <w:rPr>
                <w:rFonts w:ascii="宋体" w:hAnsi="宋体" w:hint="eastAsia"/>
                <w:b/>
                <w:bCs/>
                <w:iCs/>
                <w:position w:val="2"/>
                <w:sz w:val="16"/>
                <w:szCs w:val="24"/>
              </w:rPr>
              <w:instrText>√</w:instrText>
            </w:r>
            <w:r>
              <w:rPr>
                <w:rFonts w:ascii="宋体" w:hAnsi="宋体" w:hint="eastAsia"/>
                <w:b/>
                <w:bCs/>
                <w:iCs/>
                <w:sz w:val="24"/>
                <w:szCs w:val="24"/>
              </w:rPr>
              <w:instrText>)</w:instrText>
            </w:r>
            <w:r>
              <w:rPr>
                <w:rFonts w:ascii="宋体" w:hAnsi="宋体"/>
                <w:b/>
                <w:bCs/>
                <w:iCs/>
                <w:sz w:val="24"/>
                <w:szCs w:val="24"/>
              </w:rPr>
              <w:fldChar w:fldCharType="end"/>
            </w:r>
            <w:bookmarkEnd w:id="1"/>
            <w:bookmarkEnd w:id="2"/>
            <w:r>
              <w:rPr>
                <w:rFonts w:ascii="宋体" w:hAnsi="宋体" w:hint="eastAsia"/>
                <w:sz w:val="24"/>
                <w:szCs w:val="24"/>
              </w:rPr>
              <w:t>电话会议</w:t>
            </w:r>
          </w:p>
          <w:p w14:paraId="494D3014" w14:textId="77777777" w:rsidR="0066369C" w:rsidRDefault="00F56488">
            <w:pPr>
              <w:spacing w:line="360" w:lineRule="auto"/>
              <w:rPr>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66369C" w14:paraId="6BFBFA41" w14:textId="77777777" w:rsidTr="00DA797D">
        <w:trPr>
          <w:trHeight w:val="838"/>
          <w:jc w:val="center"/>
        </w:trPr>
        <w:tc>
          <w:tcPr>
            <w:tcW w:w="2325" w:type="dxa"/>
            <w:shd w:val="clear" w:color="auto" w:fill="auto"/>
            <w:vAlign w:val="center"/>
          </w:tcPr>
          <w:p w14:paraId="31008968" w14:textId="77777777" w:rsidR="0066369C" w:rsidRDefault="00F56488">
            <w:pPr>
              <w:rPr>
                <w:b/>
                <w:sz w:val="24"/>
                <w:szCs w:val="24"/>
              </w:rPr>
            </w:pPr>
            <w:r>
              <w:rPr>
                <w:rFonts w:hint="eastAsia"/>
                <w:b/>
                <w:sz w:val="24"/>
                <w:szCs w:val="24"/>
              </w:rPr>
              <w:t>参与单位名称及人员姓名</w:t>
            </w:r>
          </w:p>
        </w:tc>
        <w:tc>
          <w:tcPr>
            <w:tcW w:w="6197" w:type="dxa"/>
            <w:shd w:val="clear" w:color="auto" w:fill="auto"/>
            <w:vAlign w:val="center"/>
          </w:tcPr>
          <w:p w14:paraId="78118D7A" w14:textId="6E532AED" w:rsidR="0066369C" w:rsidRDefault="00F56488" w:rsidP="00DA797D">
            <w:pPr>
              <w:spacing w:line="360" w:lineRule="exact"/>
              <w:rPr>
                <w:rFonts w:ascii="宋体" w:hAnsi="宋体" w:cs="宋体"/>
                <w:bCs/>
                <w:iCs/>
                <w:color w:val="000000"/>
                <w:sz w:val="24"/>
                <w:lang w:val="en-GB"/>
              </w:rPr>
            </w:pPr>
            <w:r>
              <w:rPr>
                <w:rFonts w:ascii="宋体" w:hAnsi="宋体" w:cs="宋体" w:hint="eastAsia"/>
                <w:bCs/>
                <w:iCs/>
                <w:color w:val="000000"/>
                <w:sz w:val="24"/>
                <w:lang w:val="en-GB"/>
              </w:rPr>
              <w:t>中信建投</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方正</w:t>
            </w:r>
            <w:r>
              <w:rPr>
                <w:rFonts w:ascii="宋体" w:hAnsi="宋体" w:cs="宋体"/>
                <w:bCs/>
                <w:iCs/>
                <w:color w:val="000000"/>
                <w:sz w:val="24"/>
                <w:lang w:val="en-GB"/>
              </w:rPr>
              <w:t>证券</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汇安基金</w:t>
            </w:r>
            <w:proofErr w:type="gramEnd"/>
            <w:r w:rsidR="00CF390C">
              <w:rPr>
                <w:rFonts w:ascii="宋体" w:hAnsi="宋体" w:cs="宋体" w:hint="eastAsia"/>
                <w:bCs/>
                <w:iCs/>
                <w:color w:val="000000"/>
                <w:sz w:val="24"/>
                <w:lang w:val="en-GB"/>
              </w:rPr>
              <w:t>、</w:t>
            </w:r>
            <w:r>
              <w:rPr>
                <w:rFonts w:ascii="宋体" w:hAnsi="宋体" w:cs="宋体" w:hint="eastAsia"/>
                <w:bCs/>
                <w:iCs/>
                <w:color w:val="000000"/>
                <w:sz w:val="24"/>
                <w:lang w:val="en-GB"/>
              </w:rPr>
              <w:t>宏利基金</w:t>
            </w:r>
            <w:r w:rsidR="00CF390C">
              <w:rPr>
                <w:rFonts w:ascii="宋体" w:hAnsi="宋体" w:cs="宋体" w:hint="eastAsia"/>
                <w:bCs/>
                <w:iCs/>
                <w:color w:val="000000"/>
                <w:sz w:val="24"/>
                <w:lang w:val="en-GB"/>
              </w:rPr>
              <w:t>、</w:t>
            </w:r>
            <w:r>
              <w:rPr>
                <w:rFonts w:ascii="宋体" w:hAnsi="宋体" w:cs="宋体"/>
                <w:bCs/>
                <w:iCs/>
                <w:color w:val="000000"/>
                <w:sz w:val="24"/>
                <w:lang w:val="en-GB"/>
              </w:rPr>
              <w:t>诺安基金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西部利得基金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环</w:t>
            </w:r>
            <w:proofErr w:type="gramStart"/>
            <w:r>
              <w:rPr>
                <w:rFonts w:ascii="宋体" w:hAnsi="宋体" w:cs="宋体" w:hint="eastAsia"/>
                <w:bCs/>
                <w:iCs/>
                <w:color w:val="000000"/>
                <w:sz w:val="24"/>
                <w:lang w:val="en-GB"/>
              </w:rPr>
              <w:t>懿</w:t>
            </w:r>
            <w:proofErr w:type="gramEnd"/>
            <w:r>
              <w:rPr>
                <w:rFonts w:ascii="宋体" w:hAnsi="宋体" w:cs="宋体" w:hint="eastAsia"/>
                <w:bCs/>
                <w:iCs/>
                <w:color w:val="000000"/>
                <w:sz w:val="24"/>
                <w:lang w:val="en-GB"/>
              </w:rPr>
              <w:t>资产</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信</w:t>
            </w:r>
            <w:proofErr w:type="gramStart"/>
            <w:r>
              <w:rPr>
                <w:rFonts w:ascii="宋体" w:hAnsi="宋体" w:cs="宋体" w:hint="eastAsia"/>
                <w:bCs/>
                <w:iCs/>
                <w:color w:val="000000"/>
                <w:sz w:val="24"/>
                <w:lang w:val="en-GB"/>
              </w:rPr>
              <w:t>达澳银</w:t>
            </w:r>
            <w:proofErr w:type="gramEnd"/>
            <w:r w:rsidR="00CF390C">
              <w:rPr>
                <w:rFonts w:ascii="宋体" w:hAnsi="宋体" w:cs="宋体" w:hint="eastAsia"/>
                <w:bCs/>
                <w:iCs/>
                <w:color w:val="000000"/>
                <w:sz w:val="24"/>
                <w:lang w:val="en-GB"/>
              </w:rPr>
              <w:t>、</w:t>
            </w:r>
            <w:r>
              <w:rPr>
                <w:rFonts w:ascii="宋体" w:hAnsi="宋体" w:cs="宋体" w:hint="eastAsia"/>
                <w:bCs/>
                <w:iCs/>
                <w:color w:val="000000"/>
                <w:sz w:val="24"/>
                <w:lang w:val="en-GB"/>
              </w:rPr>
              <w:t>安联资管</w:t>
            </w:r>
            <w:r w:rsidR="00CF390C">
              <w:rPr>
                <w:rFonts w:ascii="宋体" w:hAnsi="宋体" w:cs="宋体" w:hint="eastAsia"/>
                <w:bCs/>
                <w:iCs/>
                <w:color w:val="000000"/>
                <w:sz w:val="24"/>
                <w:lang w:val="en-GB"/>
              </w:rPr>
              <w:t>、</w:t>
            </w:r>
            <w:r>
              <w:rPr>
                <w:rFonts w:ascii="宋体" w:hAnsi="宋体" w:cs="宋体"/>
                <w:bCs/>
                <w:iCs/>
                <w:color w:val="000000"/>
                <w:sz w:val="24"/>
                <w:lang w:val="en-GB"/>
              </w:rPr>
              <w:t>申万医药</w:t>
            </w:r>
            <w:r w:rsidR="00CF390C">
              <w:rPr>
                <w:rFonts w:ascii="宋体" w:hAnsi="宋体" w:cs="宋体" w:hint="eastAsia"/>
                <w:bCs/>
                <w:iCs/>
                <w:color w:val="000000"/>
                <w:sz w:val="24"/>
                <w:lang w:val="en-GB"/>
              </w:rPr>
              <w:t>、</w:t>
            </w:r>
            <w:r>
              <w:rPr>
                <w:rFonts w:ascii="宋体" w:hAnsi="宋体" w:cs="宋体"/>
                <w:bCs/>
                <w:iCs/>
                <w:color w:val="000000"/>
                <w:sz w:val="24"/>
                <w:lang w:val="en-GB"/>
              </w:rPr>
              <w:t>国海医药</w:t>
            </w:r>
            <w:r w:rsidR="00CF390C">
              <w:rPr>
                <w:rFonts w:ascii="宋体" w:hAnsi="宋体" w:cs="宋体" w:hint="eastAsia"/>
                <w:bCs/>
                <w:iCs/>
                <w:color w:val="000000"/>
                <w:sz w:val="24"/>
                <w:lang w:val="en-GB"/>
              </w:rPr>
              <w:t>、</w:t>
            </w:r>
            <w:r>
              <w:rPr>
                <w:rFonts w:ascii="宋体" w:hAnsi="宋体" w:cs="宋体"/>
                <w:bCs/>
                <w:iCs/>
                <w:color w:val="000000"/>
                <w:sz w:val="24"/>
                <w:lang w:val="en-GB"/>
              </w:rPr>
              <w:t>上海原点</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天</w:t>
            </w:r>
            <w:proofErr w:type="gramStart"/>
            <w:r>
              <w:rPr>
                <w:rFonts w:ascii="宋体" w:hAnsi="宋体" w:cs="宋体" w:hint="eastAsia"/>
                <w:bCs/>
                <w:iCs/>
                <w:color w:val="000000"/>
                <w:sz w:val="24"/>
                <w:lang w:val="en-GB"/>
              </w:rPr>
              <w:t>铖</w:t>
            </w:r>
            <w:proofErr w:type="gramEnd"/>
            <w:r>
              <w:rPr>
                <w:rFonts w:ascii="宋体" w:hAnsi="宋体" w:cs="宋体" w:hint="eastAsia"/>
                <w:bCs/>
                <w:iCs/>
                <w:color w:val="000000"/>
                <w:sz w:val="24"/>
                <w:lang w:val="en-GB"/>
              </w:rPr>
              <w:t>私募</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天治基金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太平资产</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上海玖鹏资产</w:t>
            </w:r>
            <w:proofErr w:type="gramEnd"/>
            <w:r w:rsidR="00CF390C">
              <w:rPr>
                <w:rFonts w:ascii="宋体" w:hAnsi="宋体" w:cs="宋体" w:hint="eastAsia"/>
                <w:bCs/>
                <w:iCs/>
                <w:color w:val="000000"/>
                <w:sz w:val="24"/>
                <w:lang w:val="en-GB"/>
              </w:rPr>
              <w:t>、</w:t>
            </w:r>
            <w:r>
              <w:rPr>
                <w:rFonts w:ascii="宋体" w:hAnsi="宋体" w:cs="宋体"/>
                <w:bCs/>
                <w:iCs/>
                <w:color w:val="000000"/>
                <w:sz w:val="24"/>
                <w:lang w:val="en-GB"/>
              </w:rPr>
              <w:t>Manulife(HK)</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浙商证券</w:t>
            </w:r>
            <w:proofErr w:type="gramEnd"/>
            <w:r w:rsidR="00CF390C">
              <w:rPr>
                <w:rFonts w:ascii="宋体" w:hAnsi="宋体" w:cs="宋体" w:hint="eastAsia"/>
                <w:bCs/>
                <w:iCs/>
                <w:color w:val="000000"/>
                <w:sz w:val="24"/>
                <w:lang w:val="en-GB"/>
              </w:rPr>
              <w:t>、</w:t>
            </w:r>
            <w:r>
              <w:rPr>
                <w:rFonts w:ascii="宋体" w:hAnsi="宋体" w:cs="宋体" w:hint="eastAsia"/>
                <w:bCs/>
                <w:iCs/>
                <w:color w:val="000000"/>
                <w:sz w:val="24"/>
                <w:lang w:val="en-GB"/>
              </w:rPr>
              <w:t>东方证券</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博远基金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源乐晟资产</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兴证全球</w:t>
            </w:r>
            <w:proofErr w:type="gramEnd"/>
            <w:r>
              <w:rPr>
                <w:rFonts w:ascii="宋体" w:hAnsi="宋体" w:cs="宋体" w:hint="eastAsia"/>
                <w:bCs/>
                <w:iCs/>
                <w:color w:val="000000"/>
                <w:sz w:val="24"/>
                <w:lang w:val="en-GB"/>
              </w:rPr>
              <w:t>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国新投资</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冰河资产</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华夏基金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远信（珠海）私募基金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新华资产</w:t>
            </w:r>
            <w:r w:rsidR="00CF390C">
              <w:rPr>
                <w:rFonts w:ascii="宋体" w:hAnsi="宋体" w:cs="宋体" w:hint="eastAsia"/>
                <w:bCs/>
                <w:iCs/>
                <w:color w:val="000000"/>
                <w:sz w:val="24"/>
                <w:lang w:val="en-GB"/>
              </w:rPr>
              <w:t>、</w:t>
            </w:r>
            <w:r>
              <w:rPr>
                <w:rFonts w:ascii="宋体" w:hAnsi="宋体" w:cs="宋体"/>
                <w:bCs/>
                <w:iCs/>
                <w:color w:val="000000"/>
                <w:sz w:val="24"/>
                <w:lang w:val="en-GB"/>
              </w:rPr>
              <w:t>中国中信</w:t>
            </w:r>
            <w:r w:rsidR="00CF390C">
              <w:rPr>
                <w:rFonts w:ascii="宋体" w:hAnsi="宋体" w:cs="宋体" w:hint="eastAsia"/>
                <w:bCs/>
                <w:iCs/>
                <w:color w:val="000000"/>
                <w:sz w:val="24"/>
                <w:lang w:val="en-GB"/>
              </w:rPr>
              <w:t>、</w:t>
            </w:r>
            <w:r>
              <w:rPr>
                <w:rFonts w:ascii="宋体" w:hAnsi="宋体" w:cs="宋体"/>
                <w:bCs/>
                <w:iCs/>
                <w:color w:val="000000"/>
                <w:sz w:val="24"/>
                <w:lang w:val="en-GB"/>
              </w:rPr>
              <w:t xml:space="preserve">Yong </w:t>
            </w:r>
            <w:proofErr w:type="spellStart"/>
            <w:r>
              <w:rPr>
                <w:rFonts w:ascii="宋体" w:hAnsi="宋体" w:cs="宋体"/>
                <w:bCs/>
                <w:iCs/>
                <w:color w:val="000000"/>
                <w:sz w:val="24"/>
                <w:lang w:val="en-GB"/>
              </w:rPr>
              <w:t>Rong</w:t>
            </w:r>
            <w:proofErr w:type="spellEnd"/>
            <w:r>
              <w:rPr>
                <w:rFonts w:ascii="宋体" w:hAnsi="宋体" w:cs="宋体"/>
                <w:bCs/>
                <w:iCs/>
                <w:color w:val="000000"/>
                <w:sz w:val="24"/>
                <w:lang w:val="en-GB"/>
              </w:rPr>
              <w:t>(HK)</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汇华理财</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中国国际金融</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长信基金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红杉资本</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运舟</w:t>
            </w:r>
            <w:r w:rsidR="009B3D4A">
              <w:rPr>
                <w:rFonts w:ascii="宋体" w:hAnsi="宋体" w:cs="宋体" w:hint="eastAsia"/>
                <w:bCs/>
                <w:iCs/>
                <w:color w:val="000000"/>
                <w:sz w:val="24"/>
                <w:lang w:val="en-GB"/>
              </w:rPr>
              <w:t>私募</w:t>
            </w:r>
            <w:proofErr w:type="gramEnd"/>
            <w:r w:rsidR="009B3D4A">
              <w:rPr>
                <w:rFonts w:ascii="宋体" w:hAnsi="宋体" w:cs="宋体"/>
                <w:bCs/>
                <w:iCs/>
                <w:color w:val="000000"/>
                <w:sz w:val="24"/>
                <w:lang w:val="en-GB"/>
              </w:rPr>
              <w:t>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建信基金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新华基金</w:t>
            </w:r>
            <w:r w:rsidR="00CF390C">
              <w:rPr>
                <w:rFonts w:ascii="宋体" w:hAnsi="宋体" w:cs="宋体" w:hint="eastAsia"/>
                <w:bCs/>
                <w:iCs/>
                <w:color w:val="000000"/>
                <w:sz w:val="24"/>
                <w:lang w:val="en-GB"/>
              </w:rPr>
              <w:t>、</w:t>
            </w:r>
            <w:r>
              <w:rPr>
                <w:rFonts w:ascii="宋体" w:hAnsi="宋体" w:cs="宋体" w:hint="eastAsia"/>
                <w:bCs/>
                <w:iCs/>
                <w:color w:val="000000"/>
                <w:sz w:val="24"/>
              </w:rPr>
              <w:t>上海</w:t>
            </w:r>
            <w:r>
              <w:rPr>
                <w:rFonts w:ascii="宋体" w:hAnsi="宋体" w:cs="宋体" w:hint="eastAsia"/>
                <w:bCs/>
                <w:iCs/>
                <w:color w:val="000000"/>
                <w:sz w:val="24"/>
                <w:lang w:val="en-GB"/>
              </w:rPr>
              <w:t>泾溪投资</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长城财富保险</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工银瑞信</w:t>
            </w:r>
            <w:proofErr w:type="gramEnd"/>
            <w:r w:rsidR="009B3D4A">
              <w:rPr>
                <w:rFonts w:ascii="宋体" w:hAnsi="宋体" w:cs="宋体" w:hint="eastAsia"/>
                <w:bCs/>
                <w:iCs/>
                <w:color w:val="000000"/>
                <w:sz w:val="24"/>
                <w:lang w:val="en-GB"/>
              </w:rPr>
              <w:t>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德邦基金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华源证券</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名禹</w:t>
            </w:r>
            <w:r w:rsidR="009B3D4A">
              <w:rPr>
                <w:rFonts w:ascii="宋体" w:hAnsi="宋体" w:cs="宋体" w:hint="eastAsia"/>
                <w:bCs/>
                <w:iCs/>
                <w:color w:val="000000"/>
                <w:sz w:val="24"/>
                <w:lang w:val="en-GB"/>
              </w:rPr>
              <w:t>资产</w:t>
            </w:r>
            <w:proofErr w:type="gramEnd"/>
            <w:r w:rsidR="00CF390C">
              <w:rPr>
                <w:rFonts w:ascii="宋体" w:hAnsi="宋体" w:cs="宋体" w:hint="eastAsia"/>
                <w:bCs/>
                <w:iCs/>
                <w:color w:val="000000"/>
                <w:sz w:val="24"/>
                <w:lang w:val="en-GB"/>
              </w:rPr>
              <w:t>、</w:t>
            </w:r>
            <w:r>
              <w:rPr>
                <w:rFonts w:ascii="宋体" w:hAnsi="宋体" w:cs="宋体" w:hint="eastAsia"/>
                <w:bCs/>
                <w:iCs/>
                <w:color w:val="000000"/>
                <w:sz w:val="24"/>
                <w:lang w:val="en-GB"/>
              </w:rPr>
              <w:t>长江养老保险</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上海秦兵投资</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广东正圆私募</w:t>
            </w:r>
            <w:r w:rsidR="009B3D4A">
              <w:rPr>
                <w:rFonts w:ascii="宋体" w:hAnsi="宋体" w:cs="宋体" w:hint="eastAsia"/>
                <w:bCs/>
                <w:iCs/>
                <w:color w:val="000000"/>
                <w:sz w:val="24"/>
                <w:lang w:val="en-GB"/>
              </w:rPr>
              <w:t>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交银施罗德基金</w:t>
            </w:r>
            <w:r w:rsidR="00CF390C">
              <w:rPr>
                <w:rFonts w:ascii="宋体" w:hAnsi="宋体" w:cs="宋体" w:hint="eastAsia"/>
                <w:bCs/>
                <w:iCs/>
                <w:color w:val="000000"/>
                <w:sz w:val="24"/>
                <w:lang w:val="en-GB"/>
              </w:rPr>
              <w:t>、</w:t>
            </w:r>
            <w:proofErr w:type="gramStart"/>
            <w:r>
              <w:rPr>
                <w:rFonts w:ascii="宋体" w:hAnsi="宋体" w:cs="宋体" w:hint="eastAsia"/>
                <w:bCs/>
                <w:iCs/>
                <w:color w:val="000000"/>
                <w:sz w:val="24"/>
                <w:lang w:val="en-GB"/>
              </w:rPr>
              <w:t>泉果基金</w:t>
            </w:r>
            <w:proofErr w:type="gramEnd"/>
            <w:r w:rsidR="00CF390C">
              <w:rPr>
                <w:rFonts w:ascii="宋体" w:hAnsi="宋体" w:cs="宋体" w:hint="eastAsia"/>
                <w:bCs/>
                <w:iCs/>
                <w:color w:val="000000"/>
                <w:sz w:val="24"/>
                <w:lang w:val="en-GB"/>
              </w:rPr>
              <w:t>、</w:t>
            </w:r>
            <w:r>
              <w:rPr>
                <w:rFonts w:ascii="宋体" w:hAnsi="宋体" w:cs="宋体" w:hint="eastAsia"/>
                <w:bCs/>
                <w:iCs/>
                <w:color w:val="000000"/>
                <w:sz w:val="24"/>
                <w:lang w:val="en-GB"/>
              </w:rPr>
              <w:t>光大保德信基金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深圳山石基金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兴业基金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招商证券</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宁银理财</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东方红资管</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平安养老基金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华宝基金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富国基金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惠升基金</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华能贵诚</w:t>
            </w:r>
            <w:r w:rsidR="009B3D4A">
              <w:rPr>
                <w:rFonts w:ascii="宋体" w:hAnsi="宋体" w:cs="宋体" w:hint="eastAsia"/>
                <w:bCs/>
                <w:iCs/>
                <w:color w:val="000000"/>
                <w:sz w:val="24"/>
                <w:lang w:val="en-GB"/>
              </w:rPr>
              <w:t>信托</w:t>
            </w:r>
            <w:r w:rsidR="00CF390C">
              <w:rPr>
                <w:rFonts w:ascii="宋体" w:hAnsi="宋体" w:cs="宋体" w:hint="eastAsia"/>
                <w:bCs/>
                <w:iCs/>
                <w:color w:val="000000"/>
                <w:sz w:val="24"/>
                <w:lang w:val="en-GB"/>
              </w:rPr>
              <w:t>、</w:t>
            </w:r>
            <w:r w:rsidR="009B3D4A">
              <w:rPr>
                <w:rFonts w:ascii="宋体" w:hAnsi="宋体" w:cs="宋体" w:hint="eastAsia"/>
                <w:bCs/>
                <w:iCs/>
                <w:color w:val="000000"/>
                <w:sz w:val="24"/>
                <w:lang w:val="en-GB"/>
              </w:rPr>
              <w:t>上海</w:t>
            </w:r>
            <w:proofErr w:type="gramStart"/>
            <w:r>
              <w:rPr>
                <w:rFonts w:ascii="宋体" w:hAnsi="宋体" w:cs="宋体" w:hint="eastAsia"/>
                <w:bCs/>
                <w:iCs/>
                <w:color w:val="000000"/>
                <w:sz w:val="24"/>
                <w:lang w:val="en-GB"/>
              </w:rPr>
              <w:t>和谐汇</w:t>
            </w:r>
            <w:proofErr w:type="gramEnd"/>
            <w:r w:rsidR="009B3D4A">
              <w:rPr>
                <w:rFonts w:ascii="宋体" w:hAnsi="宋体" w:cs="宋体" w:hint="eastAsia"/>
                <w:bCs/>
                <w:iCs/>
                <w:color w:val="000000"/>
                <w:sz w:val="24"/>
                <w:lang w:val="en-GB"/>
              </w:rPr>
              <w:t>资产</w:t>
            </w:r>
            <w:r w:rsidR="00CF390C">
              <w:rPr>
                <w:rFonts w:ascii="宋体" w:hAnsi="宋体" w:cs="宋体" w:hint="eastAsia"/>
                <w:bCs/>
                <w:iCs/>
                <w:color w:val="000000"/>
                <w:sz w:val="24"/>
                <w:lang w:val="en-GB"/>
              </w:rPr>
              <w:t>、</w:t>
            </w:r>
            <w:r>
              <w:rPr>
                <w:rFonts w:ascii="宋体" w:hAnsi="宋体" w:cs="宋体" w:hint="eastAsia"/>
                <w:bCs/>
                <w:iCs/>
                <w:color w:val="000000"/>
                <w:sz w:val="24"/>
                <w:lang w:val="en-GB"/>
              </w:rPr>
              <w:t>趣</w:t>
            </w:r>
            <w:r w:rsidR="009B3D4A">
              <w:rPr>
                <w:rFonts w:ascii="宋体" w:hAnsi="宋体" w:cs="宋体" w:hint="eastAsia"/>
                <w:bCs/>
                <w:iCs/>
                <w:color w:val="000000"/>
                <w:sz w:val="24"/>
                <w:lang w:val="en-GB"/>
              </w:rPr>
              <w:t>时</w:t>
            </w:r>
            <w:r>
              <w:rPr>
                <w:rFonts w:ascii="宋体" w:hAnsi="宋体" w:cs="宋体" w:hint="eastAsia"/>
                <w:bCs/>
                <w:iCs/>
                <w:color w:val="000000"/>
                <w:sz w:val="24"/>
              </w:rPr>
              <w:t>资</w:t>
            </w:r>
            <w:r>
              <w:rPr>
                <w:rFonts w:ascii="宋体" w:hAnsi="宋体" w:cs="宋体" w:hint="eastAsia"/>
                <w:bCs/>
                <w:iCs/>
                <w:color w:val="000000"/>
                <w:sz w:val="24"/>
                <w:lang w:val="en-GB"/>
              </w:rPr>
              <w:t>产</w:t>
            </w:r>
          </w:p>
        </w:tc>
      </w:tr>
      <w:tr w:rsidR="0066369C" w14:paraId="1BF44C01" w14:textId="77777777" w:rsidTr="00DA797D">
        <w:trPr>
          <w:trHeight w:val="799"/>
          <w:jc w:val="center"/>
        </w:trPr>
        <w:tc>
          <w:tcPr>
            <w:tcW w:w="2325" w:type="dxa"/>
            <w:shd w:val="clear" w:color="auto" w:fill="auto"/>
            <w:vAlign w:val="center"/>
          </w:tcPr>
          <w:p w14:paraId="53B34C01" w14:textId="77777777" w:rsidR="0066369C" w:rsidRDefault="00F56488">
            <w:pPr>
              <w:rPr>
                <w:b/>
                <w:sz w:val="24"/>
                <w:szCs w:val="24"/>
              </w:rPr>
            </w:pPr>
            <w:r>
              <w:rPr>
                <w:rFonts w:hint="eastAsia"/>
                <w:b/>
                <w:sz w:val="24"/>
                <w:szCs w:val="24"/>
              </w:rPr>
              <w:t>时间</w:t>
            </w:r>
          </w:p>
        </w:tc>
        <w:tc>
          <w:tcPr>
            <w:tcW w:w="6197" w:type="dxa"/>
            <w:shd w:val="clear" w:color="auto" w:fill="auto"/>
            <w:vAlign w:val="center"/>
          </w:tcPr>
          <w:p w14:paraId="446CB244" w14:textId="25735825" w:rsidR="0066369C" w:rsidRDefault="00F56488">
            <w:pPr>
              <w:rPr>
                <w:sz w:val="24"/>
                <w:szCs w:val="24"/>
              </w:rPr>
            </w:pPr>
            <w:r>
              <w:rPr>
                <w:rFonts w:ascii="宋体" w:hAnsi="宋体" w:cs="宋体" w:hint="eastAsia"/>
                <w:bCs/>
                <w:iCs/>
                <w:color w:val="000000"/>
                <w:sz w:val="24"/>
              </w:rPr>
              <w:t>2025年</w:t>
            </w:r>
            <w:r>
              <w:rPr>
                <w:rFonts w:ascii="宋体" w:hAnsi="宋体" w:cs="宋体"/>
                <w:bCs/>
                <w:iCs/>
                <w:color w:val="000000"/>
                <w:sz w:val="24"/>
              </w:rPr>
              <w:t>6</w:t>
            </w:r>
            <w:r>
              <w:rPr>
                <w:rFonts w:ascii="宋体" w:hAnsi="宋体" w:cs="宋体" w:hint="eastAsia"/>
                <w:bCs/>
                <w:iCs/>
                <w:color w:val="000000"/>
                <w:sz w:val="24"/>
              </w:rPr>
              <w:t>月</w:t>
            </w:r>
            <w:r>
              <w:rPr>
                <w:rFonts w:ascii="宋体" w:hAnsi="宋体" w:cs="宋体"/>
                <w:bCs/>
                <w:iCs/>
                <w:color w:val="000000"/>
                <w:sz w:val="24"/>
              </w:rPr>
              <w:t>5</w:t>
            </w:r>
            <w:r>
              <w:rPr>
                <w:rFonts w:ascii="宋体" w:hAnsi="宋体" w:cs="宋体" w:hint="eastAsia"/>
                <w:bCs/>
                <w:iCs/>
                <w:color w:val="000000"/>
                <w:sz w:val="24"/>
              </w:rPr>
              <w:t>日-</w:t>
            </w:r>
            <w:r>
              <w:rPr>
                <w:rFonts w:ascii="宋体" w:hAnsi="宋体" w:cs="宋体"/>
                <w:bCs/>
                <w:iCs/>
                <w:color w:val="000000"/>
                <w:sz w:val="24"/>
              </w:rPr>
              <w:t>2025</w:t>
            </w:r>
            <w:r>
              <w:rPr>
                <w:rFonts w:ascii="宋体" w:hAnsi="宋体" w:cs="宋体" w:hint="eastAsia"/>
                <w:bCs/>
                <w:iCs/>
                <w:color w:val="000000"/>
                <w:sz w:val="24"/>
              </w:rPr>
              <w:t>年6月25日</w:t>
            </w:r>
          </w:p>
        </w:tc>
      </w:tr>
      <w:tr w:rsidR="0066369C" w14:paraId="178EE508" w14:textId="77777777" w:rsidTr="00DA797D">
        <w:trPr>
          <w:trHeight w:val="838"/>
          <w:jc w:val="center"/>
        </w:trPr>
        <w:tc>
          <w:tcPr>
            <w:tcW w:w="2325" w:type="dxa"/>
            <w:shd w:val="clear" w:color="auto" w:fill="auto"/>
            <w:vAlign w:val="center"/>
          </w:tcPr>
          <w:p w14:paraId="71479F14" w14:textId="77777777" w:rsidR="0066369C" w:rsidRDefault="00F56488">
            <w:pPr>
              <w:rPr>
                <w:b/>
                <w:sz w:val="24"/>
                <w:szCs w:val="24"/>
              </w:rPr>
            </w:pPr>
            <w:r>
              <w:rPr>
                <w:rFonts w:hint="eastAsia"/>
                <w:b/>
                <w:sz w:val="24"/>
                <w:szCs w:val="24"/>
              </w:rPr>
              <w:t>地点</w:t>
            </w:r>
          </w:p>
        </w:tc>
        <w:tc>
          <w:tcPr>
            <w:tcW w:w="6197" w:type="dxa"/>
            <w:shd w:val="clear" w:color="auto" w:fill="auto"/>
            <w:vAlign w:val="center"/>
          </w:tcPr>
          <w:p w14:paraId="3D9DEA3C" w14:textId="77777777" w:rsidR="0066369C" w:rsidRDefault="00F56488">
            <w:pPr>
              <w:rPr>
                <w:rFonts w:ascii="宋体" w:hAnsi="宋体"/>
                <w:bCs/>
                <w:sz w:val="24"/>
              </w:rPr>
            </w:pPr>
            <w:r>
              <w:rPr>
                <w:rFonts w:ascii="宋体" w:hAnsi="宋体" w:hint="eastAsia"/>
                <w:bCs/>
                <w:sz w:val="24"/>
              </w:rPr>
              <w:t>现场</w:t>
            </w:r>
            <w:r>
              <w:rPr>
                <w:rFonts w:ascii="宋体" w:hAnsi="宋体"/>
                <w:bCs/>
                <w:sz w:val="24"/>
              </w:rPr>
              <w:t>、线上</w:t>
            </w:r>
          </w:p>
        </w:tc>
      </w:tr>
      <w:tr w:rsidR="0066369C" w14:paraId="77FDE7C1" w14:textId="77777777" w:rsidTr="00DA797D">
        <w:trPr>
          <w:trHeight w:val="838"/>
          <w:jc w:val="center"/>
        </w:trPr>
        <w:tc>
          <w:tcPr>
            <w:tcW w:w="2325" w:type="dxa"/>
            <w:shd w:val="clear" w:color="auto" w:fill="auto"/>
            <w:vAlign w:val="center"/>
          </w:tcPr>
          <w:p w14:paraId="02C9444D" w14:textId="77777777" w:rsidR="0066369C" w:rsidRDefault="00F56488">
            <w:pPr>
              <w:rPr>
                <w:b/>
                <w:sz w:val="24"/>
                <w:szCs w:val="24"/>
              </w:rPr>
            </w:pPr>
            <w:r>
              <w:rPr>
                <w:rFonts w:hint="eastAsia"/>
                <w:b/>
                <w:sz w:val="24"/>
                <w:szCs w:val="24"/>
              </w:rPr>
              <w:t>参会人员</w:t>
            </w:r>
          </w:p>
        </w:tc>
        <w:tc>
          <w:tcPr>
            <w:tcW w:w="6197" w:type="dxa"/>
            <w:shd w:val="clear" w:color="auto" w:fill="auto"/>
            <w:vAlign w:val="center"/>
          </w:tcPr>
          <w:p w14:paraId="6F9CEF0B" w14:textId="1A0E69EE" w:rsidR="0066369C" w:rsidRDefault="004F037E">
            <w:pPr>
              <w:spacing w:line="360" w:lineRule="auto"/>
              <w:rPr>
                <w:sz w:val="24"/>
                <w:szCs w:val="24"/>
              </w:rPr>
            </w:pPr>
            <w:r>
              <w:rPr>
                <w:rFonts w:ascii="宋体" w:hAnsi="宋体" w:cs="宋体" w:hint="eastAsia"/>
                <w:sz w:val="24"/>
                <w:szCs w:val="24"/>
              </w:rPr>
              <w:t>董事</w:t>
            </w:r>
            <w:r>
              <w:rPr>
                <w:rFonts w:ascii="宋体" w:hAnsi="宋体" w:cs="宋体"/>
                <w:sz w:val="24"/>
                <w:szCs w:val="24"/>
              </w:rPr>
              <w:t>、</w:t>
            </w:r>
            <w:r w:rsidR="00F56488">
              <w:rPr>
                <w:rFonts w:ascii="宋体" w:hAnsi="宋体" w:cs="宋体" w:hint="eastAsia"/>
                <w:sz w:val="24"/>
                <w:szCs w:val="24"/>
              </w:rPr>
              <w:t>总经理：吴淑江；副总经理、董事会秘书：</w:t>
            </w:r>
            <w:proofErr w:type="gramStart"/>
            <w:r w:rsidR="00F56488">
              <w:rPr>
                <w:rFonts w:ascii="宋体" w:hAnsi="宋体" w:cs="宋体" w:hint="eastAsia"/>
                <w:sz w:val="24"/>
                <w:szCs w:val="24"/>
              </w:rPr>
              <w:t>费其俊</w:t>
            </w:r>
            <w:proofErr w:type="gramEnd"/>
            <w:r w:rsidR="00F56488">
              <w:rPr>
                <w:rFonts w:ascii="宋体" w:hAnsi="宋体" w:cs="宋体" w:hint="eastAsia"/>
                <w:sz w:val="24"/>
                <w:szCs w:val="24"/>
              </w:rPr>
              <w:t>；证券</w:t>
            </w:r>
            <w:r w:rsidR="00F56488">
              <w:rPr>
                <w:rFonts w:ascii="宋体" w:hAnsi="宋体" w:cs="宋体"/>
                <w:sz w:val="24"/>
                <w:szCs w:val="24"/>
              </w:rPr>
              <w:t>事务代表</w:t>
            </w:r>
            <w:r w:rsidR="00F56488">
              <w:rPr>
                <w:rFonts w:ascii="宋体" w:hAnsi="宋体" w:cs="宋体" w:hint="eastAsia"/>
                <w:sz w:val="24"/>
                <w:szCs w:val="24"/>
              </w:rPr>
              <w:t>：黄</w:t>
            </w:r>
            <w:r w:rsidR="00F56488">
              <w:rPr>
                <w:rFonts w:ascii="宋体" w:hAnsi="宋体" w:cs="宋体"/>
                <w:sz w:val="24"/>
                <w:szCs w:val="24"/>
              </w:rPr>
              <w:t>聿峰</w:t>
            </w:r>
          </w:p>
        </w:tc>
      </w:tr>
      <w:tr w:rsidR="0066369C" w14:paraId="318D7BE4" w14:textId="77777777" w:rsidTr="00DA797D">
        <w:trPr>
          <w:trHeight w:val="557"/>
          <w:jc w:val="center"/>
        </w:trPr>
        <w:tc>
          <w:tcPr>
            <w:tcW w:w="2325" w:type="dxa"/>
            <w:shd w:val="clear" w:color="auto" w:fill="auto"/>
            <w:vAlign w:val="center"/>
          </w:tcPr>
          <w:p w14:paraId="5DEF00FA" w14:textId="77777777" w:rsidR="0066369C" w:rsidRDefault="00F56488">
            <w:pPr>
              <w:spacing w:beforeLines="25" w:before="78" w:afterLines="25" w:after="78"/>
              <w:rPr>
                <w:b/>
                <w:sz w:val="24"/>
                <w:szCs w:val="24"/>
              </w:rPr>
            </w:pPr>
            <w:r>
              <w:rPr>
                <w:rFonts w:hint="eastAsia"/>
                <w:b/>
                <w:sz w:val="24"/>
                <w:szCs w:val="24"/>
              </w:rPr>
              <w:t>投资者关系活动主要内容介绍</w:t>
            </w:r>
          </w:p>
        </w:tc>
        <w:tc>
          <w:tcPr>
            <w:tcW w:w="6197" w:type="dxa"/>
            <w:shd w:val="clear" w:color="auto" w:fill="auto"/>
          </w:tcPr>
          <w:p w14:paraId="65559738" w14:textId="5E45AAD2" w:rsidR="0066369C" w:rsidRDefault="00F56488" w:rsidP="00DA797D">
            <w:pPr>
              <w:spacing w:line="360" w:lineRule="exact"/>
              <w:ind w:firstLineChars="200" w:firstLine="422"/>
              <w:rPr>
                <w:b/>
                <w:szCs w:val="21"/>
              </w:rPr>
            </w:pPr>
            <w:r>
              <w:rPr>
                <w:rFonts w:ascii="宋体" w:hint="eastAsia"/>
                <w:b/>
                <w:szCs w:val="21"/>
              </w:rPr>
              <w:t xml:space="preserve">一、公司情况简要介绍 </w:t>
            </w:r>
          </w:p>
          <w:p w14:paraId="477B48E2" w14:textId="09D232D5" w:rsidR="0066369C" w:rsidRDefault="00F56488">
            <w:pPr>
              <w:spacing w:line="360" w:lineRule="exact"/>
              <w:ind w:firstLineChars="200" w:firstLine="420"/>
              <w:rPr>
                <w:rFonts w:ascii="宋体"/>
                <w:bCs/>
                <w:szCs w:val="21"/>
              </w:rPr>
            </w:pPr>
            <w:r w:rsidRPr="00DA797D">
              <w:rPr>
                <w:rFonts w:ascii="宋体" w:hint="eastAsia"/>
                <w:bCs/>
                <w:szCs w:val="21"/>
              </w:rPr>
              <w:t>公司长期专注于</w:t>
            </w:r>
            <w:proofErr w:type="spellStart"/>
            <w:r w:rsidRPr="00DA797D">
              <w:rPr>
                <w:rFonts w:ascii="宋体"/>
                <w:bCs/>
                <w:szCs w:val="21"/>
              </w:rPr>
              <w:t>POCT</w:t>
            </w:r>
            <w:proofErr w:type="spellEnd"/>
            <w:r w:rsidRPr="00DA797D">
              <w:rPr>
                <w:rFonts w:ascii="宋体" w:hint="eastAsia"/>
                <w:bCs/>
                <w:szCs w:val="21"/>
              </w:rPr>
              <w:t>试剂及仪器的研发、生产与销售，致力于即时检测领域的深度创新与全球化发展，构建了覆盖诊断试</w:t>
            </w:r>
            <w:r w:rsidRPr="00DA797D">
              <w:rPr>
                <w:rFonts w:ascii="宋体" w:hint="eastAsia"/>
                <w:bCs/>
                <w:szCs w:val="21"/>
              </w:rPr>
              <w:lastRenderedPageBreak/>
              <w:t>剂、智能仪器及核心生物原料的全产业链体系。公司</w:t>
            </w:r>
            <w:r>
              <w:rPr>
                <w:rFonts w:ascii="宋体" w:hint="eastAsia"/>
                <w:bCs/>
                <w:szCs w:val="21"/>
              </w:rPr>
              <w:t>产品包括</w:t>
            </w:r>
            <w:r w:rsidRPr="00DA797D">
              <w:rPr>
                <w:rFonts w:ascii="宋体" w:hint="eastAsia"/>
                <w:bCs/>
                <w:szCs w:val="21"/>
              </w:rPr>
              <w:t>药物滥用检测、传染病检测、生殖健康检测、肿瘤标志物检测、心脏标志物检测</w:t>
            </w:r>
            <w:r w:rsidR="004F037E">
              <w:rPr>
                <w:rFonts w:ascii="宋体" w:hint="eastAsia"/>
                <w:bCs/>
                <w:szCs w:val="21"/>
              </w:rPr>
              <w:t>等</w:t>
            </w:r>
            <w:r>
              <w:rPr>
                <w:rFonts w:ascii="宋体" w:hint="eastAsia"/>
                <w:bCs/>
                <w:szCs w:val="21"/>
              </w:rPr>
              <w:t>产品系列，其中药物滥用检测和传染病检测产品为公司的主导产品系列。公司现已拥有600余个经国内、国际机构认证的快速检测产品组合，产品特异性、灵敏度等关键性能指标均达到行业先进水平，业务范围遍及全球多个国家和地区，其中海外业务销售占比达75%左右。</w:t>
            </w:r>
          </w:p>
          <w:p w14:paraId="24E652D6" w14:textId="5FF4BA18" w:rsidR="0066369C" w:rsidRDefault="00F56488">
            <w:pPr>
              <w:spacing w:line="360" w:lineRule="exact"/>
              <w:ind w:firstLineChars="200" w:firstLine="420"/>
              <w:rPr>
                <w:rFonts w:ascii="宋体"/>
                <w:bCs/>
                <w:szCs w:val="21"/>
              </w:rPr>
            </w:pPr>
            <w:r>
              <w:rPr>
                <w:rFonts w:ascii="宋体"/>
                <w:bCs/>
                <w:szCs w:val="21"/>
              </w:rPr>
              <w:t>公司</w:t>
            </w:r>
            <w:r>
              <w:rPr>
                <w:rFonts w:ascii="宋体" w:hint="eastAsia"/>
                <w:bCs/>
                <w:szCs w:val="21"/>
              </w:rPr>
              <w:t>已</w:t>
            </w:r>
            <w:r>
              <w:rPr>
                <w:rFonts w:ascii="宋体"/>
                <w:bCs/>
                <w:szCs w:val="21"/>
              </w:rPr>
              <w:t>发展了多个重要技术平台，</w:t>
            </w:r>
            <w:r>
              <w:rPr>
                <w:rFonts w:ascii="宋体" w:hint="eastAsia"/>
                <w:bCs/>
                <w:szCs w:val="21"/>
              </w:rPr>
              <w:t>包括</w:t>
            </w:r>
            <w:r>
              <w:rPr>
                <w:rFonts w:ascii="宋体"/>
                <w:bCs/>
                <w:szCs w:val="21"/>
              </w:rPr>
              <w:t>生物核心原料技术平台、</w:t>
            </w:r>
            <w:proofErr w:type="spellStart"/>
            <w:r>
              <w:rPr>
                <w:rFonts w:ascii="宋体"/>
                <w:bCs/>
                <w:szCs w:val="21"/>
              </w:rPr>
              <w:t>POCT</w:t>
            </w:r>
            <w:proofErr w:type="spellEnd"/>
            <w:r>
              <w:rPr>
                <w:rFonts w:ascii="宋体"/>
                <w:bCs/>
                <w:szCs w:val="21"/>
              </w:rPr>
              <w:t>应用技术平台、</w:t>
            </w:r>
            <w:proofErr w:type="gramStart"/>
            <w:r>
              <w:rPr>
                <w:rFonts w:ascii="宋体"/>
                <w:bCs/>
                <w:szCs w:val="21"/>
              </w:rPr>
              <w:t>微流控</w:t>
            </w:r>
            <w:proofErr w:type="gramEnd"/>
            <w:r>
              <w:rPr>
                <w:rFonts w:ascii="宋体"/>
                <w:bCs/>
                <w:szCs w:val="21"/>
              </w:rPr>
              <w:t>新技术平台</w:t>
            </w:r>
            <w:r>
              <w:rPr>
                <w:rFonts w:ascii="宋体" w:hint="eastAsia"/>
                <w:bCs/>
                <w:szCs w:val="21"/>
              </w:rPr>
              <w:t>、分子诊断检测平台、动物疾病检测平台</w:t>
            </w:r>
            <w:r>
              <w:rPr>
                <w:rFonts w:ascii="宋体"/>
                <w:bCs/>
                <w:szCs w:val="21"/>
              </w:rPr>
              <w:t>等。公司高度重视生物原料的开发，努力从源头实现原料的自我供给</w:t>
            </w:r>
            <w:r>
              <w:rPr>
                <w:rFonts w:ascii="宋体" w:hint="eastAsia"/>
                <w:bCs/>
                <w:szCs w:val="21"/>
              </w:rPr>
              <w:t>，</w:t>
            </w:r>
            <w:r>
              <w:rPr>
                <w:rFonts w:ascii="宋体"/>
                <w:bCs/>
                <w:szCs w:val="21"/>
              </w:rPr>
              <w:t>目前在药物滥用检测原料上，已实现超80%的原料自我供给。</w:t>
            </w:r>
            <w:proofErr w:type="spellStart"/>
            <w:r>
              <w:rPr>
                <w:rFonts w:ascii="宋体"/>
                <w:bCs/>
                <w:szCs w:val="21"/>
              </w:rPr>
              <w:t>POCT</w:t>
            </w:r>
            <w:proofErr w:type="spellEnd"/>
            <w:r>
              <w:rPr>
                <w:rFonts w:ascii="宋体"/>
                <w:bCs/>
                <w:szCs w:val="21"/>
              </w:rPr>
              <w:t>应用技术平台的主动</w:t>
            </w:r>
            <w:proofErr w:type="gramStart"/>
            <w:r>
              <w:rPr>
                <w:rFonts w:ascii="宋体"/>
                <w:bCs/>
                <w:szCs w:val="21"/>
              </w:rPr>
              <w:t>式微流控荧光</w:t>
            </w:r>
            <w:proofErr w:type="gramEnd"/>
            <w:r>
              <w:rPr>
                <w:rFonts w:ascii="宋体"/>
                <w:bCs/>
                <w:szCs w:val="21"/>
              </w:rPr>
              <w:t>检测技术也有了实质性突破</w:t>
            </w:r>
            <w:r>
              <w:rPr>
                <w:rFonts w:ascii="宋体" w:hint="eastAsia"/>
                <w:bCs/>
                <w:szCs w:val="21"/>
              </w:rPr>
              <w:t>，</w:t>
            </w:r>
            <w:r>
              <w:rPr>
                <w:rFonts w:ascii="宋体"/>
                <w:bCs/>
                <w:szCs w:val="21"/>
              </w:rPr>
              <w:t>公司在第一代基于新技术平台研发的微流控技术原型机的基础上</w:t>
            </w:r>
            <w:r>
              <w:rPr>
                <w:rFonts w:ascii="宋体" w:hint="eastAsia"/>
                <w:bCs/>
                <w:szCs w:val="21"/>
              </w:rPr>
              <w:t>，</w:t>
            </w:r>
            <w:r>
              <w:rPr>
                <w:rFonts w:ascii="宋体"/>
                <w:bCs/>
                <w:szCs w:val="21"/>
              </w:rPr>
              <w:t>已经成功研发了心肌五项联合检测试剂，能够在数分钟之内得到检测结果，极大缩短</w:t>
            </w:r>
            <w:r>
              <w:rPr>
                <w:rFonts w:ascii="宋体" w:hint="eastAsia"/>
                <w:bCs/>
                <w:szCs w:val="21"/>
              </w:rPr>
              <w:t>了</w:t>
            </w:r>
            <w:r>
              <w:rPr>
                <w:rFonts w:ascii="宋体"/>
                <w:bCs/>
                <w:szCs w:val="21"/>
              </w:rPr>
              <w:t>TAT时间。</w:t>
            </w:r>
          </w:p>
          <w:p w14:paraId="7359F0F8" w14:textId="77777777" w:rsidR="0066369C" w:rsidRDefault="00F56488" w:rsidP="00DA797D">
            <w:pPr>
              <w:spacing w:line="360" w:lineRule="exact"/>
              <w:ind w:firstLineChars="200" w:firstLine="422"/>
              <w:rPr>
                <w:rFonts w:ascii="宋体"/>
                <w:b/>
                <w:szCs w:val="21"/>
              </w:rPr>
            </w:pPr>
            <w:r>
              <w:rPr>
                <w:rFonts w:ascii="宋体" w:hint="eastAsia"/>
                <w:b/>
                <w:szCs w:val="21"/>
              </w:rPr>
              <w:t>二、问答环节主要内容</w:t>
            </w:r>
          </w:p>
          <w:p w14:paraId="32D2154E" w14:textId="55B4D909" w:rsidR="0066369C" w:rsidRDefault="00F56488" w:rsidP="00DA797D">
            <w:pPr>
              <w:spacing w:line="360" w:lineRule="exact"/>
              <w:ind w:firstLineChars="200" w:firstLine="422"/>
              <w:rPr>
                <w:b/>
                <w:szCs w:val="21"/>
              </w:rPr>
            </w:pPr>
            <w:r>
              <w:rPr>
                <w:rFonts w:ascii="宋体" w:hint="eastAsia"/>
                <w:b/>
                <w:szCs w:val="21"/>
              </w:rPr>
              <w:t>1、2025年第一季度业绩下滑的原因是什么？二季度预计经营情况怎么样？</w:t>
            </w:r>
          </w:p>
          <w:p w14:paraId="570E98E0" w14:textId="3277ABB3" w:rsidR="0066369C" w:rsidRDefault="00F56488" w:rsidP="00DA797D">
            <w:pPr>
              <w:spacing w:line="360" w:lineRule="exact"/>
              <w:ind w:firstLineChars="200" w:firstLine="420"/>
              <w:rPr>
                <w:rFonts w:ascii="宋体"/>
                <w:szCs w:val="21"/>
              </w:rPr>
            </w:pPr>
            <w:r>
              <w:rPr>
                <w:rFonts w:ascii="宋体"/>
                <w:szCs w:val="21"/>
              </w:rPr>
              <w:t>答：</w:t>
            </w:r>
            <w:r>
              <w:rPr>
                <w:rFonts w:ascii="宋体" w:hint="eastAsia"/>
                <w:szCs w:val="21"/>
              </w:rPr>
              <w:t>一季度业绩下滑的主要原因是2-3月份美国加征的所谓“芬太尼税”影响产品价格波动，</w:t>
            </w:r>
            <w:proofErr w:type="gramStart"/>
            <w:r>
              <w:rPr>
                <w:rFonts w:ascii="宋体" w:hint="eastAsia"/>
                <w:szCs w:val="21"/>
              </w:rPr>
              <w:t>出于风控考虑</w:t>
            </w:r>
            <w:proofErr w:type="gramEnd"/>
            <w:r>
              <w:rPr>
                <w:rFonts w:ascii="宋体" w:hint="eastAsia"/>
                <w:szCs w:val="21"/>
              </w:rPr>
              <w:t>，公司采取了谨慎的销售政策，进而使得毒品检测系列产品销量同比出现短暂下滑。同时，上年同期国内流感季较为明显，相应的传染病检测系列产品销量较多，而本季度该因素影响减弱。第</w:t>
            </w:r>
            <w:r>
              <w:rPr>
                <w:rFonts w:ascii="宋体"/>
                <w:szCs w:val="21"/>
              </w:rPr>
              <w:t>二季度</w:t>
            </w:r>
            <w:r>
              <w:rPr>
                <w:rFonts w:ascii="宋体" w:hint="eastAsia"/>
                <w:szCs w:val="21"/>
              </w:rPr>
              <w:t>由于美国</w:t>
            </w:r>
            <w:r>
              <w:rPr>
                <w:rFonts w:ascii="宋体"/>
                <w:szCs w:val="21"/>
              </w:rPr>
              <w:t>政府</w:t>
            </w:r>
            <w:r>
              <w:rPr>
                <w:rFonts w:ascii="宋体" w:hint="eastAsia"/>
                <w:szCs w:val="21"/>
              </w:rPr>
              <w:t>加征了所谓“对等关税”导致</w:t>
            </w:r>
            <w:r>
              <w:rPr>
                <w:rFonts w:ascii="宋体"/>
                <w:szCs w:val="21"/>
              </w:rPr>
              <w:t>公司</w:t>
            </w:r>
            <w:r>
              <w:rPr>
                <w:rFonts w:ascii="宋体" w:hint="eastAsia"/>
                <w:szCs w:val="21"/>
              </w:rPr>
              <w:t>自4月以来对美</w:t>
            </w:r>
            <w:r>
              <w:rPr>
                <w:rFonts w:ascii="宋体"/>
                <w:szCs w:val="21"/>
              </w:rPr>
              <w:t>出口产品</w:t>
            </w:r>
            <w:r>
              <w:rPr>
                <w:rFonts w:ascii="宋体" w:hint="eastAsia"/>
                <w:szCs w:val="21"/>
              </w:rPr>
              <w:t>处于暂停</w:t>
            </w:r>
            <w:r>
              <w:rPr>
                <w:rFonts w:ascii="宋体"/>
                <w:szCs w:val="21"/>
              </w:rPr>
              <w:t>发货状态</w:t>
            </w:r>
            <w:r>
              <w:rPr>
                <w:rFonts w:ascii="宋体" w:hint="eastAsia"/>
                <w:szCs w:val="21"/>
              </w:rPr>
              <w:t>，5月中旬开始美</w:t>
            </w:r>
            <w:r>
              <w:rPr>
                <w:rFonts w:ascii="宋体"/>
                <w:szCs w:val="21"/>
              </w:rPr>
              <w:t>国</w:t>
            </w:r>
            <w:r>
              <w:rPr>
                <w:rFonts w:ascii="宋体" w:hint="eastAsia"/>
                <w:szCs w:val="21"/>
              </w:rPr>
              <w:t>暂缓</w:t>
            </w:r>
            <w:r>
              <w:rPr>
                <w:rFonts w:ascii="宋体"/>
                <w:szCs w:val="21"/>
              </w:rPr>
              <w:t>部分</w:t>
            </w:r>
            <w:r>
              <w:rPr>
                <w:rFonts w:ascii="宋体" w:hint="eastAsia"/>
                <w:szCs w:val="21"/>
              </w:rPr>
              <w:t>对</w:t>
            </w:r>
            <w:r>
              <w:rPr>
                <w:rFonts w:ascii="宋体"/>
                <w:szCs w:val="21"/>
              </w:rPr>
              <w:t>华加征的关税，</w:t>
            </w:r>
            <w:r>
              <w:rPr>
                <w:rFonts w:ascii="宋体" w:hint="eastAsia"/>
                <w:szCs w:val="21"/>
              </w:rPr>
              <w:t>公司目前正加快</w:t>
            </w:r>
            <w:r>
              <w:rPr>
                <w:rFonts w:ascii="宋体"/>
                <w:szCs w:val="21"/>
              </w:rPr>
              <w:t>向美国市场供应产品</w:t>
            </w:r>
            <w:r>
              <w:rPr>
                <w:rFonts w:ascii="宋体" w:hint="eastAsia"/>
                <w:szCs w:val="21"/>
              </w:rPr>
              <w:t>。同时考虑到中美关税的不确定性和反复性，公司做好在美子公司进行生产的相关准备</w:t>
            </w:r>
            <w:r>
              <w:rPr>
                <w:rFonts w:ascii="宋体"/>
                <w:szCs w:val="21"/>
              </w:rPr>
              <w:t>，</w:t>
            </w:r>
            <w:r>
              <w:rPr>
                <w:rFonts w:ascii="宋体" w:hint="eastAsia"/>
                <w:szCs w:val="21"/>
              </w:rPr>
              <w:t>以备在畸高关税下，发挥其本土生产实现销售之需。此外，公司加快欧洲市场、俄罗斯市场以及东南亚等市场的开拓力度，力争实现新的增长。</w:t>
            </w:r>
          </w:p>
          <w:p w14:paraId="30525E22" w14:textId="66F29C3F" w:rsidR="0066369C" w:rsidRDefault="00F56488" w:rsidP="00DA797D">
            <w:pPr>
              <w:spacing w:line="360" w:lineRule="exact"/>
              <w:ind w:firstLineChars="200" w:firstLine="422"/>
              <w:rPr>
                <w:rFonts w:ascii="宋体"/>
                <w:b/>
                <w:szCs w:val="21"/>
              </w:rPr>
            </w:pPr>
            <w:r>
              <w:rPr>
                <w:rFonts w:ascii="宋体" w:hint="eastAsia"/>
                <w:b/>
                <w:szCs w:val="21"/>
              </w:rPr>
              <w:t>2、公司未来的增长点主要在哪里？</w:t>
            </w:r>
          </w:p>
          <w:p w14:paraId="48D308E6" w14:textId="77777777" w:rsidR="0066369C" w:rsidRDefault="00F56488" w:rsidP="00DA797D">
            <w:pPr>
              <w:spacing w:line="360" w:lineRule="exact"/>
              <w:ind w:firstLineChars="200" w:firstLine="420"/>
              <w:rPr>
                <w:rFonts w:ascii="宋体"/>
                <w:szCs w:val="21"/>
              </w:rPr>
            </w:pPr>
            <w:r>
              <w:rPr>
                <w:rFonts w:ascii="宋体"/>
                <w:szCs w:val="21"/>
              </w:rPr>
              <w:t>答：</w:t>
            </w:r>
            <w:r>
              <w:rPr>
                <w:rFonts w:ascii="宋体" w:hint="eastAsia"/>
                <w:szCs w:val="21"/>
              </w:rPr>
              <w:t>在传统</w:t>
            </w:r>
            <w:r>
              <w:rPr>
                <w:rFonts w:ascii="宋体"/>
                <w:szCs w:val="21"/>
              </w:rPr>
              <w:t>五大系列检测</w:t>
            </w:r>
            <w:r>
              <w:rPr>
                <w:rFonts w:ascii="宋体" w:hint="eastAsia"/>
                <w:szCs w:val="21"/>
              </w:rPr>
              <w:t>产品</w:t>
            </w:r>
            <w:r>
              <w:rPr>
                <w:rFonts w:ascii="宋体"/>
                <w:szCs w:val="21"/>
              </w:rPr>
              <w:t>方面</w:t>
            </w:r>
            <w:r>
              <w:rPr>
                <w:rFonts w:ascii="宋体" w:hint="eastAsia"/>
                <w:szCs w:val="21"/>
              </w:rPr>
              <w:t>，</w:t>
            </w:r>
            <w:r>
              <w:rPr>
                <w:rFonts w:ascii="宋体"/>
                <w:szCs w:val="21"/>
              </w:rPr>
              <w:t>公司</w:t>
            </w:r>
            <w:r>
              <w:rPr>
                <w:rFonts w:ascii="宋体" w:hint="eastAsia"/>
                <w:szCs w:val="21"/>
              </w:rPr>
              <w:t>推出</w:t>
            </w:r>
            <w:r>
              <w:rPr>
                <w:rFonts w:ascii="宋体"/>
                <w:szCs w:val="21"/>
              </w:rPr>
              <w:t>的</w:t>
            </w:r>
            <w:r>
              <w:rPr>
                <w:rFonts w:ascii="宋体" w:hint="eastAsia"/>
                <w:szCs w:val="21"/>
              </w:rPr>
              <w:t>差异化</w:t>
            </w:r>
            <w:r>
              <w:rPr>
                <w:rFonts w:ascii="宋体"/>
                <w:szCs w:val="21"/>
              </w:rPr>
              <w:t>产品</w:t>
            </w:r>
            <w:r>
              <w:rPr>
                <w:rFonts w:ascii="宋体" w:hint="eastAsia"/>
                <w:szCs w:val="21"/>
              </w:rPr>
              <w:t>竞争力</w:t>
            </w:r>
            <w:r>
              <w:rPr>
                <w:rFonts w:ascii="宋体"/>
                <w:szCs w:val="21"/>
              </w:rPr>
              <w:t>正在显现，如</w:t>
            </w:r>
            <w:r>
              <w:rPr>
                <w:rFonts w:ascii="宋体" w:hint="eastAsia"/>
                <w:szCs w:val="21"/>
              </w:rPr>
              <w:t>在药物滥用（毒品）检测领域，公司推出了一系列新精神活性类物质检测与创新的饮料中毒品检测产品，同时创新采用</w:t>
            </w:r>
            <w:r>
              <w:rPr>
                <w:rFonts w:ascii="宋体"/>
                <w:szCs w:val="21"/>
              </w:rPr>
              <w:t>了如</w:t>
            </w:r>
            <w:r>
              <w:rPr>
                <w:rFonts w:ascii="宋体" w:hint="eastAsia"/>
                <w:szCs w:val="21"/>
              </w:rPr>
              <w:t>微量</w:t>
            </w:r>
            <w:r>
              <w:rPr>
                <w:rFonts w:ascii="宋体"/>
                <w:szCs w:val="21"/>
              </w:rPr>
              <w:t>唾液、粉末检测等新的</w:t>
            </w:r>
            <w:r>
              <w:rPr>
                <w:rFonts w:ascii="宋体" w:hint="eastAsia"/>
                <w:szCs w:val="21"/>
              </w:rPr>
              <w:t>样本</w:t>
            </w:r>
            <w:r>
              <w:rPr>
                <w:rFonts w:ascii="宋体"/>
                <w:szCs w:val="21"/>
              </w:rPr>
              <w:t>检测</w:t>
            </w:r>
            <w:r>
              <w:rPr>
                <w:rFonts w:ascii="宋体" w:hint="eastAsia"/>
                <w:szCs w:val="21"/>
              </w:rPr>
              <w:t>方式</w:t>
            </w:r>
            <w:r>
              <w:rPr>
                <w:rFonts w:ascii="宋体"/>
                <w:szCs w:val="21"/>
              </w:rPr>
              <w:t>，</w:t>
            </w:r>
            <w:r>
              <w:rPr>
                <w:rFonts w:ascii="宋体" w:hint="eastAsia"/>
                <w:szCs w:val="21"/>
              </w:rPr>
              <w:t>进一步丰富了产品组合。这些新产品不仅满足了市场对快速、准确检测的需求，还开拓了市场增量。特别是在美国，随着药物滥用问</w:t>
            </w:r>
            <w:r>
              <w:rPr>
                <w:rFonts w:ascii="宋体" w:hint="eastAsia"/>
                <w:szCs w:val="21"/>
              </w:rPr>
              <w:lastRenderedPageBreak/>
              <w:t>题的加剧，公司推出的饮料检测产品迅速获得了市场的认可，提升了公司在毒品检测领域的市场份额。在传染病检测领域，公司成功开发涵盖寄生虫联合检测、高尔基蛋白73（</w:t>
            </w:r>
            <w:proofErr w:type="spellStart"/>
            <w:r>
              <w:rPr>
                <w:rFonts w:ascii="宋体" w:hint="eastAsia"/>
                <w:szCs w:val="21"/>
              </w:rPr>
              <w:t>GP73</w:t>
            </w:r>
            <w:proofErr w:type="spellEnd"/>
            <w:r>
              <w:rPr>
                <w:rFonts w:ascii="宋体" w:hint="eastAsia"/>
                <w:szCs w:val="21"/>
              </w:rPr>
              <w:t>）的试剂，并创新推出单孔加样呼吸道多联检产品。在生殖健康与肿瘤检测领域，通过推出精子活力</w:t>
            </w:r>
            <w:proofErr w:type="spellStart"/>
            <w:r>
              <w:rPr>
                <w:rFonts w:ascii="宋体" w:hint="eastAsia"/>
                <w:szCs w:val="21"/>
              </w:rPr>
              <w:t>SP10</w:t>
            </w:r>
            <w:proofErr w:type="spellEnd"/>
            <w:r>
              <w:rPr>
                <w:rFonts w:ascii="宋体" w:hint="eastAsia"/>
                <w:szCs w:val="21"/>
              </w:rPr>
              <w:t>检测试剂及前白蛋白检测试剂，进一步丰富</w:t>
            </w:r>
            <w:r>
              <w:rPr>
                <w:rFonts w:ascii="宋体"/>
                <w:szCs w:val="21"/>
              </w:rPr>
              <w:t>该</w:t>
            </w:r>
            <w:r>
              <w:rPr>
                <w:rFonts w:ascii="宋体" w:hint="eastAsia"/>
                <w:szCs w:val="21"/>
              </w:rPr>
              <w:t>系列</w:t>
            </w:r>
            <w:r>
              <w:rPr>
                <w:rFonts w:ascii="宋体"/>
                <w:szCs w:val="21"/>
              </w:rPr>
              <w:t>产品</w:t>
            </w:r>
            <w:r>
              <w:rPr>
                <w:rFonts w:ascii="宋体" w:hint="eastAsia"/>
                <w:szCs w:val="21"/>
              </w:rPr>
              <w:t>类目。针对慢性病管理需求，公司重点扩展糖化血红蛋白、尿微量白蛋白等检测试剂的临床应用场景，有效覆盖疾病全周期管理需求。在检测设备领域，公司研发的免疫层析分析仪已形成移动便携与高精度检测并重的产品体系，多款新型号仪器凭借优异的检测性能获得市场认可。此外</w:t>
            </w:r>
            <w:r>
              <w:rPr>
                <w:rFonts w:ascii="宋体"/>
                <w:szCs w:val="21"/>
              </w:rPr>
              <w:t>，公司</w:t>
            </w:r>
            <w:r>
              <w:rPr>
                <w:rFonts w:ascii="宋体" w:hint="eastAsia"/>
                <w:szCs w:val="21"/>
              </w:rPr>
              <w:t>正在</w:t>
            </w:r>
            <w:r>
              <w:rPr>
                <w:rFonts w:ascii="宋体"/>
                <w:szCs w:val="21"/>
              </w:rPr>
              <w:t>持续</w:t>
            </w:r>
            <w:r>
              <w:rPr>
                <w:rFonts w:ascii="宋体" w:hint="eastAsia"/>
                <w:szCs w:val="21"/>
              </w:rPr>
              <w:t>投入</w:t>
            </w:r>
            <w:r>
              <w:rPr>
                <w:rFonts w:ascii="宋体"/>
                <w:szCs w:val="21"/>
              </w:rPr>
              <w:t>开发新一代</w:t>
            </w:r>
            <w:proofErr w:type="spellStart"/>
            <w:r>
              <w:rPr>
                <w:rFonts w:ascii="宋体"/>
                <w:szCs w:val="21"/>
              </w:rPr>
              <w:t>POCT</w:t>
            </w:r>
            <w:proofErr w:type="spellEnd"/>
            <w:r>
              <w:rPr>
                <w:rFonts w:ascii="宋体" w:hint="eastAsia"/>
                <w:szCs w:val="21"/>
              </w:rPr>
              <w:t>诊断</w:t>
            </w:r>
            <w:r>
              <w:rPr>
                <w:rFonts w:ascii="宋体"/>
                <w:szCs w:val="21"/>
              </w:rPr>
              <w:t>产品</w:t>
            </w:r>
            <w:r>
              <w:rPr>
                <w:rFonts w:ascii="宋体" w:hint="eastAsia"/>
                <w:szCs w:val="21"/>
              </w:rPr>
              <w:t>-</w:t>
            </w:r>
            <w:proofErr w:type="gramStart"/>
            <w:r>
              <w:rPr>
                <w:rFonts w:ascii="宋体" w:hint="eastAsia"/>
                <w:szCs w:val="21"/>
              </w:rPr>
              <w:t>微流控</w:t>
            </w:r>
            <w:proofErr w:type="gramEnd"/>
            <w:r>
              <w:rPr>
                <w:rFonts w:ascii="宋体"/>
                <w:szCs w:val="21"/>
              </w:rPr>
              <w:t>荧光免疫检测产品</w:t>
            </w:r>
            <w:r>
              <w:rPr>
                <w:rFonts w:ascii="宋体" w:hint="eastAsia"/>
                <w:szCs w:val="21"/>
              </w:rPr>
              <w:t>，通过</w:t>
            </w:r>
            <w:r>
              <w:rPr>
                <w:rFonts w:ascii="宋体"/>
                <w:szCs w:val="21"/>
              </w:rPr>
              <w:t>微流控技术</w:t>
            </w:r>
            <w:r>
              <w:rPr>
                <w:rFonts w:ascii="宋体" w:hint="eastAsia"/>
                <w:szCs w:val="21"/>
              </w:rPr>
              <w:t>进一步</w:t>
            </w:r>
            <w:r>
              <w:rPr>
                <w:rFonts w:ascii="宋体"/>
                <w:szCs w:val="21"/>
              </w:rPr>
              <w:t>增强公司产品</w:t>
            </w:r>
            <w:r>
              <w:rPr>
                <w:rFonts w:ascii="宋体" w:hint="eastAsia"/>
                <w:szCs w:val="21"/>
              </w:rPr>
              <w:t>系列</w:t>
            </w:r>
            <w:r>
              <w:rPr>
                <w:rFonts w:ascii="宋体"/>
                <w:szCs w:val="21"/>
              </w:rPr>
              <w:t>综合竞争力，开拓</w:t>
            </w:r>
            <w:proofErr w:type="spellStart"/>
            <w:r>
              <w:rPr>
                <w:rFonts w:ascii="宋体"/>
                <w:szCs w:val="21"/>
              </w:rPr>
              <w:t>POCT</w:t>
            </w:r>
            <w:proofErr w:type="spellEnd"/>
            <w:r>
              <w:rPr>
                <w:rFonts w:ascii="宋体" w:hint="eastAsia"/>
                <w:szCs w:val="21"/>
              </w:rPr>
              <w:t>检测</w:t>
            </w:r>
            <w:r>
              <w:rPr>
                <w:rFonts w:ascii="宋体"/>
                <w:szCs w:val="21"/>
              </w:rPr>
              <w:t>新市场。</w:t>
            </w:r>
          </w:p>
          <w:p w14:paraId="39BED559" w14:textId="2645D6E0" w:rsidR="0066369C" w:rsidRDefault="00F56488" w:rsidP="00DA797D">
            <w:pPr>
              <w:spacing w:line="360" w:lineRule="exact"/>
              <w:ind w:firstLineChars="200" w:firstLine="422"/>
              <w:rPr>
                <w:rFonts w:ascii="宋体"/>
                <w:b/>
                <w:szCs w:val="21"/>
              </w:rPr>
            </w:pPr>
            <w:r>
              <w:rPr>
                <w:rFonts w:ascii="宋体" w:hint="eastAsia"/>
                <w:b/>
                <w:szCs w:val="21"/>
              </w:rPr>
              <w:t>3、请问公司</w:t>
            </w:r>
            <w:proofErr w:type="gramStart"/>
            <w:r>
              <w:rPr>
                <w:rFonts w:ascii="宋体" w:hint="eastAsia"/>
                <w:b/>
                <w:szCs w:val="21"/>
              </w:rPr>
              <w:t>微流控</w:t>
            </w:r>
            <w:proofErr w:type="gramEnd"/>
            <w:r>
              <w:rPr>
                <w:rFonts w:ascii="宋体" w:hint="eastAsia"/>
                <w:b/>
                <w:szCs w:val="21"/>
              </w:rPr>
              <w:t>荧光</w:t>
            </w:r>
            <w:r>
              <w:rPr>
                <w:rFonts w:ascii="宋体"/>
                <w:b/>
                <w:szCs w:val="21"/>
              </w:rPr>
              <w:t>免疫</w:t>
            </w:r>
            <w:r>
              <w:rPr>
                <w:rFonts w:ascii="宋体" w:hint="eastAsia"/>
                <w:b/>
                <w:szCs w:val="21"/>
              </w:rPr>
              <w:t>系列产品的进展、市场及优势如何？</w:t>
            </w:r>
          </w:p>
          <w:p w14:paraId="12F13894" w14:textId="39A787EF" w:rsidR="0066369C" w:rsidRDefault="00F56488" w:rsidP="00DA797D">
            <w:pPr>
              <w:spacing w:line="360" w:lineRule="exact"/>
              <w:ind w:firstLineChars="200" w:firstLine="420"/>
              <w:rPr>
                <w:rFonts w:ascii="宋体"/>
                <w:szCs w:val="21"/>
              </w:rPr>
            </w:pPr>
            <w:r>
              <w:rPr>
                <w:rFonts w:ascii="宋体"/>
                <w:szCs w:val="21"/>
              </w:rPr>
              <w:t>答：</w:t>
            </w:r>
            <w:r>
              <w:rPr>
                <w:rFonts w:ascii="宋体" w:hint="eastAsia"/>
                <w:szCs w:val="21"/>
              </w:rPr>
              <w:t>公司重点推进</w:t>
            </w:r>
            <w:proofErr w:type="spellStart"/>
            <w:r>
              <w:rPr>
                <w:rFonts w:ascii="宋体" w:hint="eastAsia"/>
                <w:szCs w:val="21"/>
              </w:rPr>
              <w:t>FluidicNow</w:t>
            </w:r>
            <w:r w:rsidRPr="00CB72CB">
              <w:rPr>
                <w:rFonts w:ascii="宋体"/>
                <w:szCs w:val="21"/>
                <w:vertAlign w:val="superscript"/>
              </w:rPr>
              <w:t>TM</w:t>
            </w:r>
            <w:proofErr w:type="spellEnd"/>
            <w:proofErr w:type="gramStart"/>
            <w:r>
              <w:rPr>
                <w:rFonts w:ascii="宋体" w:hint="eastAsia"/>
                <w:szCs w:val="21"/>
              </w:rPr>
              <w:t>微流控</w:t>
            </w:r>
            <w:proofErr w:type="gramEnd"/>
            <w:r>
              <w:rPr>
                <w:rFonts w:ascii="宋体" w:hint="eastAsia"/>
                <w:szCs w:val="21"/>
              </w:rPr>
              <w:t>免疫荧光分析系统的研发，该系统包括</w:t>
            </w:r>
            <w:proofErr w:type="gramStart"/>
            <w:r>
              <w:rPr>
                <w:rFonts w:ascii="宋体" w:hint="eastAsia"/>
                <w:szCs w:val="21"/>
              </w:rPr>
              <w:t>微流控</w:t>
            </w:r>
            <w:proofErr w:type="gramEnd"/>
            <w:r>
              <w:rPr>
                <w:rFonts w:ascii="宋体" w:hint="eastAsia"/>
                <w:szCs w:val="21"/>
              </w:rPr>
              <w:t>免疫分析仪和</w:t>
            </w:r>
            <w:proofErr w:type="gramStart"/>
            <w:r>
              <w:rPr>
                <w:rFonts w:ascii="宋体" w:hint="eastAsia"/>
                <w:szCs w:val="21"/>
              </w:rPr>
              <w:t>微流控</w:t>
            </w:r>
            <w:proofErr w:type="gramEnd"/>
            <w:r>
              <w:rPr>
                <w:rFonts w:ascii="宋体" w:hint="eastAsia"/>
                <w:szCs w:val="21"/>
              </w:rPr>
              <w:t>生物芯片,通过</w:t>
            </w:r>
            <w:proofErr w:type="gramStart"/>
            <w:r>
              <w:rPr>
                <w:rFonts w:ascii="宋体" w:hint="eastAsia"/>
                <w:szCs w:val="21"/>
              </w:rPr>
              <w:t>微流控及</w:t>
            </w:r>
            <w:proofErr w:type="gramEnd"/>
            <w:r>
              <w:rPr>
                <w:rFonts w:ascii="宋体" w:hint="eastAsia"/>
                <w:szCs w:val="21"/>
              </w:rPr>
              <w:t>免疫荧光定量分析技术的融合实现高灵敏度检测技术在非实验室环境下的应用。公司</w:t>
            </w:r>
            <w:proofErr w:type="gramStart"/>
            <w:r>
              <w:rPr>
                <w:rFonts w:ascii="宋体"/>
                <w:szCs w:val="21"/>
              </w:rPr>
              <w:t>微流控</w:t>
            </w:r>
            <w:proofErr w:type="gramEnd"/>
            <w:r>
              <w:rPr>
                <w:rFonts w:ascii="宋体"/>
                <w:szCs w:val="21"/>
              </w:rPr>
              <w:t>荧光免疫系列产品致力于</w:t>
            </w:r>
            <w:r>
              <w:rPr>
                <w:rFonts w:ascii="宋体" w:hint="eastAsia"/>
                <w:szCs w:val="21"/>
              </w:rPr>
              <w:t>让精准与便捷不再矛盾，该类产品具有精准度高（定量</w:t>
            </w:r>
            <w:r>
              <w:rPr>
                <w:rFonts w:ascii="宋体"/>
                <w:szCs w:val="21"/>
              </w:rPr>
              <w:t>检测</w:t>
            </w:r>
            <w:r>
              <w:rPr>
                <w:rFonts w:ascii="宋体" w:hint="eastAsia"/>
                <w:szCs w:val="21"/>
              </w:rPr>
              <w:t>）、检测速度快（3-5分钟</w:t>
            </w:r>
            <w:r>
              <w:rPr>
                <w:rFonts w:ascii="宋体"/>
                <w:szCs w:val="21"/>
              </w:rPr>
              <w:t>即可</w:t>
            </w:r>
            <w:r>
              <w:rPr>
                <w:rFonts w:ascii="宋体" w:hint="eastAsia"/>
                <w:szCs w:val="21"/>
              </w:rPr>
              <w:t>出</w:t>
            </w:r>
            <w:r>
              <w:rPr>
                <w:rFonts w:ascii="宋体"/>
                <w:szCs w:val="21"/>
              </w:rPr>
              <w:t>结果</w:t>
            </w:r>
            <w:r>
              <w:rPr>
                <w:rFonts w:ascii="宋体" w:hint="eastAsia"/>
                <w:szCs w:val="21"/>
              </w:rPr>
              <w:t>）、仪器操作简单便携、试剂运输保存方便、性价比高等特点，能够满足</w:t>
            </w:r>
            <w:r>
              <w:rPr>
                <w:rFonts w:ascii="宋体"/>
                <w:szCs w:val="21"/>
              </w:rPr>
              <w:t>国外多数非检验科实验室适用场景</w:t>
            </w:r>
            <w:r>
              <w:rPr>
                <w:rFonts w:ascii="宋体" w:hint="eastAsia"/>
                <w:szCs w:val="21"/>
              </w:rPr>
              <w:t>需求</w:t>
            </w:r>
            <w:r>
              <w:rPr>
                <w:rFonts w:ascii="宋体"/>
                <w:szCs w:val="21"/>
              </w:rPr>
              <w:t>，</w:t>
            </w:r>
            <w:r>
              <w:rPr>
                <w:rFonts w:ascii="宋体" w:hint="eastAsia"/>
                <w:szCs w:val="21"/>
              </w:rPr>
              <w:t>尤其适用于化学发光仪器难以覆盖的市场。目前</w:t>
            </w:r>
            <w:r>
              <w:rPr>
                <w:rFonts w:ascii="宋体"/>
                <w:szCs w:val="21"/>
              </w:rPr>
              <w:t>公司</w:t>
            </w:r>
            <w:r>
              <w:rPr>
                <w:rFonts w:ascii="宋体" w:hint="eastAsia"/>
                <w:szCs w:val="21"/>
              </w:rPr>
              <w:t>首先</w:t>
            </w:r>
            <w:r>
              <w:rPr>
                <w:rFonts w:ascii="宋体"/>
                <w:szCs w:val="21"/>
              </w:rPr>
              <w:t>将</w:t>
            </w:r>
            <w:r>
              <w:rPr>
                <w:rFonts w:ascii="宋体" w:hint="eastAsia"/>
                <w:szCs w:val="21"/>
              </w:rPr>
              <w:t>切入心肌标记物检测</w:t>
            </w:r>
            <w:r>
              <w:rPr>
                <w:rFonts w:ascii="宋体"/>
                <w:szCs w:val="21"/>
              </w:rPr>
              <w:t>项目</w:t>
            </w:r>
            <w:r w:rsidR="004F037E">
              <w:rPr>
                <w:rFonts w:ascii="宋体" w:hint="eastAsia"/>
                <w:szCs w:val="21"/>
              </w:rPr>
              <w:t>，</w:t>
            </w:r>
            <w:r>
              <w:rPr>
                <w:rFonts w:ascii="宋体"/>
                <w:szCs w:val="21"/>
              </w:rPr>
              <w:t>并已</w:t>
            </w:r>
            <w:r>
              <w:rPr>
                <w:rFonts w:ascii="宋体" w:hint="eastAsia"/>
                <w:szCs w:val="21"/>
              </w:rPr>
              <w:t>取得部分CE注册</w:t>
            </w:r>
            <w:r>
              <w:rPr>
                <w:rFonts w:ascii="宋体"/>
                <w:szCs w:val="21"/>
              </w:rPr>
              <w:t>备案</w:t>
            </w:r>
            <w:r>
              <w:rPr>
                <w:rFonts w:ascii="宋体" w:hint="eastAsia"/>
                <w:szCs w:val="21"/>
              </w:rPr>
              <w:t>，正在加快推进欧盟、东南亚以及中国市场的产品注册，后续还将陆续拓展肿瘤、感染/炎症、激素、</w:t>
            </w:r>
            <w:r>
              <w:rPr>
                <w:rFonts w:ascii="宋体"/>
                <w:szCs w:val="21"/>
              </w:rPr>
              <w:t>甲状腺功能</w:t>
            </w:r>
            <w:r>
              <w:rPr>
                <w:rFonts w:ascii="宋体" w:hint="eastAsia"/>
                <w:szCs w:val="21"/>
              </w:rPr>
              <w:t>、</w:t>
            </w:r>
            <w:r>
              <w:rPr>
                <w:rFonts w:ascii="宋体"/>
                <w:szCs w:val="21"/>
              </w:rPr>
              <w:t>糖尿病</w:t>
            </w:r>
            <w:r>
              <w:rPr>
                <w:rFonts w:ascii="宋体" w:hint="eastAsia"/>
                <w:szCs w:val="21"/>
              </w:rPr>
              <w:t>/肾病</w:t>
            </w:r>
            <w:r>
              <w:rPr>
                <w:rFonts w:ascii="宋体"/>
                <w:szCs w:val="21"/>
              </w:rPr>
              <w:t>、</w:t>
            </w:r>
            <w:r>
              <w:rPr>
                <w:rFonts w:ascii="宋体" w:hint="eastAsia"/>
                <w:szCs w:val="21"/>
              </w:rPr>
              <w:t>免疫性</w:t>
            </w:r>
            <w:r>
              <w:rPr>
                <w:rFonts w:ascii="宋体"/>
                <w:szCs w:val="21"/>
              </w:rPr>
              <w:t>疾病</w:t>
            </w:r>
            <w:r>
              <w:rPr>
                <w:rFonts w:ascii="宋体" w:hint="eastAsia"/>
                <w:szCs w:val="21"/>
              </w:rPr>
              <w:t>等方向的</w:t>
            </w:r>
            <w:r>
              <w:rPr>
                <w:rFonts w:ascii="宋体"/>
                <w:szCs w:val="21"/>
              </w:rPr>
              <w:t>产品</w:t>
            </w:r>
            <w:r>
              <w:rPr>
                <w:rFonts w:ascii="宋体" w:hint="eastAsia"/>
                <w:szCs w:val="21"/>
              </w:rPr>
              <w:t>矩阵。</w:t>
            </w:r>
            <w:r w:rsidR="004F037E">
              <w:rPr>
                <w:rFonts w:ascii="宋体" w:hint="eastAsia"/>
                <w:szCs w:val="21"/>
              </w:rPr>
              <w:t>公司</w:t>
            </w:r>
            <w:r>
              <w:rPr>
                <w:rFonts w:ascii="宋体" w:hint="eastAsia"/>
                <w:szCs w:val="21"/>
              </w:rPr>
              <w:t>认为该系列产品的推出，在细分市场具有明显的差异化竞争优势，预计是公司未来新的业务增长点。</w:t>
            </w:r>
            <w:r w:rsidR="00F718C2" w:rsidRPr="00F718C2">
              <w:rPr>
                <w:rFonts w:ascii="宋体" w:hint="eastAsia"/>
                <w:szCs w:val="21"/>
              </w:rPr>
              <w:t>鉴于该系列产品在注册报证、市场开拓方面存在一定</w:t>
            </w:r>
            <w:r w:rsidR="00F718C2">
              <w:rPr>
                <w:rFonts w:ascii="宋体" w:hint="eastAsia"/>
                <w:szCs w:val="21"/>
              </w:rPr>
              <w:t>的</w:t>
            </w:r>
            <w:r w:rsidR="00F718C2" w:rsidRPr="00F718C2">
              <w:rPr>
                <w:rFonts w:ascii="宋体" w:hint="eastAsia"/>
                <w:szCs w:val="21"/>
              </w:rPr>
              <w:t>不确定性，请广大投资者注意投资风险</w:t>
            </w:r>
            <w:r w:rsidR="00F718C2">
              <w:rPr>
                <w:rFonts w:ascii="宋体" w:hint="eastAsia"/>
                <w:szCs w:val="21"/>
              </w:rPr>
              <w:t>。</w:t>
            </w:r>
          </w:p>
          <w:p w14:paraId="3AD382F3" w14:textId="36A616C3" w:rsidR="0066369C" w:rsidRDefault="00F56488" w:rsidP="00DA797D">
            <w:pPr>
              <w:spacing w:line="360" w:lineRule="exact"/>
              <w:ind w:firstLineChars="200" w:firstLine="422"/>
              <w:rPr>
                <w:rFonts w:ascii="宋体"/>
                <w:b/>
                <w:szCs w:val="21"/>
              </w:rPr>
            </w:pPr>
            <w:r>
              <w:rPr>
                <w:rFonts w:ascii="宋体" w:hint="eastAsia"/>
                <w:b/>
                <w:szCs w:val="21"/>
              </w:rPr>
              <w:t>4、公司账上现金流充沛，有</w:t>
            </w:r>
            <w:proofErr w:type="gramStart"/>
            <w:r>
              <w:rPr>
                <w:rFonts w:ascii="宋体" w:hint="eastAsia"/>
                <w:b/>
                <w:szCs w:val="21"/>
              </w:rPr>
              <w:t>何使用</w:t>
            </w:r>
            <w:proofErr w:type="gramEnd"/>
            <w:r>
              <w:rPr>
                <w:rFonts w:ascii="宋体" w:hint="eastAsia"/>
                <w:b/>
                <w:szCs w:val="21"/>
              </w:rPr>
              <w:t>打算？</w:t>
            </w:r>
          </w:p>
          <w:p w14:paraId="5C809BA7" w14:textId="20040B06" w:rsidR="0066369C" w:rsidRDefault="00F56488" w:rsidP="00DA797D">
            <w:pPr>
              <w:spacing w:line="360" w:lineRule="exact"/>
              <w:ind w:firstLineChars="200" w:firstLine="420"/>
              <w:rPr>
                <w:rFonts w:ascii="宋体"/>
                <w:szCs w:val="21"/>
              </w:rPr>
            </w:pPr>
            <w:r>
              <w:rPr>
                <w:rFonts w:ascii="宋体"/>
                <w:szCs w:val="21"/>
              </w:rPr>
              <w:t>答：</w:t>
            </w:r>
            <w:r>
              <w:rPr>
                <w:rFonts w:ascii="宋体" w:hint="eastAsia"/>
                <w:szCs w:val="21"/>
              </w:rPr>
              <w:t>公司将始终聚焦主业，深耕</w:t>
            </w:r>
            <w:proofErr w:type="spellStart"/>
            <w:r>
              <w:rPr>
                <w:rFonts w:ascii="宋体" w:hint="eastAsia"/>
                <w:szCs w:val="21"/>
              </w:rPr>
              <w:t>POCT</w:t>
            </w:r>
            <w:proofErr w:type="spellEnd"/>
            <w:r>
              <w:rPr>
                <w:rFonts w:ascii="宋体" w:hint="eastAsia"/>
                <w:szCs w:val="21"/>
              </w:rPr>
              <w:t>诊断检测领域，踏踏实实投入创新研发，不断推出新的技术和产品。在创造利润的前提下，每年保持较为稳定的现金分红。同时，公司将围绕产业方向进行战略布局，寻找第二增长曲线。目前公司已设立产业投资平台（全资子公司）杭州博</w:t>
            </w:r>
            <w:proofErr w:type="gramStart"/>
            <w:r>
              <w:rPr>
                <w:rFonts w:ascii="宋体" w:hint="eastAsia"/>
                <w:szCs w:val="21"/>
              </w:rPr>
              <w:t>肽智投</w:t>
            </w:r>
            <w:proofErr w:type="gramEnd"/>
            <w:r>
              <w:rPr>
                <w:rFonts w:ascii="宋体" w:hint="eastAsia"/>
                <w:szCs w:val="21"/>
              </w:rPr>
              <w:t>企业管理有限公司，通过并购重组等方式，进一步巩固和提升公司竞争力，实现公司长期可持续发展。当前政策层面鼓励支持并购重组，产业层面经历估值回</w:t>
            </w:r>
            <w:r>
              <w:rPr>
                <w:rFonts w:ascii="宋体" w:hint="eastAsia"/>
                <w:szCs w:val="21"/>
              </w:rPr>
              <w:lastRenderedPageBreak/>
              <w:t>归重构，我们认为是并购重组的好时机，公司会积极寻找有产业协同或技术互补的优质标的，保持审慎负责的态度稳步推进。此外，公司还将参与</w:t>
            </w:r>
            <w:proofErr w:type="gramStart"/>
            <w:r>
              <w:rPr>
                <w:rFonts w:ascii="宋体" w:hint="eastAsia"/>
                <w:szCs w:val="21"/>
              </w:rPr>
              <w:t>医疗大</w:t>
            </w:r>
            <w:proofErr w:type="gramEnd"/>
            <w:r>
              <w:rPr>
                <w:rFonts w:ascii="宋体" w:hint="eastAsia"/>
                <w:szCs w:val="21"/>
              </w:rPr>
              <w:t>健康</w:t>
            </w:r>
            <w:r>
              <w:rPr>
                <w:rFonts w:ascii="宋体"/>
                <w:szCs w:val="21"/>
              </w:rPr>
              <w:t>前沿技术</w:t>
            </w:r>
            <w:r>
              <w:rPr>
                <w:rFonts w:ascii="宋体" w:hint="eastAsia"/>
                <w:szCs w:val="21"/>
              </w:rPr>
              <w:t>领域的相关投资。</w:t>
            </w:r>
          </w:p>
          <w:p w14:paraId="3B89193E" w14:textId="06F3C4AC" w:rsidR="0066369C" w:rsidRDefault="00F56488" w:rsidP="00DA797D">
            <w:pPr>
              <w:spacing w:line="360" w:lineRule="exact"/>
              <w:ind w:firstLineChars="200" w:firstLine="422"/>
              <w:rPr>
                <w:rFonts w:ascii="宋体"/>
                <w:b/>
                <w:szCs w:val="21"/>
              </w:rPr>
            </w:pPr>
            <w:r>
              <w:rPr>
                <w:rFonts w:ascii="宋体" w:hint="eastAsia"/>
                <w:b/>
                <w:szCs w:val="21"/>
              </w:rPr>
              <w:t>5、公司近期战略入股</w:t>
            </w:r>
            <w:proofErr w:type="gramStart"/>
            <w:r>
              <w:rPr>
                <w:rFonts w:ascii="宋体" w:hint="eastAsia"/>
                <w:b/>
                <w:szCs w:val="21"/>
              </w:rPr>
              <w:t>脑机接口</w:t>
            </w:r>
            <w:proofErr w:type="gramEnd"/>
            <w:r>
              <w:rPr>
                <w:rFonts w:ascii="宋体" w:hint="eastAsia"/>
                <w:b/>
                <w:szCs w:val="21"/>
              </w:rPr>
              <w:t>公司，能否介绍下公司布局</w:t>
            </w:r>
            <w:proofErr w:type="gramStart"/>
            <w:r>
              <w:rPr>
                <w:rFonts w:ascii="宋体" w:hint="eastAsia"/>
                <w:b/>
                <w:szCs w:val="21"/>
              </w:rPr>
              <w:t>脑机接口</w:t>
            </w:r>
            <w:proofErr w:type="gramEnd"/>
            <w:r>
              <w:rPr>
                <w:rFonts w:ascii="宋体" w:hint="eastAsia"/>
                <w:b/>
                <w:szCs w:val="21"/>
              </w:rPr>
              <w:t>方向的目的及投资的</w:t>
            </w:r>
            <w:proofErr w:type="gramStart"/>
            <w:r>
              <w:rPr>
                <w:rFonts w:ascii="宋体" w:hint="eastAsia"/>
                <w:b/>
                <w:szCs w:val="21"/>
              </w:rPr>
              <w:t>脑机接口</w:t>
            </w:r>
            <w:proofErr w:type="gramEnd"/>
            <w:r>
              <w:rPr>
                <w:rFonts w:ascii="宋体" w:hint="eastAsia"/>
                <w:b/>
                <w:szCs w:val="21"/>
              </w:rPr>
              <w:t>公司的相关情况？</w:t>
            </w:r>
          </w:p>
          <w:p w14:paraId="4B81DDF7" w14:textId="69BA2623" w:rsidR="0066369C" w:rsidRDefault="00F56488" w:rsidP="00DA797D">
            <w:pPr>
              <w:spacing w:line="360" w:lineRule="exact"/>
              <w:ind w:firstLineChars="200" w:firstLine="420"/>
              <w:rPr>
                <w:rFonts w:ascii="宋体"/>
                <w:szCs w:val="21"/>
              </w:rPr>
            </w:pPr>
            <w:r>
              <w:rPr>
                <w:rFonts w:ascii="宋体"/>
                <w:szCs w:val="21"/>
              </w:rPr>
              <w:t>答：</w:t>
            </w:r>
            <w:r>
              <w:rPr>
                <w:rFonts w:ascii="宋体" w:hint="eastAsia"/>
                <w:szCs w:val="21"/>
              </w:rPr>
              <w:t>公司近期通过子公司杭州博</w:t>
            </w:r>
            <w:proofErr w:type="gramStart"/>
            <w:r>
              <w:rPr>
                <w:rFonts w:ascii="宋体" w:hint="eastAsia"/>
                <w:szCs w:val="21"/>
              </w:rPr>
              <w:t>肽智投</w:t>
            </w:r>
            <w:proofErr w:type="gramEnd"/>
            <w:r>
              <w:rPr>
                <w:rFonts w:ascii="宋体" w:hint="eastAsia"/>
                <w:szCs w:val="21"/>
              </w:rPr>
              <w:t>企业管理有限公司投资了杭州青石永</w:t>
            </w:r>
            <w:proofErr w:type="gramStart"/>
            <w:r>
              <w:rPr>
                <w:rFonts w:ascii="宋体" w:hint="eastAsia"/>
                <w:szCs w:val="21"/>
              </w:rPr>
              <w:t>隽</w:t>
            </w:r>
            <w:proofErr w:type="gramEnd"/>
            <w:r>
              <w:rPr>
                <w:rFonts w:ascii="宋体" w:hint="eastAsia"/>
                <w:szCs w:val="21"/>
              </w:rPr>
              <w:t>医疗设备有限公司（以下简称“青石永隽”），公司投后占比5%。青石永</w:t>
            </w:r>
            <w:proofErr w:type="gramStart"/>
            <w:r>
              <w:rPr>
                <w:rFonts w:ascii="宋体" w:hint="eastAsia"/>
                <w:szCs w:val="21"/>
              </w:rPr>
              <w:t>隽</w:t>
            </w:r>
            <w:proofErr w:type="gramEnd"/>
            <w:r>
              <w:rPr>
                <w:rFonts w:ascii="宋体" w:hint="eastAsia"/>
                <w:szCs w:val="21"/>
              </w:rPr>
              <w:t>是由浙江大学侵入</w:t>
            </w:r>
            <w:proofErr w:type="gramStart"/>
            <w:r>
              <w:rPr>
                <w:rFonts w:ascii="宋体" w:hint="eastAsia"/>
                <w:szCs w:val="21"/>
              </w:rPr>
              <w:t>式脑机接口</w:t>
            </w:r>
            <w:proofErr w:type="gramEnd"/>
            <w:r>
              <w:rPr>
                <w:rFonts w:ascii="宋体" w:hint="eastAsia"/>
                <w:szCs w:val="21"/>
              </w:rPr>
              <w:t>团队创办成立，是</w:t>
            </w:r>
            <w:proofErr w:type="gramStart"/>
            <w:r>
              <w:rPr>
                <w:rFonts w:ascii="宋体" w:hint="eastAsia"/>
                <w:szCs w:val="21"/>
              </w:rPr>
              <w:t>南湖脑机交叉</w:t>
            </w:r>
            <w:proofErr w:type="gramEnd"/>
            <w:r>
              <w:rPr>
                <w:rFonts w:ascii="宋体" w:hint="eastAsia"/>
                <w:szCs w:val="21"/>
              </w:rPr>
              <w:t>研究院首个科技成果转化企业，落户于公司所处的未来科技城研发高地。公司此次投资</w:t>
            </w:r>
            <w:r>
              <w:rPr>
                <w:rFonts w:ascii="宋体"/>
                <w:szCs w:val="21"/>
              </w:rPr>
              <w:t>是</w:t>
            </w:r>
            <w:r>
              <w:rPr>
                <w:rFonts w:ascii="宋体" w:hint="eastAsia"/>
                <w:szCs w:val="21"/>
              </w:rPr>
              <w:t>基于对</w:t>
            </w:r>
            <w:proofErr w:type="gramStart"/>
            <w:r>
              <w:rPr>
                <w:rFonts w:ascii="宋体" w:hint="eastAsia"/>
                <w:szCs w:val="21"/>
              </w:rPr>
              <w:t>脑机接口</w:t>
            </w:r>
            <w:proofErr w:type="gramEnd"/>
            <w:r>
              <w:rPr>
                <w:rFonts w:ascii="宋体" w:hint="eastAsia"/>
                <w:szCs w:val="21"/>
              </w:rPr>
              <w:t>未来市场前景以及浙大研发团队的深度分析做出的</w:t>
            </w:r>
            <w:r>
              <w:rPr>
                <w:rFonts w:ascii="宋体"/>
                <w:szCs w:val="21"/>
              </w:rPr>
              <w:t>，</w:t>
            </w:r>
            <w:r>
              <w:rPr>
                <w:rFonts w:ascii="宋体" w:hint="eastAsia"/>
                <w:szCs w:val="21"/>
              </w:rPr>
              <w:t>是在大医疗器械赛道上，探索由诊断向诊疗一体化前沿技术迈进的重要尝试，后续公司将持续跟进该公司的投后进展，积极推进相关合作。</w:t>
            </w:r>
          </w:p>
          <w:p w14:paraId="1677954D" w14:textId="2555EB6D" w:rsidR="0066369C" w:rsidRDefault="00F56488" w:rsidP="00DA797D">
            <w:pPr>
              <w:spacing w:line="360" w:lineRule="exact"/>
              <w:ind w:firstLineChars="200" w:firstLine="420"/>
              <w:rPr>
                <w:rFonts w:ascii="宋体"/>
                <w:szCs w:val="21"/>
              </w:rPr>
            </w:pPr>
            <w:r>
              <w:rPr>
                <w:rFonts w:ascii="宋体" w:hint="eastAsia"/>
                <w:szCs w:val="21"/>
              </w:rPr>
              <w:t>青石永</w:t>
            </w:r>
            <w:proofErr w:type="gramStart"/>
            <w:r>
              <w:rPr>
                <w:rFonts w:ascii="宋体" w:hint="eastAsia"/>
                <w:szCs w:val="21"/>
              </w:rPr>
              <w:t>隽</w:t>
            </w:r>
            <w:proofErr w:type="gramEnd"/>
            <w:r>
              <w:rPr>
                <w:rFonts w:ascii="宋体" w:hint="eastAsia"/>
                <w:szCs w:val="21"/>
              </w:rPr>
              <w:t>依托</w:t>
            </w:r>
            <w:proofErr w:type="gramStart"/>
            <w:r>
              <w:rPr>
                <w:rFonts w:ascii="宋体" w:hint="eastAsia"/>
                <w:szCs w:val="21"/>
              </w:rPr>
              <w:t>南湖脑机交叉</w:t>
            </w:r>
            <w:proofErr w:type="gramEnd"/>
            <w:r>
              <w:rPr>
                <w:rFonts w:ascii="宋体" w:hint="eastAsia"/>
                <w:szCs w:val="21"/>
              </w:rPr>
              <w:t>研究院，双方共建“脑机接口联合实验室”，目前已构建了产品研发所必须的“器械生产</w:t>
            </w:r>
            <w:proofErr w:type="spellStart"/>
            <w:r>
              <w:rPr>
                <w:rFonts w:ascii="宋体" w:hint="eastAsia"/>
                <w:szCs w:val="21"/>
              </w:rPr>
              <w:t>GMP</w:t>
            </w:r>
            <w:proofErr w:type="spellEnd"/>
            <w:r>
              <w:rPr>
                <w:rFonts w:ascii="宋体" w:hint="eastAsia"/>
                <w:szCs w:val="21"/>
              </w:rPr>
              <w:t>/微纳车间”，“动物实验室”，“临床实验室”和“软件开发”四大平台，双方共同培养人才，共同申报项目，实现了研究院前期成果优先转化，实验室成果共享的长期合作模式。</w:t>
            </w:r>
          </w:p>
          <w:p w14:paraId="038D2D41" w14:textId="6EA97716" w:rsidR="0066369C" w:rsidRDefault="00F56488" w:rsidP="00DA797D">
            <w:pPr>
              <w:spacing w:line="360" w:lineRule="exact"/>
              <w:ind w:firstLineChars="200" w:firstLine="420"/>
              <w:rPr>
                <w:rFonts w:ascii="宋体"/>
                <w:szCs w:val="21"/>
              </w:rPr>
            </w:pPr>
            <w:r>
              <w:rPr>
                <w:rFonts w:ascii="宋体" w:hint="eastAsia"/>
                <w:szCs w:val="21"/>
              </w:rPr>
              <w:t>该公司</w:t>
            </w:r>
            <w:r>
              <w:rPr>
                <w:rFonts w:ascii="宋体"/>
                <w:szCs w:val="21"/>
              </w:rPr>
              <w:t>的</w:t>
            </w:r>
            <w:r>
              <w:rPr>
                <w:rFonts w:ascii="宋体" w:hint="eastAsia"/>
                <w:szCs w:val="21"/>
              </w:rPr>
              <w:t>首款产品面向全球3亿抑郁症患者中近30%的难治性重症抑郁患者，通过装备AI算法的三类有源植入医疗器械，为患者提供因人、因病、因时的个性化治疗方案。通过手术方式将电极植入患者大脑皮层，接触脑组织传递神经信号，通过</w:t>
            </w:r>
            <w:proofErr w:type="gramStart"/>
            <w:r>
              <w:rPr>
                <w:rFonts w:ascii="宋体" w:hint="eastAsia"/>
                <w:szCs w:val="21"/>
              </w:rPr>
              <w:t>植入式脑深部</w:t>
            </w:r>
            <w:proofErr w:type="gramEnd"/>
            <w:r>
              <w:rPr>
                <w:rFonts w:ascii="宋体" w:hint="eastAsia"/>
                <w:szCs w:val="21"/>
              </w:rPr>
              <w:t>神经刺激（D</w:t>
            </w:r>
            <w:r>
              <w:rPr>
                <w:rFonts w:ascii="宋体"/>
                <w:szCs w:val="21"/>
              </w:rPr>
              <w:t>BS</w:t>
            </w:r>
            <w:r>
              <w:rPr>
                <w:rFonts w:ascii="宋体" w:hint="eastAsia"/>
                <w:szCs w:val="21"/>
              </w:rPr>
              <w:t>）精准刺激靶点进而达到重大疾病的治疗目的。目前该疗法已进入科研性临床试验阶段，第一例抑郁症患者经过一段时间治疗后临床诊断结果为康复，停止治疗后并未出现反复，治疗效果显著，其他临床病例也正在进行中。青石永</w:t>
            </w:r>
            <w:proofErr w:type="gramStart"/>
            <w:r>
              <w:rPr>
                <w:rFonts w:ascii="宋体" w:hint="eastAsia"/>
                <w:szCs w:val="21"/>
              </w:rPr>
              <w:t>隽</w:t>
            </w:r>
            <w:proofErr w:type="gramEnd"/>
            <w:r>
              <w:rPr>
                <w:rFonts w:ascii="宋体" w:hint="eastAsia"/>
                <w:szCs w:val="21"/>
              </w:rPr>
              <w:t>规划该类产品的医疗器械注册证书如进展顺利将在2029年获批，预计2030年可上市销售。</w:t>
            </w:r>
          </w:p>
        </w:tc>
      </w:tr>
      <w:tr w:rsidR="0066369C" w14:paraId="62C27144" w14:textId="77777777" w:rsidTr="00DA797D">
        <w:trPr>
          <w:trHeight w:val="557"/>
          <w:jc w:val="center"/>
        </w:trPr>
        <w:tc>
          <w:tcPr>
            <w:tcW w:w="2325" w:type="dxa"/>
            <w:shd w:val="clear" w:color="auto" w:fill="auto"/>
            <w:vAlign w:val="center"/>
          </w:tcPr>
          <w:p w14:paraId="766122A6" w14:textId="77777777" w:rsidR="0066369C" w:rsidRDefault="00F56488">
            <w:pPr>
              <w:spacing w:beforeLines="25" w:before="78" w:afterLines="25" w:after="78"/>
              <w:rPr>
                <w:rFonts w:ascii="宋体" w:hAnsi="宋体"/>
                <w:b/>
                <w:bCs/>
                <w:iCs/>
                <w:sz w:val="24"/>
                <w:szCs w:val="24"/>
              </w:rPr>
            </w:pPr>
            <w:r>
              <w:rPr>
                <w:rFonts w:ascii="宋体" w:hAnsi="宋体" w:hint="eastAsia"/>
                <w:b/>
                <w:bCs/>
                <w:iCs/>
                <w:sz w:val="24"/>
                <w:szCs w:val="24"/>
              </w:rPr>
              <w:lastRenderedPageBreak/>
              <w:t>是否涉及应当披露重大信息的说明</w:t>
            </w:r>
          </w:p>
        </w:tc>
        <w:tc>
          <w:tcPr>
            <w:tcW w:w="6197" w:type="dxa"/>
            <w:shd w:val="clear" w:color="auto" w:fill="auto"/>
            <w:vAlign w:val="center"/>
          </w:tcPr>
          <w:p w14:paraId="3AA0AED1" w14:textId="77777777" w:rsidR="0066369C" w:rsidRDefault="00F56488">
            <w:pPr>
              <w:spacing w:line="360" w:lineRule="auto"/>
              <w:rPr>
                <w:rFonts w:ascii="宋体" w:hAnsi="宋体"/>
                <w:bCs/>
                <w:iCs/>
                <w:sz w:val="24"/>
                <w:szCs w:val="24"/>
              </w:rPr>
            </w:pPr>
            <w:r>
              <w:rPr>
                <w:rFonts w:ascii="宋体" w:hAnsi="宋体" w:hint="eastAsia"/>
                <w:bCs/>
                <w:iCs/>
                <w:sz w:val="24"/>
                <w:szCs w:val="24"/>
              </w:rPr>
              <w:t>不涉及</w:t>
            </w:r>
          </w:p>
        </w:tc>
      </w:tr>
      <w:tr w:rsidR="0066369C" w14:paraId="46D9AF18" w14:textId="77777777" w:rsidTr="00DA797D">
        <w:trPr>
          <w:trHeight w:val="557"/>
          <w:jc w:val="center"/>
        </w:trPr>
        <w:tc>
          <w:tcPr>
            <w:tcW w:w="2325" w:type="dxa"/>
            <w:shd w:val="clear" w:color="auto" w:fill="auto"/>
            <w:vAlign w:val="center"/>
          </w:tcPr>
          <w:p w14:paraId="686DB1D7" w14:textId="77777777" w:rsidR="0066369C" w:rsidRDefault="00F56488">
            <w:pPr>
              <w:spacing w:beforeLines="25" w:before="78" w:afterLines="25" w:after="78"/>
              <w:rPr>
                <w:rFonts w:ascii="宋体" w:hAnsi="宋体"/>
                <w:b/>
                <w:bCs/>
                <w:iCs/>
                <w:sz w:val="24"/>
                <w:szCs w:val="24"/>
              </w:rPr>
            </w:pPr>
            <w:r>
              <w:rPr>
                <w:rFonts w:ascii="宋体" w:hAnsi="宋体" w:hint="eastAsia"/>
                <w:b/>
                <w:bCs/>
                <w:iCs/>
                <w:sz w:val="24"/>
                <w:szCs w:val="24"/>
              </w:rPr>
              <w:t>附件清单（如）</w:t>
            </w:r>
          </w:p>
        </w:tc>
        <w:tc>
          <w:tcPr>
            <w:tcW w:w="6197" w:type="dxa"/>
            <w:shd w:val="clear" w:color="auto" w:fill="auto"/>
            <w:vAlign w:val="center"/>
          </w:tcPr>
          <w:p w14:paraId="2B68B751" w14:textId="77777777" w:rsidR="0066369C" w:rsidRDefault="00F56488">
            <w:pPr>
              <w:spacing w:line="360" w:lineRule="auto"/>
              <w:rPr>
                <w:rFonts w:ascii="宋体" w:hAnsi="宋体"/>
                <w:bCs/>
                <w:iCs/>
                <w:sz w:val="24"/>
                <w:szCs w:val="24"/>
              </w:rPr>
            </w:pPr>
            <w:r>
              <w:rPr>
                <w:rFonts w:ascii="宋体" w:hAnsi="宋体" w:hint="eastAsia"/>
                <w:bCs/>
                <w:iCs/>
                <w:sz w:val="24"/>
                <w:szCs w:val="24"/>
              </w:rPr>
              <w:t>无</w:t>
            </w:r>
          </w:p>
        </w:tc>
      </w:tr>
      <w:tr w:rsidR="0066369C" w14:paraId="10008931" w14:textId="77777777" w:rsidTr="00DA797D">
        <w:trPr>
          <w:trHeight w:val="557"/>
          <w:jc w:val="center"/>
        </w:trPr>
        <w:tc>
          <w:tcPr>
            <w:tcW w:w="2325" w:type="dxa"/>
            <w:shd w:val="clear" w:color="auto" w:fill="auto"/>
            <w:vAlign w:val="center"/>
          </w:tcPr>
          <w:p w14:paraId="0034446D" w14:textId="77777777" w:rsidR="0066369C" w:rsidRDefault="00F56488">
            <w:pPr>
              <w:spacing w:beforeLines="25" w:before="78" w:afterLines="25" w:after="78"/>
              <w:rPr>
                <w:rFonts w:ascii="宋体" w:hAnsi="宋体"/>
                <w:b/>
                <w:bCs/>
                <w:iCs/>
                <w:sz w:val="24"/>
                <w:szCs w:val="24"/>
              </w:rPr>
            </w:pPr>
            <w:r>
              <w:rPr>
                <w:rFonts w:ascii="宋体" w:hAnsi="宋体" w:hint="eastAsia"/>
                <w:b/>
                <w:bCs/>
                <w:iCs/>
                <w:sz w:val="24"/>
                <w:szCs w:val="24"/>
              </w:rPr>
              <w:t>日期</w:t>
            </w:r>
          </w:p>
        </w:tc>
        <w:tc>
          <w:tcPr>
            <w:tcW w:w="6197" w:type="dxa"/>
            <w:shd w:val="clear" w:color="auto" w:fill="auto"/>
            <w:vAlign w:val="center"/>
          </w:tcPr>
          <w:p w14:paraId="6FB8F097" w14:textId="77777777" w:rsidR="0066369C" w:rsidRDefault="00F56488">
            <w:pPr>
              <w:spacing w:line="360" w:lineRule="auto"/>
              <w:rPr>
                <w:rFonts w:ascii="宋体" w:hAnsi="宋体"/>
                <w:iCs/>
                <w:sz w:val="24"/>
                <w:szCs w:val="24"/>
              </w:rPr>
            </w:pPr>
            <w:r>
              <w:rPr>
                <w:rFonts w:ascii="宋体" w:hAnsi="宋体" w:hint="eastAsia"/>
                <w:iCs/>
                <w:sz w:val="24"/>
                <w:szCs w:val="24"/>
              </w:rPr>
              <w:t>2</w:t>
            </w:r>
            <w:r>
              <w:rPr>
                <w:rFonts w:ascii="宋体" w:hAnsi="宋体"/>
                <w:iCs/>
                <w:sz w:val="24"/>
                <w:szCs w:val="24"/>
              </w:rPr>
              <w:t>025</w:t>
            </w:r>
            <w:r>
              <w:rPr>
                <w:rFonts w:ascii="宋体" w:hAnsi="宋体" w:hint="eastAsia"/>
                <w:iCs/>
                <w:sz w:val="24"/>
                <w:szCs w:val="24"/>
              </w:rPr>
              <w:t>年</w:t>
            </w:r>
            <w:r>
              <w:rPr>
                <w:rFonts w:ascii="宋体" w:hAnsi="宋体"/>
                <w:iCs/>
                <w:sz w:val="24"/>
                <w:szCs w:val="24"/>
              </w:rPr>
              <w:t>6</w:t>
            </w:r>
            <w:r>
              <w:rPr>
                <w:rFonts w:ascii="宋体" w:hAnsi="宋体" w:hint="eastAsia"/>
                <w:iCs/>
                <w:sz w:val="24"/>
                <w:szCs w:val="24"/>
              </w:rPr>
              <w:t>月</w:t>
            </w:r>
          </w:p>
        </w:tc>
      </w:tr>
    </w:tbl>
    <w:p w14:paraId="732A0F8F" w14:textId="77777777" w:rsidR="0066369C" w:rsidRDefault="0066369C"/>
    <w:p w14:paraId="6D3FABB5" w14:textId="77777777" w:rsidR="0066369C" w:rsidRDefault="0066369C"/>
    <w:sectPr w:rsidR="0066369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5EEE" w14:textId="77777777" w:rsidR="006153B6" w:rsidRDefault="006153B6">
      <w:r>
        <w:separator/>
      </w:r>
    </w:p>
  </w:endnote>
  <w:endnote w:type="continuationSeparator" w:id="0">
    <w:p w14:paraId="263B1015" w14:textId="77777777" w:rsidR="006153B6" w:rsidRDefault="0061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F249" w14:textId="77777777" w:rsidR="006153B6" w:rsidRDefault="006153B6">
      <w:r>
        <w:separator/>
      </w:r>
    </w:p>
  </w:footnote>
  <w:footnote w:type="continuationSeparator" w:id="0">
    <w:p w14:paraId="45405514" w14:textId="77777777" w:rsidR="006153B6" w:rsidRDefault="00615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A9D1" w14:textId="77777777" w:rsidR="0066369C" w:rsidRDefault="00F56488">
    <w:pPr>
      <w:pStyle w:val="a5"/>
      <w:tabs>
        <w:tab w:val="clear" w:pos="4153"/>
      </w:tabs>
      <w:wordWrap w:val="0"/>
      <w:jc w:val="right"/>
    </w:pPr>
    <w:proofErr w:type="gramStart"/>
    <w:r>
      <w:rPr>
        <w:rFonts w:hint="eastAsia"/>
      </w:rPr>
      <w:t>杭州博拓生物</w:t>
    </w:r>
    <w:proofErr w:type="gramEnd"/>
    <w:r>
      <w:rPr>
        <w:rFonts w:hint="eastAsia"/>
      </w:rPr>
      <w:t>科技股份有限公司</w:t>
    </w:r>
    <w:r>
      <w:rPr>
        <w:rFonts w:hint="eastAsia"/>
      </w:rPr>
      <w:t xml:space="preserve">  </w:t>
    </w:r>
    <w:r>
      <w:t xml:space="preserve">                                          </w:t>
    </w:r>
    <w:r>
      <w:rPr>
        <w:rFonts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BD1D20"/>
    <w:rsid w:val="0000103D"/>
    <w:rsid w:val="00010F6E"/>
    <w:rsid w:val="00026804"/>
    <w:rsid w:val="000639D6"/>
    <w:rsid w:val="00083F62"/>
    <w:rsid w:val="000B4B7C"/>
    <w:rsid w:val="000D012F"/>
    <w:rsid w:val="000E3880"/>
    <w:rsid w:val="000F4B95"/>
    <w:rsid w:val="0012690D"/>
    <w:rsid w:val="00201276"/>
    <w:rsid w:val="002018E5"/>
    <w:rsid w:val="00217E64"/>
    <w:rsid w:val="00242D17"/>
    <w:rsid w:val="00251794"/>
    <w:rsid w:val="0025727C"/>
    <w:rsid w:val="002D05DE"/>
    <w:rsid w:val="002E2D3F"/>
    <w:rsid w:val="00354386"/>
    <w:rsid w:val="00364F7A"/>
    <w:rsid w:val="003706CD"/>
    <w:rsid w:val="0037689E"/>
    <w:rsid w:val="00391E87"/>
    <w:rsid w:val="003D05AD"/>
    <w:rsid w:val="003E4755"/>
    <w:rsid w:val="003F28EB"/>
    <w:rsid w:val="004468DB"/>
    <w:rsid w:val="004807D0"/>
    <w:rsid w:val="00493207"/>
    <w:rsid w:val="004F037E"/>
    <w:rsid w:val="005250D9"/>
    <w:rsid w:val="005C0B44"/>
    <w:rsid w:val="005D5DC7"/>
    <w:rsid w:val="006141C2"/>
    <w:rsid w:val="006153B6"/>
    <w:rsid w:val="006337E3"/>
    <w:rsid w:val="0063422D"/>
    <w:rsid w:val="00641D54"/>
    <w:rsid w:val="0066369C"/>
    <w:rsid w:val="00674FE7"/>
    <w:rsid w:val="00690617"/>
    <w:rsid w:val="00690AE9"/>
    <w:rsid w:val="006977B4"/>
    <w:rsid w:val="0070607F"/>
    <w:rsid w:val="007534A0"/>
    <w:rsid w:val="0075389C"/>
    <w:rsid w:val="007553DA"/>
    <w:rsid w:val="00833ABE"/>
    <w:rsid w:val="008B5A9C"/>
    <w:rsid w:val="00926A4F"/>
    <w:rsid w:val="00927BC8"/>
    <w:rsid w:val="00930B0F"/>
    <w:rsid w:val="00961673"/>
    <w:rsid w:val="00970CC9"/>
    <w:rsid w:val="00986739"/>
    <w:rsid w:val="00992183"/>
    <w:rsid w:val="009B3D4A"/>
    <w:rsid w:val="009C150F"/>
    <w:rsid w:val="009C4394"/>
    <w:rsid w:val="00A14C5A"/>
    <w:rsid w:val="00A32CBB"/>
    <w:rsid w:val="00A625BD"/>
    <w:rsid w:val="00B04316"/>
    <w:rsid w:val="00B50491"/>
    <w:rsid w:val="00BA1C9F"/>
    <w:rsid w:val="00BD1D20"/>
    <w:rsid w:val="00BF0DE2"/>
    <w:rsid w:val="00C23E89"/>
    <w:rsid w:val="00C31D74"/>
    <w:rsid w:val="00C3678B"/>
    <w:rsid w:val="00C528BD"/>
    <w:rsid w:val="00C52D10"/>
    <w:rsid w:val="00C54C6D"/>
    <w:rsid w:val="00C83E9D"/>
    <w:rsid w:val="00C84ACF"/>
    <w:rsid w:val="00CB72CB"/>
    <w:rsid w:val="00CF390C"/>
    <w:rsid w:val="00D412E0"/>
    <w:rsid w:val="00D97475"/>
    <w:rsid w:val="00DA797D"/>
    <w:rsid w:val="00DB190F"/>
    <w:rsid w:val="00DD4434"/>
    <w:rsid w:val="00DD5DD4"/>
    <w:rsid w:val="00E25F23"/>
    <w:rsid w:val="00E42664"/>
    <w:rsid w:val="00E4292B"/>
    <w:rsid w:val="00EA087D"/>
    <w:rsid w:val="00EA1474"/>
    <w:rsid w:val="00EB33BB"/>
    <w:rsid w:val="00EF4994"/>
    <w:rsid w:val="00F13AB1"/>
    <w:rsid w:val="00F56488"/>
    <w:rsid w:val="00F64DAE"/>
    <w:rsid w:val="00F718C2"/>
    <w:rsid w:val="00F73F07"/>
    <w:rsid w:val="00FB55F3"/>
    <w:rsid w:val="04243DB5"/>
    <w:rsid w:val="0FB029A1"/>
    <w:rsid w:val="14ED3D4F"/>
    <w:rsid w:val="1CB2496B"/>
    <w:rsid w:val="1F5C3FAB"/>
    <w:rsid w:val="28F96038"/>
    <w:rsid w:val="2D063F81"/>
    <w:rsid w:val="3DA45043"/>
    <w:rsid w:val="42C910A8"/>
    <w:rsid w:val="4447497A"/>
    <w:rsid w:val="44CC6C2E"/>
    <w:rsid w:val="5F565713"/>
    <w:rsid w:val="61B42C51"/>
    <w:rsid w:val="65A90A99"/>
    <w:rsid w:val="670E1BEF"/>
    <w:rsid w:val="68AD274F"/>
    <w:rsid w:val="6FB16FC8"/>
    <w:rsid w:val="776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40D27"/>
  <w15:docId w15:val="{8434BDFD-3E0F-4FD7-BC50-C6190B41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character" w:customStyle="1" w:styleId="a4">
    <w:name w:val="页脚 字符"/>
    <w:link w:val="a3"/>
    <w:qFormat/>
    <w:rPr>
      <w:kern w:val="2"/>
      <w:sz w:val="18"/>
      <w:szCs w:val="18"/>
    </w:rPr>
  </w:style>
  <w:style w:type="paragraph" w:styleId="a8">
    <w:name w:val="Balloon Text"/>
    <w:basedOn w:val="a"/>
    <w:link w:val="a9"/>
    <w:rsid w:val="00CF390C"/>
    <w:rPr>
      <w:sz w:val="18"/>
      <w:szCs w:val="18"/>
    </w:rPr>
  </w:style>
  <w:style w:type="character" w:customStyle="1" w:styleId="a9">
    <w:name w:val="批注框文本 字符"/>
    <w:basedOn w:val="a0"/>
    <w:link w:val="a8"/>
    <w:rsid w:val="00CF390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538</Words>
  <Characters>3068</Characters>
  <Application>Microsoft Office Word</Application>
  <DocSecurity>0</DocSecurity>
  <Lines>25</Lines>
  <Paragraphs>7</Paragraphs>
  <ScaleCrop>false</ScaleCrop>
  <Company>Micorosoft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9</cp:revision>
  <dcterms:created xsi:type="dcterms:W3CDTF">2025-06-25T01:14:00Z</dcterms:created>
  <dcterms:modified xsi:type="dcterms:W3CDTF">2025-06-25T02:18:00Z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209E8F5F19474D9B86DA58D8A53133EF</vt:lpwstr>
  </property>
  <property fmtid="{D5CDD505-2E9C-101B-9397-08002B2CF9AE}" pid="4" name="KSOTemplateDocerSaveRecord">
    <vt:lpwstr>eyJoZGlkIjoiNTdlM2UwNjRjNGViMGVkMmExMjJmNzM4YzMwOTBjOTUiLCJ1c2VySWQiOiI0MTkzMzE5MTIifQ==</vt:lpwstr>
  </property>
</Properties>
</file>