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18CAD" w14:textId="0FDD08F0" w:rsidR="00480AAA" w:rsidRDefault="00C83A25">
      <w:pPr>
        <w:spacing w:line="420" w:lineRule="exact"/>
        <w:jc w:val="right"/>
        <w:rPr>
          <w:rFonts w:eastAsia="宋体"/>
          <w:b/>
          <w:bCs/>
        </w:rPr>
      </w:pPr>
      <w:r>
        <w:rPr>
          <w:rFonts w:hint="eastAsia"/>
          <w:b/>
          <w:bCs/>
        </w:rPr>
        <w:t>证券代码：</w:t>
      </w:r>
      <w:r>
        <w:rPr>
          <w:rFonts w:hint="eastAsia"/>
          <w:b/>
          <w:bCs/>
        </w:rPr>
        <w:t>688627</w:t>
      </w:r>
      <w:r>
        <w:rPr>
          <w:b/>
          <w:bCs/>
        </w:rPr>
        <w:t xml:space="preserve"> </w:t>
      </w:r>
      <w:r>
        <w:rPr>
          <w:rFonts w:hint="eastAsia"/>
          <w:b/>
          <w:bCs/>
        </w:rPr>
        <w:t xml:space="preserve">                                   </w:t>
      </w:r>
      <w:r>
        <w:rPr>
          <w:rFonts w:hint="eastAsia"/>
          <w:b/>
          <w:bCs/>
        </w:rPr>
        <w:t>证券简称：精智达</w:t>
      </w:r>
      <w:r>
        <w:rPr>
          <w:rFonts w:hint="eastAsia"/>
          <w:b/>
          <w:bCs/>
        </w:rPr>
        <w:t xml:space="preserve">            </w:t>
      </w:r>
      <w:r>
        <w:rPr>
          <w:b/>
          <w:bCs/>
        </w:rPr>
        <w:t xml:space="preserve">        </w:t>
      </w:r>
      <w:r>
        <w:rPr>
          <w:rFonts w:hint="eastAsia"/>
          <w:b/>
          <w:bCs/>
        </w:rPr>
        <w:t xml:space="preserve">    </w:t>
      </w:r>
    </w:p>
    <w:p w14:paraId="139972A8" w14:textId="77777777" w:rsidR="00480AAA" w:rsidRDefault="00480AAA">
      <w:pPr>
        <w:spacing w:line="420" w:lineRule="exact"/>
        <w:jc w:val="center"/>
        <w:rPr>
          <w:rFonts w:ascii="黑体" w:eastAsia="黑体" w:hAnsi="黑体"/>
          <w:b/>
          <w:bCs/>
          <w:sz w:val="32"/>
          <w:szCs w:val="32"/>
        </w:rPr>
      </w:pPr>
    </w:p>
    <w:p w14:paraId="43E1B42C" w14:textId="77777777" w:rsidR="00480AAA" w:rsidRDefault="00C83A25">
      <w:pPr>
        <w:spacing w:line="420" w:lineRule="exact"/>
        <w:jc w:val="center"/>
        <w:rPr>
          <w:rFonts w:ascii="黑体" w:eastAsia="黑体" w:hAnsi="黑体"/>
          <w:b/>
          <w:bCs/>
          <w:sz w:val="32"/>
          <w:szCs w:val="32"/>
        </w:rPr>
      </w:pPr>
      <w:r>
        <w:rPr>
          <w:rFonts w:ascii="黑体" w:eastAsia="黑体" w:hAnsi="黑体" w:hint="eastAsia"/>
          <w:b/>
          <w:bCs/>
          <w:sz w:val="32"/>
          <w:szCs w:val="32"/>
        </w:rPr>
        <w:t>深圳精智达技术股份有限公司</w:t>
      </w:r>
    </w:p>
    <w:p w14:paraId="695863EC" w14:textId="77777777" w:rsidR="00480AAA" w:rsidRDefault="00C83A25">
      <w:pPr>
        <w:spacing w:line="420" w:lineRule="exact"/>
        <w:jc w:val="center"/>
        <w:rPr>
          <w:rFonts w:ascii="黑体" w:eastAsia="黑体" w:hAnsi="黑体"/>
          <w:b/>
          <w:bCs/>
          <w:sz w:val="32"/>
          <w:szCs w:val="32"/>
        </w:rPr>
      </w:pPr>
      <w:r>
        <w:rPr>
          <w:rFonts w:ascii="黑体" w:eastAsia="黑体" w:hAnsi="黑体" w:hint="eastAsia"/>
          <w:b/>
          <w:bCs/>
          <w:sz w:val="32"/>
          <w:szCs w:val="32"/>
        </w:rPr>
        <w:t>投资者关系活动记录表</w:t>
      </w:r>
    </w:p>
    <w:p w14:paraId="179AEA56" w14:textId="77777777" w:rsidR="00480AAA" w:rsidRDefault="00C83A25">
      <w:pPr>
        <w:spacing w:line="420" w:lineRule="exact"/>
        <w:rPr>
          <w:b/>
          <w:bCs/>
        </w:rPr>
      </w:pPr>
      <w:r>
        <w:rPr>
          <w:b/>
          <w:bCs/>
        </w:rPr>
        <w:t xml:space="preserve"> </w:t>
      </w:r>
    </w:p>
    <w:tbl>
      <w:tblPr>
        <w:tblW w:w="89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95"/>
        <w:gridCol w:w="6521"/>
      </w:tblGrid>
      <w:tr w:rsidR="00480AAA" w14:paraId="6F835E69" w14:textId="77777777">
        <w:trPr>
          <w:trHeight w:val="90"/>
          <w:jc w:val="center"/>
        </w:trPr>
        <w:tc>
          <w:tcPr>
            <w:tcW w:w="2395" w:type="dxa"/>
            <w:tcBorders>
              <w:top w:val="single" w:sz="12" w:space="0" w:color="auto"/>
              <w:left w:val="single" w:sz="12" w:space="0" w:color="auto"/>
              <w:bottom w:val="single" w:sz="6" w:space="0" w:color="auto"/>
              <w:right w:val="single" w:sz="6" w:space="0" w:color="auto"/>
            </w:tcBorders>
            <w:vAlign w:val="center"/>
          </w:tcPr>
          <w:p w14:paraId="41E16428" w14:textId="77777777" w:rsidR="00480AAA" w:rsidRDefault="00C83A25">
            <w:pPr>
              <w:spacing w:line="420" w:lineRule="exact"/>
              <w:jc w:val="center"/>
              <w:rPr>
                <w:b/>
                <w:bCs/>
              </w:rPr>
            </w:pPr>
            <w:r>
              <w:rPr>
                <w:b/>
                <w:bCs/>
              </w:rPr>
              <w:t>投资者关系活动类别</w:t>
            </w:r>
          </w:p>
        </w:tc>
        <w:tc>
          <w:tcPr>
            <w:tcW w:w="6521" w:type="dxa"/>
            <w:tcBorders>
              <w:top w:val="single" w:sz="12" w:space="0" w:color="auto"/>
              <w:left w:val="single" w:sz="6" w:space="0" w:color="auto"/>
              <w:bottom w:val="single" w:sz="6" w:space="0" w:color="auto"/>
              <w:right w:val="single" w:sz="12" w:space="0" w:color="auto"/>
            </w:tcBorders>
            <w:vAlign w:val="center"/>
          </w:tcPr>
          <w:p w14:paraId="526BC647" w14:textId="77777777" w:rsidR="00480AAA" w:rsidRDefault="00C83A25">
            <w:pPr>
              <w:spacing w:line="420" w:lineRule="exact"/>
              <w:rPr>
                <w:rFonts w:eastAsia="宋体"/>
              </w:rPr>
            </w:pPr>
            <w:r>
              <w:rPr>
                <w:rFonts w:eastAsia="宋体" w:hint="eastAsia"/>
              </w:rPr>
              <w:sym w:font="Wingdings 2" w:char="00A3"/>
            </w:r>
            <w:r>
              <w:rPr>
                <w:rFonts w:eastAsia="宋体" w:hint="eastAsia"/>
              </w:rPr>
              <w:t xml:space="preserve"> </w:t>
            </w:r>
            <w:r>
              <w:rPr>
                <w:rFonts w:eastAsia="宋体" w:hint="eastAsia"/>
              </w:rPr>
              <w:t>特定对象调研</w:t>
            </w:r>
            <w:r>
              <w:rPr>
                <w:rFonts w:eastAsia="宋体" w:hint="eastAsia"/>
              </w:rPr>
              <w:t xml:space="preserve">        </w:t>
            </w:r>
            <w:r>
              <w:rPr>
                <w:rFonts w:eastAsia="宋体" w:hint="eastAsia"/>
              </w:rPr>
              <w:t>□</w:t>
            </w:r>
            <w:r>
              <w:rPr>
                <w:rFonts w:eastAsia="宋体" w:hint="eastAsia"/>
              </w:rPr>
              <w:t xml:space="preserve"> </w:t>
            </w:r>
            <w:r>
              <w:rPr>
                <w:rFonts w:eastAsia="宋体" w:hint="eastAsia"/>
              </w:rPr>
              <w:t>分析师会议</w:t>
            </w:r>
          </w:p>
          <w:p w14:paraId="4B049B66" w14:textId="77777777" w:rsidR="00480AAA" w:rsidRDefault="00C83A25">
            <w:pPr>
              <w:spacing w:line="420" w:lineRule="exact"/>
              <w:rPr>
                <w:rFonts w:eastAsia="宋体"/>
              </w:rPr>
            </w:pPr>
            <w:r>
              <w:rPr>
                <w:rFonts w:eastAsia="宋体" w:hint="eastAsia"/>
              </w:rPr>
              <w:t>□</w:t>
            </w:r>
            <w:r>
              <w:rPr>
                <w:rFonts w:eastAsia="宋体" w:hint="eastAsia"/>
              </w:rPr>
              <w:t xml:space="preserve"> </w:t>
            </w:r>
            <w:r>
              <w:rPr>
                <w:rFonts w:eastAsia="宋体" w:hint="eastAsia"/>
              </w:rPr>
              <w:t>媒体采访</w:t>
            </w:r>
            <w:r>
              <w:rPr>
                <w:rFonts w:eastAsia="宋体" w:hint="eastAsia"/>
              </w:rPr>
              <w:t xml:space="preserve">            </w:t>
            </w:r>
            <w:r>
              <w:rPr>
                <w:rFonts w:eastAsia="宋体" w:hint="eastAsia"/>
              </w:rPr>
              <w:sym w:font="Wingdings 2" w:char="00A3"/>
            </w:r>
            <w:r>
              <w:rPr>
                <w:rFonts w:eastAsia="宋体" w:hint="eastAsia"/>
              </w:rPr>
              <w:t xml:space="preserve"> </w:t>
            </w:r>
            <w:r>
              <w:rPr>
                <w:rFonts w:eastAsia="宋体" w:hint="eastAsia"/>
              </w:rPr>
              <w:t>业绩说明会</w:t>
            </w:r>
          </w:p>
          <w:p w14:paraId="262A2F44" w14:textId="77777777" w:rsidR="00480AAA" w:rsidRDefault="00C83A25">
            <w:pPr>
              <w:spacing w:line="420" w:lineRule="exact"/>
              <w:rPr>
                <w:rFonts w:eastAsia="宋体"/>
              </w:rPr>
            </w:pPr>
            <w:r>
              <w:rPr>
                <w:rFonts w:eastAsia="宋体" w:hint="eastAsia"/>
              </w:rPr>
              <w:t>□</w:t>
            </w:r>
            <w:r>
              <w:rPr>
                <w:rFonts w:eastAsia="宋体" w:hint="eastAsia"/>
              </w:rPr>
              <w:t xml:space="preserve"> </w:t>
            </w:r>
            <w:r>
              <w:rPr>
                <w:rFonts w:eastAsia="宋体" w:hint="eastAsia"/>
              </w:rPr>
              <w:t>新闻发布会</w:t>
            </w:r>
            <w:r>
              <w:rPr>
                <w:rFonts w:eastAsia="宋体" w:hint="eastAsia"/>
              </w:rPr>
              <w:t xml:space="preserve">          </w:t>
            </w:r>
            <w:r>
              <w:rPr>
                <w:rFonts w:eastAsia="宋体" w:hint="eastAsia"/>
              </w:rPr>
              <w:sym w:font="Wingdings 2" w:char="00A3"/>
            </w:r>
            <w:r>
              <w:rPr>
                <w:rFonts w:eastAsia="宋体" w:hint="eastAsia"/>
              </w:rPr>
              <w:t xml:space="preserve"> </w:t>
            </w:r>
            <w:r>
              <w:rPr>
                <w:rFonts w:eastAsia="宋体" w:hint="eastAsia"/>
              </w:rPr>
              <w:t>路演活动</w:t>
            </w:r>
          </w:p>
          <w:p w14:paraId="63C9EBFF" w14:textId="77777777" w:rsidR="00480AAA" w:rsidRDefault="00C83A25">
            <w:pPr>
              <w:tabs>
                <w:tab w:val="center" w:pos="3152"/>
              </w:tabs>
              <w:spacing w:line="420" w:lineRule="exact"/>
              <w:rPr>
                <w:rFonts w:eastAsia="宋体"/>
              </w:rPr>
            </w:pPr>
            <w:r>
              <w:rPr>
                <w:rFonts w:eastAsia="宋体" w:hint="eastAsia"/>
              </w:rPr>
              <w:sym w:font="Wingdings 2" w:char="00A3"/>
            </w:r>
            <w:r>
              <w:rPr>
                <w:rFonts w:eastAsia="宋体" w:hint="eastAsia"/>
              </w:rPr>
              <w:t xml:space="preserve"> </w:t>
            </w:r>
            <w:r>
              <w:rPr>
                <w:rFonts w:eastAsia="宋体" w:hint="eastAsia"/>
              </w:rPr>
              <w:t>现场调研</w:t>
            </w:r>
            <w:r>
              <w:rPr>
                <w:rFonts w:eastAsia="宋体" w:hint="eastAsia"/>
              </w:rPr>
              <w:t xml:space="preserve">            </w:t>
            </w:r>
            <w:r>
              <w:rPr>
                <w:rFonts w:eastAsia="宋体" w:hint="eastAsia"/>
              </w:rPr>
              <w:sym w:font="Wingdings 2" w:char="00A3"/>
            </w:r>
            <w:r>
              <w:rPr>
                <w:rFonts w:eastAsia="宋体" w:hint="eastAsia"/>
              </w:rPr>
              <w:t xml:space="preserve"> </w:t>
            </w:r>
            <w:r>
              <w:rPr>
                <w:rFonts w:eastAsia="宋体" w:hint="eastAsia"/>
              </w:rPr>
              <w:t>电话会议</w:t>
            </w:r>
          </w:p>
          <w:p w14:paraId="0EC9AC45" w14:textId="77777777" w:rsidR="00480AAA" w:rsidRDefault="00C83A25">
            <w:pPr>
              <w:spacing w:line="420" w:lineRule="exact"/>
              <w:rPr>
                <w:rFonts w:eastAsia="宋体"/>
              </w:rPr>
            </w:pPr>
            <w:r>
              <w:rPr>
                <w:rFonts w:eastAsia="宋体" w:hint="eastAsia"/>
              </w:rPr>
              <w:t>☑</w:t>
            </w:r>
            <w:r>
              <w:rPr>
                <w:rFonts w:eastAsia="宋体" w:hint="eastAsia"/>
              </w:rPr>
              <w:t xml:space="preserve"> </w:t>
            </w:r>
            <w:r>
              <w:rPr>
                <w:rFonts w:eastAsia="宋体" w:hint="eastAsia"/>
              </w:rPr>
              <w:t>其他</w:t>
            </w:r>
            <w:r>
              <w:rPr>
                <w:rFonts w:eastAsia="宋体" w:hint="eastAsia"/>
              </w:rPr>
              <w:t>：</w:t>
            </w:r>
            <w:r>
              <w:rPr>
                <w:rFonts w:eastAsia="宋体" w:hint="eastAsia"/>
              </w:rPr>
              <w:t>券商策略会</w:t>
            </w:r>
          </w:p>
        </w:tc>
      </w:tr>
      <w:tr w:rsidR="00480AAA" w14:paraId="4A079B60" w14:textId="77777777">
        <w:trPr>
          <w:trHeight w:val="669"/>
          <w:jc w:val="center"/>
        </w:trPr>
        <w:tc>
          <w:tcPr>
            <w:tcW w:w="2395" w:type="dxa"/>
            <w:tcBorders>
              <w:top w:val="single" w:sz="6" w:space="0" w:color="auto"/>
              <w:left w:val="single" w:sz="12" w:space="0" w:color="auto"/>
              <w:bottom w:val="single" w:sz="6" w:space="0" w:color="auto"/>
              <w:right w:val="single" w:sz="6" w:space="0" w:color="auto"/>
            </w:tcBorders>
            <w:vAlign w:val="center"/>
          </w:tcPr>
          <w:p w14:paraId="530C3301" w14:textId="77777777" w:rsidR="00480AAA" w:rsidRDefault="00C83A25">
            <w:pPr>
              <w:spacing w:line="420" w:lineRule="exact"/>
              <w:jc w:val="center"/>
              <w:rPr>
                <w:b/>
                <w:bCs/>
              </w:rPr>
            </w:pPr>
            <w:r>
              <w:rPr>
                <w:b/>
                <w:bCs/>
              </w:rPr>
              <w:t>参与单位</w:t>
            </w:r>
          </w:p>
        </w:tc>
        <w:tc>
          <w:tcPr>
            <w:tcW w:w="6521" w:type="dxa"/>
            <w:tcBorders>
              <w:top w:val="single" w:sz="6" w:space="0" w:color="auto"/>
              <w:left w:val="single" w:sz="6" w:space="0" w:color="auto"/>
              <w:bottom w:val="single" w:sz="6" w:space="0" w:color="auto"/>
              <w:right w:val="single" w:sz="12" w:space="0" w:color="auto"/>
            </w:tcBorders>
            <w:vAlign w:val="center"/>
          </w:tcPr>
          <w:p w14:paraId="076F6684" w14:textId="77777777" w:rsidR="00480AAA" w:rsidRDefault="00C83A25">
            <w:pPr>
              <w:spacing w:line="420" w:lineRule="exact"/>
              <w:jc w:val="left"/>
            </w:pPr>
            <w:r>
              <w:rPr>
                <w:rFonts w:hint="eastAsia"/>
              </w:rPr>
              <w:t>大成基金、宝盈基金、富国基金、</w:t>
            </w:r>
            <w:proofErr w:type="gramStart"/>
            <w:r>
              <w:rPr>
                <w:rFonts w:hint="eastAsia"/>
              </w:rPr>
              <w:t>信达澳亚</w:t>
            </w:r>
            <w:proofErr w:type="gramEnd"/>
            <w:r>
              <w:rPr>
                <w:rFonts w:hint="eastAsia"/>
              </w:rPr>
              <w:t>、南方基金、博时基金、平安基金、诺安基金、数联投资、施罗德、</w:t>
            </w:r>
            <w:r>
              <w:rPr>
                <w:rFonts w:hint="eastAsia"/>
              </w:rPr>
              <w:t>Hao Capital</w:t>
            </w:r>
            <w:r>
              <w:rPr>
                <w:rFonts w:hint="eastAsia"/>
              </w:rPr>
              <w:t>、</w:t>
            </w:r>
            <w:r>
              <w:rPr>
                <w:rFonts w:hint="eastAsia"/>
              </w:rPr>
              <w:t>东方阿尔法</w:t>
            </w:r>
            <w:r>
              <w:rPr>
                <w:rFonts w:hint="eastAsia"/>
              </w:rPr>
              <w:t>、</w:t>
            </w:r>
            <w:r>
              <w:rPr>
                <w:rFonts w:hint="eastAsia"/>
              </w:rPr>
              <w:t>中</w:t>
            </w:r>
            <w:proofErr w:type="gramStart"/>
            <w:r>
              <w:rPr>
                <w:rFonts w:hint="eastAsia"/>
              </w:rPr>
              <w:t>信建投自营</w:t>
            </w:r>
            <w:proofErr w:type="gramEnd"/>
            <w:r>
              <w:rPr>
                <w:rFonts w:hint="eastAsia"/>
              </w:rPr>
              <w:t>、</w:t>
            </w:r>
            <w:r>
              <w:rPr>
                <w:rFonts w:hint="eastAsia"/>
              </w:rPr>
              <w:t>中天国富证券</w:t>
            </w:r>
            <w:r>
              <w:rPr>
                <w:rFonts w:hint="eastAsia"/>
              </w:rPr>
              <w:t>、</w:t>
            </w:r>
            <w:r>
              <w:rPr>
                <w:rFonts w:hint="eastAsia"/>
              </w:rPr>
              <w:t>中海基金</w:t>
            </w:r>
            <w:r>
              <w:rPr>
                <w:rFonts w:hint="eastAsia"/>
              </w:rPr>
              <w:t>、</w:t>
            </w:r>
            <w:r>
              <w:rPr>
                <w:rFonts w:hint="eastAsia"/>
              </w:rPr>
              <w:t>云溪基金</w:t>
            </w:r>
            <w:r>
              <w:rPr>
                <w:rFonts w:hint="eastAsia"/>
              </w:rPr>
              <w:t>、</w:t>
            </w:r>
            <w:r>
              <w:rPr>
                <w:rFonts w:hint="eastAsia"/>
              </w:rPr>
              <w:t>全天候投资</w:t>
            </w:r>
            <w:r>
              <w:rPr>
                <w:rFonts w:hint="eastAsia"/>
              </w:rPr>
              <w:t>、</w:t>
            </w:r>
            <w:proofErr w:type="gramStart"/>
            <w:r>
              <w:rPr>
                <w:rFonts w:hint="eastAsia"/>
              </w:rPr>
              <w:t>创富兆业</w:t>
            </w:r>
            <w:proofErr w:type="gramEnd"/>
            <w:r>
              <w:rPr>
                <w:rFonts w:hint="eastAsia"/>
              </w:rPr>
              <w:t>、</w:t>
            </w:r>
            <w:r>
              <w:rPr>
                <w:rFonts w:hint="eastAsia"/>
              </w:rPr>
              <w:t>前海联合基金</w:t>
            </w:r>
            <w:r>
              <w:rPr>
                <w:rFonts w:hint="eastAsia"/>
              </w:rPr>
              <w:t>、</w:t>
            </w:r>
            <w:r>
              <w:rPr>
                <w:rFonts w:hint="eastAsia"/>
              </w:rPr>
              <w:t>前海道谊</w:t>
            </w:r>
            <w:r>
              <w:rPr>
                <w:rFonts w:hint="eastAsia"/>
              </w:rPr>
              <w:t>、</w:t>
            </w:r>
            <w:r>
              <w:rPr>
                <w:rFonts w:hint="eastAsia"/>
              </w:rPr>
              <w:t>华美投资</w:t>
            </w:r>
            <w:r>
              <w:rPr>
                <w:rFonts w:hint="eastAsia"/>
              </w:rPr>
              <w:t>、</w:t>
            </w:r>
            <w:r>
              <w:rPr>
                <w:rFonts w:hint="eastAsia"/>
              </w:rPr>
              <w:t>南土资产</w:t>
            </w:r>
            <w:r>
              <w:rPr>
                <w:rFonts w:hint="eastAsia"/>
              </w:rPr>
              <w:t>、国信自营、</w:t>
            </w:r>
            <w:proofErr w:type="gramStart"/>
            <w:r>
              <w:rPr>
                <w:rFonts w:hint="eastAsia"/>
              </w:rPr>
              <w:t>国投瑞银</w:t>
            </w:r>
            <w:proofErr w:type="gramEnd"/>
            <w:r>
              <w:rPr>
                <w:rFonts w:hint="eastAsia"/>
              </w:rPr>
              <w:t>、国泰基金、国联基金、</w:t>
            </w:r>
            <w:proofErr w:type="gramStart"/>
            <w:r>
              <w:rPr>
                <w:rFonts w:hint="eastAsia"/>
              </w:rPr>
              <w:t>国证资管</w:t>
            </w:r>
            <w:proofErr w:type="gramEnd"/>
            <w:r>
              <w:rPr>
                <w:rFonts w:hint="eastAsia"/>
              </w:rPr>
              <w:t>、富荣基金、广</w:t>
            </w:r>
            <w:proofErr w:type="gramStart"/>
            <w:r>
              <w:rPr>
                <w:rFonts w:hint="eastAsia"/>
              </w:rPr>
              <w:t>发资管</w:t>
            </w:r>
            <w:proofErr w:type="gramEnd"/>
            <w:r>
              <w:rPr>
                <w:rFonts w:hint="eastAsia"/>
              </w:rPr>
              <w:t>、思瑞投资、恒生前海、惠通基金、招商自营、招商资管、智诚海威、江信基金、</w:t>
            </w:r>
            <w:proofErr w:type="gramStart"/>
            <w:r>
              <w:rPr>
                <w:rFonts w:hint="eastAsia"/>
              </w:rPr>
              <w:t>泓澄投资</w:t>
            </w:r>
            <w:proofErr w:type="gramEnd"/>
            <w:r>
              <w:rPr>
                <w:rFonts w:hint="eastAsia"/>
              </w:rPr>
              <w:t>、</w:t>
            </w:r>
            <w:proofErr w:type="gramStart"/>
            <w:r>
              <w:rPr>
                <w:rFonts w:hint="eastAsia"/>
              </w:rPr>
              <w:t>浙商资</w:t>
            </w:r>
            <w:proofErr w:type="gramEnd"/>
            <w:r>
              <w:rPr>
                <w:rFonts w:hint="eastAsia"/>
              </w:rPr>
              <w:t>管、</w:t>
            </w:r>
            <w:proofErr w:type="gramStart"/>
            <w:r>
              <w:rPr>
                <w:rFonts w:hint="eastAsia"/>
              </w:rPr>
              <w:t>涌津投资</w:t>
            </w:r>
            <w:proofErr w:type="gramEnd"/>
            <w:r>
              <w:rPr>
                <w:rFonts w:hint="eastAsia"/>
              </w:rPr>
              <w:t>、淡水泉、</w:t>
            </w:r>
            <w:proofErr w:type="gramStart"/>
            <w:r>
              <w:rPr>
                <w:rFonts w:hint="eastAsia"/>
              </w:rPr>
              <w:t>源乘投资</w:t>
            </w:r>
            <w:proofErr w:type="gramEnd"/>
            <w:r>
              <w:rPr>
                <w:rFonts w:hint="eastAsia"/>
              </w:rPr>
              <w:t>、爱建资管、笃诚投资、英大证券、财信证券、金之灏基金、</w:t>
            </w:r>
            <w:r>
              <w:rPr>
                <w:rFonts w:hint="eastAsia"/>
              </w:rPr>
              <w:t>万和证券</w:t>
            </w:r>
            <w:r>
              <w:rPr>
                <w:rFonts w:hint="eastAsia"/>
              </w:rPr>
              <w:t>、金信基金、金元证券</w:t>
            </w:r>
          </w:p>
        </w:tc>
      </w:tr>
      <w:tr w:rsidR="00480AAA" w14:paraId="49D9A368" w14:textId="77777777">
        <w:trPr>
          <w:trHeight w:val="580"/>
          <w:jc w:val="center"/>
        </w:trPr>
        <w:tc>
          <w:tcPr>
            <w:tcW w:w="2395" w:type="dxa"/>
            <w:tcBorders>
              <w:top w:val="single" w:sz="6" w:space="0" w:color="auto"/>
              <w:left w:val="single" w:sz="12" w:space="0" w:color="auto"/>
              <w:bottom w:val="single" w:sz="6" w:space="0" w:color="auto"/>
              <w:right w:val="single" w:sz="6" w:space="0" w:color="auto"/>
            </w:tcBorders>
            <w:vAlign w:val="center"/>
          </w:tcPr>
          <w:p w14:paraId="5E362AC9" w14:textId="77777777" w:rsidR="00480AAA" w:rsidRDefault="00C83A25">
            <w:pPr>
              <w:spacing w:line="420" w:lineRule="exact"/>
              <w:jc w:val="center"/>
              <w:rPr>
                <w:rFonts w:eastAsia="宋体"/>
                <w:b/>
                <w:bCs/>
              </w:rPr>
            </w:pPr>
            <w:r>
              <w:rPr>
                <w:rFonts w:eastAsia="宋体" w:hint="eastAsia"/>
                <w:b/>
                <w:bCs/>
              </w:rPr>
              <w:t>时间</w:t>
            </w:r>
          </w:p>
        </w:tc>
        <w:tc>
          <w:tcPr>
            <w:tcW w:w="6521" w:type="dxa"/>
            <w:tcBorders>
              <w:top w:val="single" w:sz="6" w:space="0" w:color="auto"/>
              <w:left w:val="single" w:sz="6" w:space="0" w:color="auto"/>
              <w:bottom w:val="single" w:sz="6" w:space="0" w:color="auto"/>
              <w:right w:val="single" w:sz="12" w:space="0" w:color="auto"/>
            </w:tcBorders>
            <w:vAlign w:val="center"/>
          </w:tcPr>
          <w:p w14:paraId="2B3EA2F6" w14:textId="77777777" w:rsidR="00480AAA" w:rsidRDefault="00C83A25">
            <w:pPr>
              <w:spacing w:line="420" w:lineRule="exact"/>
              <w:rPr>
                <w:rFonts w:eastAsia="宋体"/>
              </w:rPr>
            </w:pPr>
            <w:r>
              <w:rPr>
                <w:rFonts w:eastAsia="宋体" w:hint="eastAsia"/>
              </w:rPr>
              <w:t>2025</w:t>
            </w:r>
            <w:r>
              <w:rPr>
                <w:rFonts w:eastAsia="宋体" w:hint="eastAsia"/>
              </w:rPr>
              <w:t>年</w:t>
            </w:r>
            <w:r>
              <w:rPr>
                <w:rFonts w:eastAsia="宋体" w:hint="eastAsia"/>
              </w:rPr>
              <w:t>6</w:t>
            </w:r>
            <w:r>
              <w:rPr>
                <w:rFonts w:eastAsia="宋体" w:hint="eastAsia"/>
              </w:rPr>
              <w:t>月</w:t>
            </w:r>
            <w:r>
              <w:rPr>
                <w:rFonts w:eastAsia="宋体" w:hint="eastAsia"/>
              </w:rPr>
              <w:t>2</w:t>
            </w:r>
            <w:r>
              <w:rPr>
                <w:rFonts w:eastAsia="宋体" w:hint="eastAsia"/>
              </w:rPr>
              <w:t>4</w:t>
            </w:r>
            <w:r>
              <w:rPr>
                <w:rFonts w:eastAsia="宋体" w:hint="eastAsia"/>
              </w:rPr>
              <w:t>日</w:t>
            </w:r>
          </w:p>
        </w:tc>
      </w:tr>
      <w:tr w:rsidR="00480AAA" w14:paraId="32470E57" w14:textId="77777777">
        <w:trPr>
          <w:trHeight w:val="720"/>
          <w:jc w:val="center"/>
        </w:trPr>
        <w:tc>
          <w:tcPr>
            <w:tcW w:w="2395" w:type="dxa"/>
            <w:tcBorders>
              <w:top w:val="single" w:sz="6" w:space="0" w:color="auto"/>
              <w:left w:val="single" w:sz="12" w:space="0" w:color="auto"/>
              <w:bottom w:val="single" w:sz="6" w:space="0" w:color="auto"/>
              <w:right w:val="single" w:sz="6" w:space="0" w:color="auto"/>
            </w:tcBorders>
            <w:vAlign w:val="center"/>
          </w:tcPr>
          <w:p w14:paraId="79B9D202" w14:textId="77777777" w:rsidR="00480AAA" w:rsidRDefault="00C83A25">
            <w:pPr>
              <w:spacing w:line="420" w:lineRule="exact"/>
              <w:jc w:val="center"/>
              <w:rPr>
                <w:rFonts w:eastAsia="宋体"/>
                <w:b/>
                <w:bCs/>
              </w:rPr>
            </w:pPr>
            <w:r>
              <w:rPr>
                <w:rFonts w:eastAsia="宋体" w:hint="eastAsia"/>
                <w:b/>
                <w:bCs/>
              </w:rPr>
              <w:t>地点</w:t>
            </w:r>
          </w:p>
        </w:tc>
        <w:tc>
          <w:tcPr>
            <w:tcW w:w="6521" w:type="dxa"/>
            <w:tcBorders>
              <w:top w:val="single" w:sz="6" w:space="0" w:color="auto"/>
              <w:left w:val="single" w:sz="6" w:space="0" w:color="auto"/>
              <w:bottom w:val="single" w:sz="6" w:space="0" w:color="auto"/>
              <w:right w:val="single" w:sz="12" w:space="0" w:color="auto"/>
            </w:tcBorders>
            <w:vAlign w:val="center"/>
          </w:tcPr>
          <w:p w14:paraId="1AC85D4E" w14:textId="77777777" w:rsidR="00480AAA" w:rsidRDefault="00C83A25">
            <w:pPr>
              <w:spacing w:line="420" w:lineRule="exact"/>
              <w:jc w:val="left"/>
              <w:rPr>
                <w:rFonts w:eastAsia="宋体"/>
              </w:rPr>
            </w:pPr>
            <w:r>
              <w:rPr>
                <w:rFonts w:hint="eastAsia"/>
              </w:rPr>
              <w:t>深圳市福田区福华三路</w:t>
            </w:r>
            <w:r>
              <w:rPr>
                <w:rFonts w:hint="eastAsia"/>
              </w:rPr>
              <w:t>138</w:t>
            </w:r>
            <w:r>
              <w:rPr>
                <w:rFonts w:hint="eastAsia"/>
              </w:rPr>
              <w:t>号四季酒店</w:t>
            </w:r>
          </w:p>
        </w:tc>
      </w:tr>
      <w:tr w:rsidR="00480AAA" w14:paraId="13218405" w14:textId="77777777">
        <w:trPr>
          <w:trHeight w:val="1538"/>
          <w:jc w:val="center"/>
        </w:trPr>
        <w:tc>
          <w:tcPr>
            <w:tcW w:w="2395" w:type="dxa"/>
            <w:tcBorders>
              <w:top w:val="single" w:sz="6" w:space="0" w:color="auto"/>
              <w:left w:val="single" w:sz="12" w:space="0" w:color="auto"/>
              <w:bottom w:val="single" w:sz="6" w:space="0" w:color="auto"/>
              <w:right w:val="single" w:sz="6" w:space="0" w:color="auto"/>
            </w:tcBorders>
            <w:vAlign w:val="center"/>
          </w:tcPr>
          <w:p w14:paraId="13664D93" w14:textId="77777777" w:rsidR="00480AAA" w:rsidRDefault="00C83A25">
            <w:pPr>
              <w:spacing w:line="420" w:lineRule="exact"/>
              <w:jc w:val="center"/>
              <w:rPr>
                <w:rFonts w:eastAsia="宋体"/>
                <w:b/>
                <w:bCs/>
              </w:rPr>
            </w:pPr>
            <w:r>
              <w:rPr>
                <w:rFonts w:eastAsia="宋体" w:hint="eastAsia"/>
                <w:b/>
                <w:bCs/>
              </w:rPr>
              <w:t>接待人员姓名</w:t>
            </w:r>
          </w:p>
        </w:tc>
        <w:tc>
          <w:tcPr>
            <w:tcW w:w="6521" w:type="dxa"/>
            <w:tcBorders>
              <w:top w:val="single" w:sz="6" w:space="0" w:color="auto"/>
              <w:left w:val="single" w:sz="6" w:space="0" w:color="auto"/>
              <w:bottom w:val="single" w:sz="6" w:space="0" w:color="auto"/>
              <w:right w:val="single" w:sz="12" w:space="0" w:color="auto"/>
            </w:tcBorders>
            <w:vAlign w:val="center"/>
          </w:tcPr>
          <w:p w14:paraId="43E1268A" w14:textId="77777777" w:rsidR="00480AAA" w:rsidRDefault="00C83A25">
            <w:pPr>
              <w:widowControl/>
              <w:jc w:val="left"/>
              <w:rPr>
                <w:rFonts w:eastAsia="宋体" w:cs="宋体"/>
                <w:color w:val="000000"/>
                <w:kern w:val="0"/>
                <w:lang w:bidi="ar"/>
              </w:rPr>
            </w:pPr>
            <w:r>
              <w:rPr>
                <w:rFonts w:eastAsia="宋体" w:cs="宋体" w:hint="eastAsia"/>
                <w:color w:val="000000"/>
                <w:kern w:val="0"/>
                <w:lang w:bidi="ar"/>
              </w:rPr>
              <w:t>董事会秘书：彭娟</w:t>
            </w:r>
          </w:p>
        </w:tc>
      </w:tr>
      <w:tr w:rsidR="00480AAA" w14:paraId="13A6422F" w14:textId="77777777">
        <w:trPr>
          <w:trHeight w:val="1902"/>
          <w:jc w:val="center"/>
        </w:trPr>
        <w:tc>
          <w:tcPr>
            <w:tcW w:w="2395" w:type="dxa"/>
            <w:tcBorders>
              <w:top w:val="single" w:sz="6" w:space="0" w:color="auto"/>
              <w:left w:val="single" w:sz="12" w:space="0" w:color="auto"/>
              <w:bottom w:val="single" w:sz="6" w:space="0" w:color="auto"/>
              <w:right w:val="single" w:sz="6" w:space="0" w:color="auto"/>
            </w:tcBorders>
            <w:vAlign w:val="center"/>
          </w:tcPr>
          <w:p w14:paraId="4C6FB4BE" w14:textId="77777777" w:rsidR="00480AAA" w:rsidRDefault="00C83A25">
            <w:pPr>
              <w:spacing w:line="360" w:lineRule="auto"/>
              <w:jc w:val="center"/>
              <w:rPr>
                <w:rFonts w:eastAsia="宋体"/>
                <w:b/>
                <w:bCs/>
              </w:rPr>
            </w:pPr>
            <w:r>
              <w:rPr>
                <w:rFonts w:eastAsia="宋体" w:hint="eastAsia"/>
                <w:b/>
                <w:bCs/>
              </w:rPr>
              <w:t>投资者关系活动主要内容介绍</w:t>
            </w:r>
          </w:p>
        </w:tc>
        <w:tc>
          <w:tcPr>
            <w:tcW w:w="6521" w:type="dxa"/>
            <w:tcBorders>
              <w:top w:val="single" w:sz="6" w:space="0" w:color="auto"/>
              <w:left w:val="single" w:sz="6" w:space="0" w:color="auto"/>
              <w:bottom w:val="single" w:sz="6" w:space="0" w:color="auto"/>
              <w:right w:val="single" w:sz="12" w:space="0" w:color="auto"/>
            </w:tcBorders>
            <w:vAlign w:val="center"/>
          </w:tcPr>
          <w:p w14:paraId="2E7025BD" w14:textId="77777777" w:rsidR="00480AAA" w:rsidRDefault="00C83A25">
            <w:pPr>
              <w:spacing w:line="360" w:lineRule="auto"/>
              <w:rPr>
                <w:rFonts w:eastAsia="宋体"/>
                <w:b/>
                <w:bCs/>
                <w:szCs w:val="21"/>
              </w:rPr>
            </w:pPr>
            <w:r>
              <w:rPr>
                <w:rFonts w:eastAsia="宋体" w:hint="eastAsia"/>
                <w:b/>
                <w:bCs/>
                <w:szCs w:val="21"/>
              </w:rPr>
              <w:t>1</w:t>
            </w:r>
            <w:r>
              <w:rPr>
                <w:rFonts w:eastAsia="宋体" w:hint="eastAsia"/>
                <w:b/>
                <w:bCs/>
                <w:szCs w:val="21"/>
              </w:rPr>
              <w:t>.</w:t>
            </w:r>
            <w:r>
              <w:rPr>
                <w:rFonts w:eastAsia="宋体" w:hint="eastAsia"/>
                <w:b/>
                <w:bCs/>
                <w:szCs w:val="21"/>
              </w:rPr>
              <w:t>请公司介绍一下</w:t>
            </w:r>
            <w:r>
              <w:rPr>
                <w:rFonts w:eastAsia="宋体" w:hint="eastAsia"/>
                <w:b/>
                <w:bCs/>
                <w:szCs w:val="21"/>
              </w:rPr>
              <w:t>产品</w:t>
            </w:r>
            <w:r>
              <w:rPr>
                <w:rFonts w:eastAsia="宋体" w:hint="eastAsia"/>
                <w:b/>
                <w:bCs/>
                <w:szCs w:val="21"/>
              </w:rPr>
              <w:t>情况</w:t>
            </w:r>
            <w:r>
              <w:rPr>
                <w:rFonts w:eastAsia="宋体" w:hint="eastAsia"/>
                <w:b/>
                <w:bCs/>
                <w:szCs w:val="21"/>
              </w:rPr>
              <w:t>？</w:t>
            </w:r>
          </w:p>
          <w:p w14:paraId="390370F6" w14:textId="77777777" w:rsidR="00480AAA" w:rsidRDefault="00C83A25">
            <w:pPr>
              <w:spacing w:line="360" w:lineRule="auto"/>
              <w:rPr>
                <w:rFonts w:eastAsia="宋体"/>
                <w:szCs w:val="21"/>
              </w:rPr>
            </w:pPr>
            <w:r>
              <w:rPr>
                <w:rFonts w:eastAsia="宋体" w:hint="eastAsia"/>
                <w:szCs w:val="21"/>
              </w:rPr>
              <w:t>答：公司</w:t>
            </w:r>
            <w:r>
              <w:rPr>
                <w:rFonts w:eastAsia="宋体" w:hint="eastAsia"/>
                <w:szCs w:val="21"/>
              </w:rPr>
              <w:t>DRAM</w:t>
            </w:r>
            <w:r>
              <w:rPr>
                <w:rFonts w:eastAsia="宋体" w:hint="eastAsia"/>
                <w:szCs w:val="21"/>
              </w:rPr>
              <w:t>老化测试修复设备、</w:t>
            </w:r>
            <w:r>
              <w:rPr>
                <w:rFonts w:eastAsia="宋体" w:hint="eastAsia"/>
                <w:szCs w:val="21"/>
              </w:rPr>
              <w:t xml:space="preserve">MEMS </w:t>
            </w:r>
            <w:proofErr w:type="gramStart"/>
            <w:r>
              <w:rPr>
                <w:rFonts w:eastAsia="宋体" w:hint="eastAsia"/>
                <w:szCs w:val="21"/>
              </w:rPr>
              <w:t>探针卡</w:t>
            </w:r>
            <w:proofErr w:type="gramEnd"/>
            <w:r>
              <w:rPr>
                <w:rFonts w:eastAsia="宋体" w:hint="eastAsia"/>
                <w:szCs w:val="21"/>
              </w:rPr>
              <w:t>等产品出货量持续提升，保持国产设备供应商中的领先地位；具备</w:t>
            </w:r>
            <w:proofErr w:type="gramStart"/>
            <w:r>
              <w:rPr>
                <w:rFonts w:eastAsia="宋体" w:hint="eastAsia"/>
                <w:szCs w:val="21"/>
              </w:rPr>
              <w:t>晶圆裸片</w:t>
            </w:r>
            <w:proofErr w:type="gramEnd"/>
            <w:r>
              <w:rPr>
                <w:rFonts w:eastAsia="宋体" w:hint="eastAsia"/>
                <w:szCs w:val="21"/>
              </w:rPr>
              <w:t>测试功能、旨在提升客户研发设计和品质验证效率的存储器通用测试</w:t>
            </w:r>
            <w:proofErr w:type="gramStart"/>
            <w:r>
              <w:rPr>
                <w:rFonts w:eastAsia="宋体" w:hint="eastAsia"/>
                <w:szCs w:val="21"/>
              </w:rPr>
              <w:t>验证机</w:t>
            </w:r>
            <w:proofErr w:type="gramEnd"/>
            <w:r>
              <w:rPr>
                <w:rFonts w:eastAsia="宋体" w:hint="eastAsia"/>
                <w:szCs w:val="21"/>
              </w:rPr>
              <w:t>获得批量订单并且实现验收，自主</w:t>
            </w:r>
            <w:r>
              <w:rPr>
                <w:rFonts w:eastAsia="宋体" w:hint="eastAsia"/>
                <w:szCs w:val="21"/>
              </w:rPr>
              <w:lastRenderedPageBreak/>
              <w:t>研发测试机平台已经获得客户认可。</w:t>
            </w:r>
          </w:p>
          <w:p w14:paraId="15A34A37" w14:textId="77777777" w:rsidR="00480AAA" w:rsidRDefault="00C83A25">
            <w:pPr>
              <w:spacing w:line="360" w:lineRule="auto"/>
              <w:rPr>
                <w:rFonts w:eastAsia="宋体"/>
                <w:szCs w:val="21"/>
              </w:rPr>
            </w:pPr>
            <w:r>
              <w:rPr>
                <w:rFonts w:eastAsia="宋体" w:hint="eastAsia"/>
                <w:szCs w:val="21"/>
              </w:rPr>
              <w:t>在新型显示器件检测设备领域，公司在产品结构与市场突破方面取得新进展：率先取得国内</w:t>
            </w:r>
            <w:r>
              <w:rPr>
                <w:rFonts w:eastAsia="宋体" w:hint="eastAsia"/>
                <w:szCs w:val="21"/>
              </w:rPr>
              <w:t xml:space="preserve"> AMOLED G8.6 </w:t>
            </w:r>
            <w:r>
              <w:rPr>
                <w:rFonts w:eastAsia="宋体" w:hint="eastAsia"/>
                <w:szCs w:val="21"/>
              </w:rPr>
              <w:t>高世代</w:t>
            </w:r>
            <w:proofErr w:type="gramStart"/>
            <w:r>
              <w:rPr>
                <w:rFonts w:eastAsia="宋体" w:hint="eastAsia"/>
                <w:szCs w:val="21"/>
              </w:rPr>
              <w:t>线关键</w:t>
            </w:r>
            <w:proofErr w:type="gramEnd"/>
            <w:r>
              <w:rPr>
                <w:rFonts w:eastAsia="宋体" w:hint="eastAsia"/>
                <w:szCs w:val="21"/>
              </w:rPr>
              <w:t>检测设备订单；持续取得</w:t>
            </w:r>
            <w:r>
              <w:rPr>
                <w:rFonts w:eastAsia="宋体" w:hint="eastAsia"/>
                <w:szCs w:val="21"/>
              </w:rPr>
              <w:t xml:space="preserve"> Micro LED </w:t>
            </w:r>
            <w:r>
              <w:rPr>
                <w:rFonts w:eastAsia="宋体" w:hint="eastAsia"/>
                <w:szCs w:val="21"/>
              </w:rPr>
              <w:t>领域相关检测设备</w:t>
            </w:r>
          </w:p>
          <w:p w14:paraId="0F7E4B4D" w14:textId="77777777" w:rsidR="00480AAA" w:rsidRDefault="00C83A25">
            <w:pPr>
              <w:spacing w:line="360" w:lineRule="auto"/>
              <w:rPr>
                <w:rFonts w:eastAsia="宋体"/>
                <w:szCs w:val="21"/>
              </w:rPr>
            </w:pPr>
            <w:r>
              <w:rPr>
                <w:rFonts w:eastAsia="宋体" w:hint="eastAsia"/>
                <w:szCs w:val="21"/>
              </w:rPr>
              <w:t>订单，加强在</w:t>
            </w:r>
            <w:proofErr w:type="gramStart"/>
            <w:r>
              <w:rPr>
                <w:rFonts w:eastAsia="宋体" w:hint="eastAsia"/>
                <w:szCs w:val="21"/>
              </w:rPr>
              <w:t>微显示</w:t>
            </w:r>
            <w:proofErr w:type="gramEnd"/>
            <w:r>
              <w:rPr>
                <w:rFonts w:eastAsia="宋体" w:hint="eastAsia"/>
                <w:szCs w:val="21"/>
              </w:rPr>
              <w:t>领域业务布局；首次取得</w:t>
            </w:r>
            <w:r>
              <w:rPr>
                <w:rFonts w:eastAsia="宋体" w:hint="eastAsia"/>
                <w:szCs w:val="21"/>
              </w:rPr>
              <w:t xml:space="preserve"> AR/VR </w:t>
            </w:r>
            <w:r>
              <w:rPr>
                <w:rFonts w:eastAsia="宋体" w:hint="eastAsia"/>
                <w:szCs w:val="21"/>
              </w:rPr>
              <w:t>终端头部厂商的订单，在海外市场扩展方面取</w:t>
            </w:r>
            <w:r>
              <w:rPr>
                <w:rFonts w:eastAsia="宋体" w:hint="eastAsia"/>
                <w:szCs w:val="21"/>
              </w:rPr>
              <w:t>得重大进展；成功研发高分辨率成像式色度仪器并向市场推广，产品结构得到进一步拓展和完善。</w:t>
            </w:r>
          </w:p>
          <w:p w14:paraId="50DC754C" w14:textId="77777777" w:rsidR="00480AAA" w:rsidRDefault="00480AAA">
            <w:pPr>
              <w:spacing w:line="360" w:lineRule="auto"/>
              <w:rPr>
                <w:rFonts w:eastAsia="宋体"/>
                <w:szCs w:val="21"/>
              </w:rPr>
            </w:pPr>
          </w:p>
          <w:p w14:paraId="26EE4120" w14:textId="77777777" w:rsidR="00480AAA" w:rsidRDefault="00C83A25">
            <w:pPr>
              <w:spacing w:line="360" w:lineRule="auto"/>
              <w:rPr>
                <w:rFonts w:eastAsia="宋体"/>
                <w:b/>
                <w:bCs/>
                <w:szCs w:val="21"/>
              </w:rPr>
            </w:pPr>
            <w:r>
              <w:rPr>
                <w:rFonts w:eastAsia="宋体" w:hint="eastAsia"/>
                <w:b/>
                <w:bCs/>
                <w:szCs w:val="21"/>
              </w:rPr>
              <w:t>2</w:t>
            </w:r>
            <w:r>
              <w:rPr>
                <w:rFonts w:eastAsia="宋体" w:hint="eastAsia"/>
                <w:b/>
                <w:bCs/>
                <w:szCs w:val="21"/>
              </w:rPr>
              <w:t>.</w:t>
            </w:r>
            <w:r>
              <w:rPr>
                <w:rFonts w:eastAsia="宋体" w:hint="eastAsia"/>
                <w:b/>
                <w:bCs/>
                <w:szCs w:val="21"/>
              </w:rPr>
              <w:t>请介绍公司</w:t>
            </w:r>
            <w:r>
              <w:rPr>
                <w:rFonts w:eastAsia="宋体" w:hint="eastAsia"/>
                <w:b/>
                <w:bCs/>
                <w:szCs w:val="21"/>
              </w:rPr>
              <w:t>新产品</w:t>
            </w:r>
            <w:r>
              <w:rPr>
                <w:rFonts w:eastAsia="宋体" w:hint="eastAsia"/>
                <w:b/>
                <w:bCs/>
                <w:szCs w:val="21"/>
              </w:rPr>
              <w:t>的</w:t>
            </w:r>
            <w:r>
              <w:rPr>
                <w:rFonts w:eastAsia="宋体" w:hint="eastAsia"/>
                <w:b/>
                <w:bCs/>
                <w:szCs w:val="21"/>
              </w:rPr>
              <w:t>研发进展？</w:t>
            </w:r>
          </w:p>
          <w:p w14:paraId="07D2D6A9" w14:textId="77777777" w:rsidR="00480AAA" w:rsidRDefault="00C83A25">
            <w:pPr>
              <w:spacing w:line="360" w:lineRule="auto"/>
              <w:rPr>
                <w:rFonts w:eastAsia="宋体"/>
                <w:szCs w:val="21"/>
              </w:rPr>
            </w:pPr>
            <w:r>
              <w:rPr>
                <w:rFonts w:eastAsia="宋体" w:hint="eastAsia"/>
                <w:szCs w:val="21"/>
              </w:rPr>
              <w:t>答：公司将</w:t>
            </w:r>
            <w:r>
              <w:rPr>
                <w:rFonts w:eastAsia="宋体" w:hint="eastAsia"/>
                <w:szCs w:val="21"/>
              </w:rPr>
              <w:t>持续推动满足针对先进封装测试要求的升级版</w:t>
            </w:r>
            <w:r>
              <w:rPr>
                <w:rFonts w:eastAsia="宋体" w:hint="eastAsia"/>
                <w:szCs w:val="21"/>
              </w:rPr>
              <w:t>CP</w:t>
            </w:r>
            <w:r>
              <w:rPr>
                <w:rFonts w:eastAsia="宋体" w:hint="eastAsia"/>
                <w:szCs w:val="21"/>
              </w:rPr>
              <w:t>测试机、高速</w:t>
            </w:r>
            <w:r>
              <w:rPr>
                <w:rFonts w:eastAsia="宋体" w:hint="eastAsia"/>
                <w:szCs w:val="21"/>
              </w:rPr>
              <w:t>FT</w:t>
            </w:r>
            <w:r>
              <w:rPr>
                <w:rFonts w:eastAsia="宋体" w:hint="eastAsia"/>
                <w:szCs w:val="21"/>
              </w:rPr>
              <w:t>测试机等核心测试设备研发及客户验证工作；高速</w:t>
            </w:r>
            <w:r>
              <w:rPr>
                <w:rFonts w:eastAsia="宋体" w:hint="eastAsia"/>
                <w:szCs w:val="21"/>
              </w:rPr>
              <w:t>FT</w:t>
            </w:r>
            <w:r>
              <w:rPr>
                <w:rFonts w:eastAsia="宋体" w:hint="eastAsia"/>
                <w:szCs w:val="21"/>
              </w:rPr>
              <w:t>测试机专用</w:t>
            </w:r>
            <w:r>
              <w:rPr>
                <w:rFonts w:eastAsia="宋体" w:hint="eastAsia"/>
                <w:szCs w:val="21"/>
              </w:rPr>
              <w:t>ASIC</w:t>
            </w:r>
            <w:r>
              <w:rPr>
                <w:rFonts w:eastAsia="宋体" w:hint="eastAsia"/>
                <w:szCs w:val="21"/>
              </w:rPr>
              <w:t>芯片（最高可实现</w:t>
            </w:r>
            <w:r>
              <w:rPr>
                <w:rFonts w:eastAsia="宋体" w:hint="eastAsia"/>
                <w:szCs w:val="21"/>
              </w:rPr>
              <w:t>9Gbps</w:t>
            </w:r>
            <w:r>
              <w:rPr>
                <w:rFonts w:eastAsia="宋体" w:hint="eastAsia"/>
                <w:szCs w:val="21"/>
              </w:rPr>
              <w:t>信号输出与校准）已获得客户认可，标志着公司在高速芯片测试领域取得重要突破。</w:t>
            </w:r>
          </w:p>
          <w:p w14:paraId="4446A63E" w14:textId="77777777" w:rsidR="00480AAA" w:rsidRDefault="00480AAA">
            <w:pPr>
              <w:spacing w:line="360" w:lineRule="auto"/>
              <w:rPr>
                <w:rFonts w:eastAsia="宋体"/>
                <w:szCs w:val="21"/>
              </w:rPr>
            </w:pPr>
          </w:p>
          <w:p w14:paraId="2D9D3F88" w14:textId="77777777" w:rsidR="00480AAA" w:rsidRDefault="00C83A25">
            <w:pPr>
              <w:spacing w:line="360" w:lineRule="auto"/>
              <w:rPr>
                <w:rFonts w:eastAsia="宋体"/>
                <w:b/>
                <w:bCs/>
                <w:szCs w:val="21"/>
              </w:rPr>
            </w:pPr>
            <w:r>
              <w:rPr>
                <w:rFonts w:eastAsia="宋体" w:hint="eastAsia"/>
                <w:b/>
                <w:bCs/>
                <w:szCs w:val="21"/>
              </w:rPr>
              <w:t>3.</w:t>
            </w:r>
            <w:r>
              <w:rPr>
                <w:rFonts w:eastAsia="宋体" w:hint="eastAsia"/>
                <w:b/>
                <w:bCs/>
                <w:szCs w:val="21"/>
              </w:rPr>
              <w:t>请公司介绍一下</w:t>
            </w:r>
            <w:r>
              <w:rPr>
                <w:rFonts w:eastAsia="宋体" w:hint="eastAsia"/>
                <w:b/>
                <w:bCs/>
                <w:szCs w:val="21"/>
              </w:rPr>
              <w:t>先进封装设备领域</w:t>
            </w:r>
            <w:r>
              <w:rPr>
                <w:rFonts w:eastAsia="宋体" w:hint="eastAsia"/>
                <w:b/>
                <w:bCs/>
                <w:szCs w:val="21"/>
              </w:rPr>
              <w:t>的计划</w:t>
            </w:r>
            <w:r>
              <w:rPr>
                <w:rFonts w:eastAsia="宋体" w:hint="eastAsia"/>
                <w:b/>
                <w:bCs/>
                <w:szCs w:val="21"/>
              </w:rPr>
              <w:t>？</w:t>
            </w:r>
          </w:p>
          <w:p w14:paraId="4B4364FD" w14:textId="77777777" w:rsidR="00480AAA" w:rsidRDefault="00C83A25">
            <w:pPr>
              <w:spacing w:line="360" w:lineRule="auto"/>
              <w:rPr>
                <w:rFonts w:eastAsia="宋体"/>
                <w:szCs w:val="21"/>
              </w:rPr>
            </w:pPr>
            <w:r>
              <w:rPr>
                <w:rFonts w:eastAsia="宋体" w:hint="eastAsia"/>
                <w:szCs w:val="21"/>
              </w:rPr>
              <w:t>答：</w:t>
            </w:r>
            <w:r>
              <w:rPr>
                <w:rFonts w:eastAsia="宋体" w:hint="eastAsia"/>
                <w:szCs w:val="21"/>
              </w:rPr>
              <w:t>公司</w:t>
            </w:r>
            <w:r>
              <w:rPr>
                <w:rFonts w:eastAsia="宋体" w:hint="eastAsia"/>
                <w:szCs w:val="21"/>
              </w:rPr>
              <w:t>将积极</w:t>
            </w:r>
            <w:r>
              <w:rPr>
                <w:rFonts w:eastAsia="宋体" w:hint="eastAsia"/>
                <w:szCs w:val="21"/>
              </w:rPr>
              <w:t>拓展</w:t>
            </w:r>
            <w:r>
              <w:rPr>
                <w:rFonts w:eastAsia="宋体" w:hint="eastAsia"/>
                <w:szCs w:val="21"/>
              </w:rPr>
              <w:t>MEMS</w:t>
            </w:r>
            <w:proofErr w:type="gramStart"/>
            <w:r>
              <w:rPr>
                <w:rFonts w:eastAsia="宋体" w:hint="eastAsia"/>
                <w:szCs w:val="21"/>
              </w:rPr>
              <w:t>探针卡</w:t>
            </w:r>
            <w:proofErr w:type="gramEnd"/>
            <w:r>
              <w:rPr>
                <w:rFonts w:eastAsia="宋体" w:hint="eastAsia"/>
                <w:szCs w:val="21"/>
              </w:rPr>
              <w:t>产品线，启动针对先进封装的分选机、</w:t>
            </w:r>
            <w:proofErr w:type="gramStart"/>
            <w:r>
              <w:rPr>
                <w:rFonts w:eastAsia="宋体" w:hint="eastAsia"/>
                <w:szCs w:val="21"/>
              </w:rPr>
              <w:t>探针台</w:t>
            </w:r>
            <w:proofErr w:type="gramEnd"/>
            <w:r>
              <w:rPr>
                <w:rFonts w:eastAsia="宋体" w:hint="eastAsia"/>
                <w:szCs w:val="21"/>
              </w:rPr>
              <w:t>等测试设备的研发准备工作，</w:t>
            </w:r>
            <w:r>
              <w:rPr>
                <w:rFonts w:eastAsia="宋体" w:hint="eastAsia"/>
                <w:szCs w:val="21"/>
              </w:rPr>
              <w:t>公司已</w:t>
            </w:r>
            <w:r>
              <w:rPr>
                <w:rFonts w:eastAsia="宋体" w:hint="eastAsia"/>
                <w:szCs w:val="21"/>
              </w:rPr>
              <w:t>于</w:t>
            </w:r>
            <w:r>
              <w:rPr>
                <w:rFonts w:eastAsia="宋体" w:hint="eastAsia"/>
                <w:szCs w:val="21"/>
              </w:rPr>
              <w:t xml:space="preserve">2024 </w:t>
            </w:r>
            <w:r>
              <w:rPr>
                <w:rFonts w:eastAsia="宋体" w:hint="eastAsia"/>
                <w:szCs w:val="21"/>
              </w:rPr>
              <w:t>年</w:t>
            </w:r>
            <w:r>
              <w:rPr>
                <w:rFonts w:eastAsia="宋体" w:hint="eastAsia"/>
                <w:szCs w:val="21"/>
              </w:rPr>
              <w:t>12</w:t>
            </w:r>
            <w:r>
              <w:rPr>
                <w:rFonts w:eastAsia="宋体" w:hint="eastAsia"/>
                <w:szCs w:val="21"/>
              </w:rPr>
              <w:t>月成立全资子公司南京精智达技术有限公司从事先进封装设备研发与生产，进一步完善公司向客户提供的系统解决方案</w:t>
            </w:r>
            <w:r>
              <w:rPr>
                <w:rFonts w:eastAsia="宋体" w:hint="eastAsia"/>
                <w:szCs w:val="21"/>
              </w:rPr>
              <w:t>。</w:t>
            </w:r>
          </w:p>
          <w:p w14:paraId="795F33E1" w14:textId="77777777" w:rsidR="00480AAA" w:rsidRDefault="00480AAA">
            <w:pPr>
              <w:spacing w:line="360" w:lineRule="auto"/>
              <w:rPr>
                <w:rFonts w:eastAsia="宋体"/>
                <w:szCs w:val="21"/>
              </w:rPr>
            </w:pPr>
          </w:p>
          <w:p w14:paraId="319CA63A" w14:textId="77777777" w:rsidR="00480AAA" w:rsidRDefault="00C83A25">
            <w:pPr>
              <w:spacing w:line="360" w:lineRule="auto"/>
              <w:rPr>
                <w:rFonts w:eastAsia="宋体"/>
                <w:b/>
                <w:bCs/>
                <w:szCs w:val="21"/>
              </w:rPr>
            </w:pPr>
            <w:r>
              <w:rPr>
                <w:rFonts w:eastAsia="宋体" w:hint="eastAsia"/>
                <w:b/>
                <w:bCs/>
                <w:szCs w:val="21"/>
              </w:rPr>
              <w:t>4</w:t>
            </w:r>
            <w:r>
              <w:rPr>
                <w:rFonts w:eastAsia="宋体" w:hint="eastAsia"/>
                <w:b/>
                <w:bCs/>
                <w:szCs w:val="21"/>
              </w:rPr>
              <w:t xml:space="preserve">. </w:t>
            </w:r>
            <w:r>
              <w:rPr>
                <w:rFonts w:eastAsia="宋体" w:hint="eastAsia"/>
                <w:b/>
                <w:bCs/>
                <w:szCs w:val="21"/>
              </w:rPr>
              <w:t>公司在</w:t>
            </w:r>
            <w:r>
              <w:rPr>
                <w:rFonts w:eastAsia="宋体" w:hint="eastAsia"/>
                <w:b/>
                <w:bCs/>
                <w:szCs w:val="21"/>
              </w:rPr>
              <w:t>HBM</w:t>
            </w:r>
            <w:r>
              <w:rPr>
                <w:rFonts w:eastAsia="宋体" w:hint="eastAsia"/>
                <w:b/>
                <w:bCs/>
                <w:szCs w:val="21"/>
              </w:rPr>
              <w:t>领域有何布局</w:t>
            </w:r>
            <w:r>
              <w:rPr>
                <w:rFonts w:eastAsia="宋体" w:hint="eastAsia"/>
                <w:b/>
                <w:bCs/>
                <w:szCs w:val="21"/>
              </w:rPr>
              <w:t>？</w:t>
            </w:r>
          </w:p>
          <w:p w14:paraId="7556269A" w14:textId="77777777" w:rsidR="00480AAA" w:rsidRDefault="00C83A25">
            <w:pPr>
              <w:spacing w:line="360" w:lineRule="auto"/>
              <w:rPr>
                <w:rFonts w:eastAsia="宋体"/>
                <w:szCs w:val="21"/>
              </w:rPr>
            </w:pPr>
            <w:r>
              <w:rPr>
                <w:rFonts w:eastAsia="宋体" w:hint="eastAsia"/>
                <w:szCs w:val="21"/>
              </w:rPr>
              <w:t>公司根据新技术和新应用在半导体存储器和</w:t>
            </w:r>
            <w:r>
              <w:rPr>
                <w:rFonts w:eastAsia="宋体" w:hint="eastAsia"/>
                <w:szCs w:val="21"/>
              </w:rPr>
              <w:t>AI</w:t>
            </w:r>
            <w:proofErr w:type="gramStart"/>
            <w:r>
              <w:rPr>
                <w:rFonts w:eastAsia="宋体" w:hint="eastAsia"/>
                <w:szCs w:val="21"/>
              </w:rPr>
              <w:t>算力芯片</w:t>
            </w:r>
            <w:proofErr w:type="gramEnd"/>
            <w:r>
              <w:rPr>
                <w:rFonts w:eastAsia="宋体" w:hint="eastAsia"/>
                <w:szCs w:val="21"/>
              </w:rPr>
              <w:t>方面的新要求，配合客户业务稳步推进开发针对如</w:t>
            </w:r>
            <w:r>
              <w:rPr>
                <w:rFonts w:eastAsia="宋体" w:hint="eastAsia"/>
                <w:szCs w:val="21"/>
              </w:rPr>
              <w:t>KGSD</w:t>
            </w:r>
            <w:r>
              <w:rPr>
                <w:rFonts w:eastAsia="宋体" w:hint="eastAsia"/>
                <w:szCs w:val="21"/>
              </w:rPr>
              <w:t>、</w:t>
            </w:r>
            <w:r>
              <w:rPr>
                <w:rFonts w:eastAsia="宋体" w:hint="eastAsia"/>
                <w:szCs w:val="21"/>
              </w:rPr>
              <w:t>HBM</w:t>
            </w:r>
            <w:r>
              <w:rPr>
                <w:rFonts w:eastAsia="宋体" w:hint="eastAsia"/>
                <w:szCs w:val="21"/>
              </w:rPr>
              <w:t>等基于</w:t>
            </w:r>
            <w:r>
              <w:rPr>
                <w:rFonts w:eastAsia="宋体" w:hint="eastAsia"/>
                <w:szCs w:val="21"/>
              </w:rPr>
              <w:t>2.5D</w:t>
            </w:r>
            <w:r>
              <w:rPr>
                <w:rFonts w:eastAsia="宋体" w:hint="eastAsia"/>
                <w:szCs w:val="21"/>
              </w:rPr>
              <w:t>和</w:t>
            </w:r>
            <w:r>
              <w:rPr>
                <w:rFonts w:eastAsia="宋体" w:hint="eastAsia"/>
                <w:szCs w:val="21"/>
              </w:rPr>
              <w:t>3D</w:t>
            </w:r>
            <w:r>
              <w:rPr>
                <w:rFonts w:eastAsia="宋体" w:hint="eastAsia"/>
                <w:szCs w:val="21"/>
              </w:rPr>
              <w:t>新一代半导体封装技术的测试技术和设备，提高和完善</w:t>
            </w:r>
            <w:r>
              <w:rPr>
                <w:rFonts w:eastAsia="宋体" w:hint="eastAsia"/>
                <w:szCs w:val="21"/>
              </w:rPr>
              <w:t xml:space="preserve"> DRAM </w:t>
            </w:r>
            <w:r>
              <w:rPr>
                <w:rFonts w:eastAsia="宋体" w:hint="eastAsia"/>
                <w:szCs w:val="21"/>
              </w:rPr>
              <w:t>测试领域系统化全站点服务能力</w:t>
            </w:r>
            <w:r>
              <w:rPr>
                <w:rFonts w:eastAsia="宋体" w:hint="eastAsia"/>
                <w:szCs w:val="21"/>
              </w:rPr>
              <w:t>。</w:t>
            </w:r>
          </w:p>
          <w:p w14:paraId="6F872228" w14:textId="77777777" w:rsidR="00480AAA" w:rsidRDefault="00480AAA">
            <w:pPr>
              <w:spacing w:line="360" w:lineRule="auto"/>
              <w:rPr>
                <w:rFonts w:eastAsia="宋体"/>
                <w:szCs w:val="21"/>
              </w:rPr>
            </w:pPr>
          </w:p>
          <w:p w14:paraId="080C6737" w14:textId="77777777" w:rsidR="00480AAA" w:rsidRDefault="00C83A25">
            <w:pPr>
              <w:spacing w:line="360" w:lineRule="auto"/>
              <w:rPr>
                <w:rFonts w:eastAsia="宋体"/>
              </w:rPr>
            </w:pPr>
            <w:r>
              <w:rPr>
                <w:rFonts w:eastAsia="宋体" w:hint="eastAsia"/>
                <w:b/>
                <w:bCs/>
                <w:szCs w:val="21"/>
              </w:rPr>
              <w:lastRenderedPageBreak/>
              <w:t>5</w:t>
            </w:r>
            <w:r>
              <w:rPr>
                <w:rFonts w:eastAsia="宋体" w:hint="eastAsia"/>
                <w:b/>
                <w:bCs/>
                <w:szCs w:val="21"/>
              </w:rPr>
              <w:t>.</w:t>
            </w:r>
            <w:r>
              <w:rPr>
                <w:rFonts w:eastAsia="宋体" w:hint="eastAsia"/>
                <w:b/>
                <w:bCs/>
                <w:szCs w:val="21"/>
              </w:rPr>
              <w:t>公司</w:t>
            </w:r>
            <w:r>
              <w:rPr>
                <w:rFonts w:eastAsia="宋体" w:hint="eastAsia"/>
                <w:b/>
                <w:bCs/>
                <w:szCs w:val="21"/>
              </w:rPr>
              <w:t>后续</w:t>
            </w:r>
            <w:r>
              <w:rPr>
                <w:rFonts w:eastAsia="宋体" w:hint="eastAsia"/>
                <w:b/>
                <w:bCs/>
                <w:szCs w:val="21"/>
              </w:rPr>
              <w:t>业绩增长</w:t>
            </w:r>
            <w:r>
              <w:rPr>
                <w:rFonts w:eastAsia="宋体" w:hint="eastAsia"/>
                <w:b/>
                <w:bCs/>
                <w:szCs w:val="21"/>
              </w:rPr>
              <w:t>预期如何</w:t>
            </w:r>
            <w:r>
              <w:rPr>
                <w:rFonts w:eastAsia="宋体" w:hint="eastAsia"/>
                <w:b/>
                <w:bCs/>
                <w:szCs w:val="21"/>
              </w:rPr>
              <w:t>？</w:t>
            </w:r>
            <w:r>
              <w:rPr>
                <w:rFonts w:ascii="Segoe UI" w:eastAsia="Segoe UI" w:hAnsi="Segoe UI" w:cs="Segoe UI"/>
                <w:color w:val="000000"/>
                <w:sz w:val="19"/>
                <w:szCs w:val="19"/>
                <w:shd w:val="clear" w:color="auto" w:fill="FFFFFF"/>
              </w:rPr>
              <w:br/>
            </w:r>
            <w:r>
              <w:rPr>
                <w:rFonts w:eastAsia="宋体"/>
                <w:szCs w:val="21"/>
              </w:rPr>
              <w:t>公司以</w:t>
            </w:r>
            <w:r>
              <w:rPr>
                <w:rFonts w:eastAsia="宋体"/>
                <w:szCs w:val="21"/>
              </w:rPr>
              <w:t>2023</w:t>
            </w:r>
            <w:r>
              <w:rPr>
                <w:rFonts w:eastAsia="宋体"/>
                <w:szCs w:val="21"/>
              </w:rPr>
              <w:t>年营业收入、</w:t>
            </w:r>
            <w:r>
              <w:rPr>
                <w:rFonts w:eastAsia="宋体"/>
                <w:szCs w:val="21"/>
              </w:rPr>
              <w:t>2023</w:t>
            </w:r>
            <w:r>
              <w:rPr>
                <w:rFonts w:eastAsia="宋体"/>
                <w:szCs w:val="21"/>
              </w:rPr>
              <w:t>年半导体业务营业收入为业绩基数，依据</w:t>
            </w:r>
            <w:r>
              <w:rPr>
                <w:rFonts w:eastAsia="宋体"/>
                <w:szCs w:val="21"/>
              </w:rPr>
              <w:t>2025</w:t>
            </w:r>
            <w:r>
              <w:rPr>
                <w:rFonts w:eastAsia="宋体"/>
                <w:szCs w:val="21"/>
              </w:rPr>
              <w:t>年员工持股计划及限制性股票激励计划，对各考核年度营业收入、半导体业务营业收入相对业绩基数的增长率开展考核。业绩考核目标为</w:t>
            </w:r>
            <w:r>
              <w:rPr>
                <w:rFonts w:eastAsia="宋体"/>
                <w:szCs w:val="21"/>
              </w:rPr>
              <w:t>2025</w:t>
            </w:r>
            <w:r>
              <w:rPr>
                <w:rFonts w:eastAsia="宋体"/>
                <w:szCs w:val="21"/>
              </w:rPr>
              <w:t>年营业收入增长率不低于</w:t>
            </w:r>
            <w:r>
              <w:rPr>
                <w:rFonts w:eastAsia="宋体"/>
                <w:szCs w:val="21"/>
              </w:rPr>
              <w:t xml:space="preserve">60% </w:t>
            </w:r>
            <w:r>
              <w:rPr>
                <w:rFonts w:eastAsia="宋体"/>
                <w:szCs w:val="21"/>
              </w:rPr>
              <w:t>且半导体业务营业收入增长率不低于</w:t>
            </w:r>
            <w:r>
              <w:rPr>
                <w:rFonts w:eastAsia="宋体"/>
                <w:szCs w:val="21"/>
              </w:rPr>
              <w:t>500%</w:t>
            </w:r>
            <w:r>
              <w:rPr>
                <w:rFonts w:eastAsia="宋体"/>
                <w:szCs w:val="21"/>
              </w:rPr>
              <w:t>；</w:t>
            </w:r>
            <w:r>
              <w:rPr>
                <w:rFonts w:eastAsia="宋体"/>
                <w:szCs w:val="21"/>
              </w:rPr>
              <w:t>2026</w:t>
            </w:r>
            <w:r>
              <w:rPr>
                <w:rFonts w:eastAsia="宋体"/>
                <w:szCs w:val="21"/>
              </w:rPr>
              <w:t>年营业收入增长率不低于</w:t>
            </w:r>
            <w:r>
              <w:rPr>
                <w:rFonts w:eastAsia="宋体"/>
                <w:szCs w:val="21"/>
              </w:rPr>
              <w:t xml:space="preserve">110% </w:t>
            </w:r>
            <w:r>
              <w:rPr>
                <w:rFonts w:eastAsia="宋体"/>
                <w:szCs w:val="21"/>
              </w:rPr>
              <w:t>且半导体业务营业收入增长率不低于</w:t>
            </w:r>
            <w:r>
              <w:rPr>
                <w:rFonts w:eastAsia="宋体"/>
                <w:szCs w:val="21"/>
              </w:rPr>
              <w:t>800%</w:t>
            </w:r>
            <w:r>
              <w:rPr>
                <w:rFonts w:eastAsia="宋体"/>
                <w:szCs w:val="21"/>
              </w:rPr>
              <w:t>。建议持续关注公司目标达成节点。</w:t>
            </w:r>
          </w:p>
        </w:tc>
      </w:tr>
      <w:tr w:rsidR="00480AAA" w14:paraId="75A6AA33" w14:textId="77777777">
        <w:trPr>
          <w:trHeight w:val="90"/>
          <w:jc w:val="center"/>
        </w:trPr>
        <w:tc>
          <w:tcPr>
            <w:tcW w:w="2395" w:type="dxa"/>
            <w:tcBorders>
              <w:top w:val="single" w:sz="6" w:space="0" w:color="auto"/>
              <w:left w:val="single" w:sz="12" w:space="0" w:color="auto"/>
              <w:bottom w:val="single" w:sz="6" w:space="0" w:color="auto"/>
              <w:right w:val="single" w:sz="6" w:space="0" w:color="auto"/>
            </w:tcBorders>
            <w:vAlign w:val="center"/>
          </w:tcPr>
          <w:p w14:paraId="0663E77A" w14:textId="77777777" w:rsidR="00480AAA" w:rsidRDefault="00C83A25">
            <w:pPr>
              <w:spacing w:line="420" w:lineRule="exact"/>
              <w:jc w:val="center"/>
              <w:rPr>
                <w:rFonts w:eastAsia="宋体"/>
                <w:b/>
                <w:bCs/>
              </w:rPr>
            </w:pPr>
            <w:r>
              <w:rPr>
                <w:rFonts w:eastAsia="宋体" w:hint="eastAsia"/>
                <w:b/>
                <w:bCs/>
              </w:rPr>
              <w:lastRenderedPageBreak/>
              <w:t>关于本次活动是否涉及应当披露重大信息的说明</w:t>
            </w:r>
          </w:p>
        </w:tc>
        <w:tc>
          <w:tcPr>
            <w:tcW w:w="6521" w:type="dxa"/>
            <w:tcBorders>
              <w:top w:val="single" w:sz="6" w:space="0" w:color="auto"/>
              <w:left w:val="single" w:sz="6" w:space="0" w:color="auto"/>
              <w:bottom w:val="single" w:sz="6" w:space="0" w:color="auto"/>
              <w:right w:val="single" w:sz="12" w:space="0" w:color="auto"/>
            </w:tcBorders>
            <w:vAlign w:val="center"/>
          </w:tcPr>
          <w:p w14:paraId="409C9573" w14:textId="77777777" w:rsidR="00480AAA" w:rsidRDefault="00C83A25">
            <w:pPr>
              <w:spacing w:line="420" w:lineRule="exact"/>
              <w:jc w:val="left"/>
              <w:rPr>
                <w:rFonts w:eastAsia="宋体"/>
              </w:rPr>
            </w:pPr>
            <w:r>
              <w:rPr>
                <w:rFonts w:eastAsia="宋体" w:hint="eastAsia"/>
              </w:rPr>
              <w:t>本次活动不涉及应当披露重大信息。</w:t>
            </w:r>
          </w:p>
        </w:tc>
      </w:tr>
      <w:tr w:rsidR="00480AAA" w14:paraId="36242F42" w14:textId="77777777">
        <w:trPr>
          <w:trHeight w:val="549"/>
          <w:jc w:val="center"/>
        </w:trPr>
        <w:tc>
          <w:tcPr>
            <w:tcW w:w="2395" w:type="dxa"/>
            <w:tcBorders>
              <w:top w:val="single" w:sz="6" w:space="0" w:color="auto"/>
              <w:left w:val="single" w:sz="12" w:space="0" w:color="auto"/>
              <w:bottom w:val="single" w:sz="6" w:space="0" w:color="auto"/>
              <w:right w:val="single" w:sz="6" w:space="0" w:color="auto"/>
            </w:tcBorders>
            <w:vAlign w:val="center"/>
          </w:tcPr>
          <w:p w14:paraId="32A3ED58" w14:textId="77777777" w:rsidR="00480AAA" w:rsidRDefault="00C83A25">
            <w:pPr>
              <w:spacing w:line="420" w:lineRule="exact"/>
              <w:jc w:val="center"/>
              <w:rPr>
                <w:rFonts w:eastAsia="宋体"/>
                <w:b/>
                <w:bCs/>
              </w:rPr>
            </w:pPr>
            <w:r>
              <w:rPr>
                <w:rFonts w:eastAsia="宋体" w:hint="eastAsia"/>
                <w:b/>
                <w:bCs/>
              </w:rPr>
              <w:t>附件清单（如有）</w:t>
            </w:r>
          </w:p>
        </w:tc>
        <w:tc>
          <w:tcPr>
            <w:tcW w:w="6521" w:type="dxa"/>
            <w:tcBorders>
              <w:top w:val="single" w:sz="6" w:space="0" w:color="auto"/>
              <w:left w:val="single" w:sz="6" w:space="0" w:color="auto"/>
              <w:bottom w:val="single" w:sz="6" w:space="0" w:color="auto"/>
              <w:right w:val="single" w:sz="12" w:space="0" w:color="auto"/>
            </w:tcBorders>
            <w:vAlign w:val="center"/>
          </w:tcPr>
          <w:p w14:paraId="04D424C4" w14:textId="77777777" w:rsidR="00480AAA" w:rsidRDefault="00C83A25">
            <w:pPr>
              <w:spacing w:line="420" w:lineRule="exact"/>
              <w:jc w:val="left"/>
              <w:rPr>
                <w:rFonts w:eastAsia="宋体"/>
              </w:rPr>
            </w:pPr>
            <w:r>
              <w:rPr>
                <w:rFonts w:eastAsia="宋体" w:hint="eastAsia"/>
              </w:rPr>
              <w:t>无</w:t>
            </w:r>
          </w:p>
        </w:tc>
      </w:tr>
      <w:tr w:rsidR="00480AAA" w14:paraId="46A02144" w14:textId="77777777">
        <w:trPr>
          <w:trHeight w:val="650"/>
          <w:jc w:val="center"/>
        </w:trPr>
        <w:tc>
          <w:tcPr>
            <w:tcW w:w="2395" w:type="dxa"/>
            <w:tcBorders>
              <w:top w:val="single" w:sz="6" w:space="0" w:color="auto"/>
              <w:left w:val="single" w:sz="12" w:space="0" w:color="auto"/>
              <w:bottom w:val="single" w:sz="12" w:space="0" w:color="auto"/>
              <w:right w:val="single" w:sz="6" w:space="0" w:color="auto"/>
            </w:tcBorders>
            <w:vAlign w:val="center"/>
          </w:tcPr>
          <w:p w14:paraId="029ED5D9" w14:textId="77777777" w:rsidR="00480AAA" w:rsidRDefault="00C83A25">
            <w:pPr>
              <w:spacing w:line="420" w:lineRule="exact"/>
              <w:jc w:val="center"/>
              <w:rPr>
                <w:rFonts w:eastAsia="宋体"/>
                <w:b/>
                <w:bCs/>
              </w:rPr>
            </w:pPr>
            <w:r>
              <w:rPr>
                <w:rFonts w:eastAsia="宋体" w:hint="eastAsia"/>
                <w:b/>
                <w:bCs/>
              </w:rPr>
              <w:t>日期</w:t>
            </w:r>
          </w:p>
        </w:tc>
        <w:tc>
          <w:tcPr>
            <w:tcW w:w="6521" w:type="dxa"/>
            <w:tcBorders>
              <w:top w:val="single" w:sz="6" w:space="0" w:color="auto"/>
              <w:left w:val="single" w:sz="6" w:space="0" w:color="auto"/>
              <w:bottom w:val="single" w:sz="12" w:space="0" w:color="auto"/>
              <w:right w:val="single" w:sz="12" w:space="0" w:color="auto"/>
            </w:tcBorders>
            <w:vAlign w:val="center"/>
          </w:tcPr>
          <w:p w14:paraId="552FEA2F" w14:textId="77777777" w:rsidR="00480AAA" w:rsidRDefault="00C83A25">
            <w:pPr>
              <w:spacing w:line="420" w:lineRule="exact"/>
              <w:jc w:val="left"/>
              <w:rPr>
                <w:rFonts w:eastAsia="宋体"/>
              </w:rPr>
            </w:pPr>
            <w:r>
              <w:rPr>
                <w:rFonts w:eastAsia="宋体" w:hint="eastAsia"/>
              </w:rPr>
              <w:t>2025</w:t>
            </w:r>
            <w:r>
              <w:rPr>
                <w:rFonts w:eastAsia="宋体" w:hint="eastAsia"/>
              </w:rPr>
              <w:t>年</w:t>
            </w:r>
            <w:r>
              <w:rPr>
                <w:rFonts w:eastAsia="宋体" w:hint="eastAsia"/>
              </w:rPr>
              <w:t>6</w:t>
            </w:r>
            <w:r>
              <w:rPr>
                <w:rFonts w:eastAsia="宋体" w:hint="eastAsia"/>
              </w:rPr>
              <w:t>月</w:t>
            </w:r>
            <w:r>
              <w:rPr>
                <w:rFonts w:eastAsia="宋体" w:hint="eastAsia"/>
              </w:rPr>
              <w:t>2</w:t>
            </w:r>
            <w:r>
              <w:rPr>
                <w:rFonts w:eastAsia="宋体" w:hint="eastAsia"/>
              </w:rPr>
              <w:t>4</w:t>
            </w:r>
            <w:r>
              <w:rPr>
                <w:rFonts w:eastAsia="宋体" w:hint="eastAsia"/>
              </w:rPr>
              <w:t>日</w:t>
            </w:r>
          </w:p>
        </w:tc>
      </w:tr>
    </w:tbl>
    <w:p w14:paraId="41F4E317" w14:textId="77777777" w:rsidR="00480AAA" w:rsidRDefault="00C83A25">
      <w:pPr>
        <w:spacing w:line="460" w:lineRule="exact"/>
      </w:pPr>
      <w:r>
        <w:rPr>
          <w:rFonts w:ascii="宋体" w:eastAsia="宋体" w:hAnsi="宋体" w:hint="eastAsia"/>
        </w:rPr>
        <w:t xml:space="preserve"> </w:t>
      </w:r>
    </w:p>
    <w:sectPr w:rsidR="00480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I3MGNiNmZiNjU0MWRhMzA3MGM4NThlMjUxOTM1ZTYifQ=="/>
  </w:docVars>
  <w:rsids>
    <w:rsidRoot w:val="009A3F50"/>
    <w:rsid w:val="0000102A"/>
    <w:rsid w:val="000809C6"/>
    <w:rsid w:val="000B11FB"/>
    <w:rsid w:val="00116D03"/>
    <w:rsid w:val="001F36A3"/>
    <w:rsid w:val="002A6741"/>
    <w:rsid w:val="002C18CD"/>
    <w:rsid w:val="003162BD"/>
    <w:rsid w:val="003A55FD"/>
    <w:rsid w:val="003D42F8"/>
    <w:rsid w:val="00436082"/>
    <w:rsid w:val="00480AAA"/>
    <w:rsid w:val="004D0354"/>
    <w:rsid w:val="004D61A5"/>
    <w:rsid w:val="004E3CEB"/>
    <w:rsid w:val="004F4433"/>
    <w:rsid w:val="00580FCE"/>
    <w:rsid w:val="007563BB"/>
    <w:rsid w:val="007C1A30"/>
    <w:rsid w:val="007E40A4"/>
    <w:rsid w:val="0081021E"/>
    <w:rsid w:val="008A74F2"/>
    <w:rsid w:val="00995811"/>
    <w:rsid w:val="009A3F50"/>
    <w:rsid w:val="00AD6F00"/>
    <w:rsid w:val="00B22F5F"/>
    <w:rsid w:val="00B61A3F"/>
    <w:rsid w:val="00C04C42"/>
    <w:rsid w:val="00C2151A"/>
    <w:rsid w:val="00C7271F"/>
    <w:rsid w:val="00C83A25"/>
    <w:rsid w:val="00CA0A4C"/>
    <w:rsid w:val="00CC585E"/>
    <w:rsid w:val="00D3361D"/>
    <w:rsid w:val="00D648DB"/>
    <w:rsid w:val="00DF04ED"/>
    <w:rsid w:val="00E04124"/>
    <w:rsid w:val="00FC68A5"/>
    <w:rsid w:val="011E3D92"/>
    <w:rsid w:val="03015719"/>
    <w:rsid w:val="04B9539C"/>
    <w:rsid w:val="06672F9A"/>
    <w:rsid w:val="07F76FDC"/>
    <w:rsid w:val="0883674A"/>
    <w:rsid w:val="0892083F"/>
    <w:rsid w:val="097C1F9D"/>
    <w:rsid w:val="09D750A5"/>
    <w:rsid w:val="0B440899"/>
    <w:rsid w:val="0BBA4FFF"/>
    <w:rsid w:val="0BBE064B"/>
    <w:rsid w:val="0BF57DE5"/>
    <w:rsid w:val="0C8606C3"/>
    <w:rsid w:val="0CD1735C"/>
    <w:rsid w:val="0CDF5E60"/>
    <w:rsid w:val="0D053EEB"/>
    <w:rsid w:val="0D194B6D"/>
    <w:rsid w:val="0E0109D3"/>
    <w:rsid w:val="0E5055E0"/>
    <w:rsid w:val="0E8F62FB"/>
    <w:rsid w:val="0FB86718"/>
    <w:rsid w:val="10246863"/>
    <w:rsid w:val="10346D7C"/>
    <w:rsid w:val="106A6FF4"/>
    <w:rsid w:val="1166258B"/>
    <w:rsid w:val="118714DF"/>
    <w:rsid w:val="12850115"/>
    <w:rsid w:val="12A92AF0"/>
    <w:rsid w:val="12CF7B44"/>
    <w:rsid w:val="13525B1D"/>
    <w:rsid w:val="13940AFE"/>
    <w:rsid w:val="14A5684C"/>
    <w:rsid w:val="151B6448"/>
    <w:rsid w:val="15A73A04"/>
    <w:rsid w:val="166013F8"/>
    <w:rsid w:val="168D3A3C"/>
    <w:rsid w:val="17926790"/>
    <w:rsid w:val="187C6F87"/>
    <w:rsid w:val="18A63BCA"/>
    <w:rsid w:val="18D86AC4"/>
    <w:rsid w:val="19630A84"/>
    <w:rsid w:val="19AB71E7"/>
    <w:rsid w:val="19DC1649"/>
    <w:rsid w:val="1AC704E3"/>
    <w:rsid w:val="1CF7548B"/>
    <w:rsid w:val="1D3C5874"/>
    <w:rsid w:val="1DF443A0"/>
    <w:rsid w:val="1E2935D2"/>
    <w:rsid w:val="1E396614"/>
    <w:rsid w:val="1FEC5FF4"/>
    <w:rsid w:val="202C40EB"/>
    <w:rsid w:val="20B87907"/>
    <w:rsid w:val="22C75BE0"/>
    <w:rsid w:val="2422439F"/>
    <w:rsid w:val="247212EF"/>
    <w:rsid w:val="24E3748B"/>
    <w:rsid w:val="2556645E"/>
    <w:rsid w:val="25766125"/>
    <w:rsid w:val="26834513"/>
    <w:rsid w:val="26F95E44"/>
    <w:rsid w:val="27BD6C9C"/>
    <w:rsid w:val="27CB43C4"/>
    <w:rsid w:val="28071479"/>
    <w:rsid w:val="285C5774"/>
    <w:rsid w:val="2A8041BE"/>
    <w:rsid w:val="2ABE3D6C"/>
    <w:rsid w:val="2B836D64"/>
    <w:rsid w:val="2C177723"/>
    <w:rsid w:val="2C3761A3"/>
    <w:rsid w:val="2C743D62"/>
    <w:rsid w:val="2E0A72C8"/>
    <w:rsid w:val="2E5167EE"/>
    <w:rsid w:val="2E662F01"/>
    <w:rsid w:val="2E6E7857"/>
    <w:rsid w:val="2FC455D7"/>
    <w:rsid w:val="30C33764"/>
    <w:rsid w:val="319A0963"/>
    <w:rsid w:val="321626E0"/>
    <w:rsid w:val="32F3657D"/>
    <w:rsid w:val="34951FE2"/>
    <w:rsid w:val="34A55F9D"/>
    <w:rsid w:val="355C77BE"/>
    <w:rsid w:val="35C61D5E"/>
    <w:rsid w:val="35D46B3A"/>
    <w:rsid w:val="35F07D9F"/>
    <w:rsid w:val="37050429"/>
    <w:rsid w:val="37667C65"/>
    <w:rsid w:val="378974B0"/>
    <w:rsid w:val="38141F91"/>
    <w:rsid w:val="393F076E"/>
    <w:rsid w:val="3A595C16"/>
    <w:rsid w:val="3A687850"/>
    <w:rsid w:val="3B257393"/>
    <w:rsid w:val="3B3E000B"/>
    <w:rsid w:val="3C2974B3"/>
    <w:rsid w:val="3EBC63BD"/>
    <w:rsid w:val="402266F3"/>
    <w:rsid w:val="40345770"/>
    <w:rsid w:val="412C1E99"/>
    <w:rsid w:val="433B01F8"/>
    <w:rsid w:val="43D7658C"/>
    <w:rsid w:val="444C3D3F"/>
    <w:rsid w:val="45FE72BB"/>
    <w:rsid w:val="46F838C7"/>
    <w:rsid w:val="477B2FAE"/>
    <w:rsid w:val="47A02844"/>
    <w:rsid w:val="47C3256A"/>
    <w:rsid w:val="47D92AF8"/>
    <w:rsid w:val="48912668"/>
    <w:rsid w:val="49492F43"/>
    <w:rsid w:val="4A7E276D"/>
    <w:rsid w:val="4AE118F5"/>
    <w:rsid w:val="4C0F7417"/>
    <w:rsid w:val="4C7C4C4C"/>
    <w:rsid w:val="4C8C6177"/>
    <w:rsid w:val="4DAB41CC"/>
    <w:rsid w:val="4DF23BA9"/>
    <w:rsid w:val="4EEE25C2"/>
    <w:rsid w:val="4F1D6A04"/>
    <w:rsid w:val="5546203F"/>
    <w:rsid w:val="55F73341"/>
    <w:rsid w:val="58A35C5E"/>
    <w:rsid w:val="5A3A490E"/>
    <w:rsid w:val="5B8028DC"/>
    <w:rsid w:val="5CB62246"/>
    <w:rsid w:val="5D02548B"/>
    <w:rsid w:val="5E61553A"/>
    <w:rsid w:val="5EAF096B"/>
    <w:rsid w:val="5F993E84"/>
    <w:rsid w:val="618E4F17"/>
    <w:rsid w:val="6249141B"/>
    <w:rsid w:val="6288306E"/>
    <w:rsid w:val="62992202"/>
    <w:rsid w:val="63780255"/>
    <w:rsid w:val="639D5F0D"/>
    <w:rsid w:val="66AB64F3"/>
    <w:rsid w:val="6916161A"/>
    <w:rsid w:val="6BEE37AA"/>
    <w:rsid w:val="6C705F6D"/>
    <w:rsid w:val="6CF51267"/>
    <w:rsid w:val="6DA50B0D"/>
    <w:rsid w:val="6E1B015A"/>
    <w:rsid w:val="6E6C2863"/>
    <w:rsid w:val="6F993A2D"/>
    <w:rsid w:val="705D3AD4"/>
    <w:rsid w:val="70C64A2C"/>
    <w:rsid w:val="70D50A94"/>
    <w:rsid w:val="70EF7378"/>
    <w:rsid w:val="718C3C42"/>
    <w:rsid w:val="727F4C6A"/>
    <w:rsid w:val="730833A3"/>
    <w:rsid w:val="73B07597"/>
    <w:rsid w:val="76EE7A05"/>
    <w:rsid w:val="76EF2683"/>
    <w:rsid w:val="776A3F82"/>
    <w:rsid w:val="783C3AEF"/>
    <w:rsid w:val="78551933"/>
    <w:rsid w:val="7A633FE0"/>
    <w:rsid w:val="7B374997"/>
    <w:rsid w:val="7C7D510B"/>
    <w:rsid w:val="7CAD6D69"/>
    <w:rsid w:val="7D0A7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10933"/>
  <w15:docId w15:val="{77814757-D4A5-4A74-9A04-C401ED5E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semiHidden="1" w:uiPriority="99"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jc w:val="both"/>
    </w:pPr>
    <w:rPr>
      <w:rFonts w:eastAsiaTheme="minorEastAsi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Body Text"/>
    <w:basedOn w:val="a"/>
    <w:autoRedefine/>
    <w:uiPriority w:val="99"/>
    <w:semiHidden/>
    <w:unhideWhenUsed/>
    <w:qFormat/>
    <w:pPr>
      <w:kinsoku w:val="0"/>
      <w:autoSpaceDE w:val="0"/>
      <w:autoSpaceDN w:val="0"/>
      <w:adjustRightInd w:val="0"/>
      <w:snapToGrid w:val="0"/>
      <w:jc w:val="left"/>
      <w:textAlignment w:val="baseline"/>
    </w:pPr>
    <w:rPr>
      <w:rFonts w:ascii="楷体" w:eastAsia="楷体" w:hAnsi="楷体"/>
      <w:color w:val="000000"/>
      <w:kern w:val="0"/>
    </w:rPr>
  </w:style>
  <w:style w:type="paragraph" w:styleId="a6">
    <w:name w:val="Balloon Text"/>
    <w:basedOn w:val="a"/>
    <w:link w:val="a7"/>
    <w:autoRedefine/>
    <w:qFormat/>
    <w:rPr>
      <w:sz w:val="18"/>
      <w:szCs w:val="18"/>
    </w:rPr>
  </w:style>
  <w:style w:type="paragraph" w:styleId="a8">
    <w:name w:val="footer"/>
    <w:basedOn w:val="a"/>
    <w:link w:val="a9"/>
    <w:autoRedefine/>
    <w:qFormat/>
    <w:pPr>
      <w:tabs>
        <w:tab w:val="center" w:pos="4153"/>
        <w:tab w:val="right" w:pos="8306"/>
      </w:tabs>
      <w:snapToGrid w:val="0"/>
      <w:jc w:val="left"/>
    </w:pPr>
    <w:rPr>
      <w:sz w:val="18"/>
      <w:szCs w:val="18"/>
    </w:rPr>
  </w:style>
  <w:style w:type="paragraph" w:styleId="aa">
    <w:name w:val="header"/>
    <w:basedOn w:val="a"/>
    <w:link w:val="ab"/>
    <w:autoRedefine/>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autoRedefine/>
    <w:uiPriority w:val="99"/>
    <w:semiHidden/>
    <w:unhideWhenUsed/>
    <w:qFormat/>
    <w:pPr>
      <w:spacing w:beforeAutospacing="1" w:afterAutospacing="1"/>
      <w:jc w:val="left"/>
    </w:pPr>
    <w:rPr>
      <w:rFonts w:ascii="Calibri" w:eastAsia="宋体" w:hAnsi="Calibri"/>
      <w:kern w:val="0"/>
    </w:rPr>
  </w:style>
  <w:style w:type="paragraph" w:styleId="ad">
    <w:name w:val="annotation subject"/>
    <w:basedOn w:val="a3"/>
    <w:next w:val="a3"/>
    <w:link w:val="ae"/>
    <w:autoRedefine/>
    <w:qFormat/>
    <w:rPr>
      <w:b/>
      <w:bCs/>
    </w:rPr>
  </w:style>
  <w:style w:type="character" w:styleId="af">
    <w:name w:val="Strong"/>
    <w:basedOn w:val="a0"/>
    <w:qFormat/>
    <w:rPr>
      <w:b/>
    </w:rPr>
  </w:style>
  <w:style w:type="character" w:styleId="af0">
    <w:name w:val="Hyperlink"/>
    <w:basedOn w:val="a0"/>
    <w:autoRedefine/>
    <w:uiPriority w:val="99"/>
    <w:unhideWhenUsed/>
    <w:qFormat/>
    <w:rPr>
      <w:color w:val="0000FF"/>
      <w:u w:val="single"/>
    </w:rPr>
  </w:style>
  <w:style w:type="character" w:styleId="af1">
    <w:name w:val="annotation reference"/>
    <w:basedOn w:val="a0"/>
    <w:autoRedefine/>
    <w:qFormat/>
    <w:rPr>
      <w:sz w:val="21"/>
      <w:szCs w:val="21"/>
    </w:rPr>
  </w:style>
  <w:style w:type="paragraph" w:styleId="af2">
    <w:name w:val="List Paragraph"/>
    <w:basedOn w:val="a"/>
    <w:autoRedefine/>
    <w:uiPriority w:val="34"/>
    <w:qFormat/>
    <w:pPr>
      <w:ind w:firstLineChars="200" w:firstLine="420"/>
    </w:pPr>
  </w:style>
  <w:style w:type="paragraph" w:customStyle="1" w:styleId="005">
    <w:name w:val="005正文"/>
    <w:basedOn w:val="a"/>
    <w:autoRedefine/>
    <w:qFormat/>
    <w:pPr>
      <w:spacing w:beforeLines="50" w:before="50" w:line="360" w:lineRule="auto"/>
      <w:ind w:firstLineChars="200" w:firstLine="200"/>
    </w:pPr>
  </w:style>
  <w:style w:type="character" w:customStyle="1" w:styleId="ab">
    <w:name w:val="页眉 字符"/>
    <w:basedOn w:val="a0"/>
    <w:link w:val="aa"/>
    <w:autoRedefine/>
    <w:qFormat/>
    <w:rPr>
      <w:rFonts w:eastAsiaTheme="minorEastAsia"/>
      <w:kern w:val="2"/>
      <w:sz w:val="18"/>
      <w:szCs w:val="18"/>
    </w:rPr>
  </w:style>
  <w:style w:type="character" w:customStyle="1" w:styleId="a9">
    <w:name w:val="页脚 字符"/>
    <w:basedOn w:val="a0"/>
    <w:link w:val="a8"/>
    <w:autoRedefine/>
    <w:qFormat/>
    <w:rPr>
      <w:rFonts w:eastAsiaTheme="minorEastAsia"/>
      <w:kern w:val="2"/>
      <w:sz w:val="18"/>
      <w:szCs w:val="18"/>
    </w:rPr>
  </w:style>
  <w:style w:type="character" w:customStyle="1" w:styleId="a7">
    <w:name w:val="批注框文本 字符"/>
    <w:basedOn w:val="a0"/>
    <w:link w:val="a6"/>
    <w:autoRedefine/>
    <w:qFormat/>
    <w:rPr>
      <w:rFonts w:eastAsiaTheme="minorEastAsia"/>
      <w:kern w:val="2"/>
      <w:sz w:val="18"/>
      <w:szCs w:val="18"/>
    </w:rPr>
  </w:style>
  <w:style w:type="character" w:customStyle="1" w:styleId="a4">
    <w:name w:val="批注文字 字符"/>
    <w:basedOn w:val="a0"/>
    <w:link w:val="a3"/>
    <w:autoRedefine/>
    <w:qFormat/>
    <w:rPr>
      <w:rFonts w:eastAsiaTheme="minorEastAsia"/>
      <w:kern w:val="2"/>
      <w:sz w:val="24"/>
      <w:szCs w:val="24"/>
    </w:rPr>
  </w:style>
  <w:style w:type="character" w:customStyle="1" w:styleId="ae">
    <w:name w:val="批注主题 字符"/>
    <w:basedOn w:val="a4"/>
    <w:link w:val="ad"/>
    <w:autoRedefine/>
    <w:qFormat/>
    <w:rPr>
      <w:rFonts w:eastAsiaTheme="minorEastAsia"/>
      <w:b/>
      <w:bCs/>
      <w:kern w:val="2"/>
      <w:sz w:val="24"/>
      <w:szCs w:val="24"/>
    </w:rPr>
  </w:style>
  <w:style w:type="paragraph" w:customStyle="1" w:styleId="1">
    <w:name w:val="修订1"/>
    <w:hidden/>
    <w:uiPriority w:val="99"/>
    <w:semiHidden/>
    <w:qFormat/>
    <w:rPr>
      <w:rFonts w:eastAsia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jzd</cp:lastModifiedBy>
  <cp:revision>4</cp:revision>
  <dcterms:created xsi:type="dcterms:W3CDTF">2025-04-29T02:12:00Z</dcterms:created>
  <dcterms:modified xsi:type="dcterms:W3CDTF">2025-06-27T07:43:00Z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6BC76B4619EB4B3585073614DFCC9C32_12</vt:lpwstr>
  </property>
  <property fmtid="{D5CDD505-2E9C-101B-9397-08002B2CF9AE}" pid="4" name="KSOTemplateDocerSaveRecord">
    <vt:lpwstr>eyJoZGlkIjoiOWI3MGNiNmZiNjU0MWRhMzA3MGM4NThlMjUxOTM1ZTYiLCJ1c2VySWQiOiIzNDQzMTM4MzgifQ==</vt:lpwstr>
  </property>
</Properties>
</file>