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eastAsia="宋体"/>
          <w:color w:val="000000"/>
          <w:sz w:val="24"/>
        </w:rPr>
      </w:pPr>
      <w:r>
        <w:rPr>
          <w:rFonts w:hint="eastAsia" w:ascii="宋体" w:hAnsi="宋体" w:eastAsia="宋体"/>
          <w:color w:val="000000"/>
          <w:sz w:val="24"/>
        </w:rPr>
        <w:t>证券代码：6</w:t>
      </w:r>
      <w:r>
        <w:rPr>
          <w:rFonts w:ascii="宋体" w:hAnsi="宋体" w:eastAsia="宋体"/>
          <w:color w:val="000000"/>
          <w:sz w:val="24"/>
        </w:rPr>
        <w:t>03004</w:t>
      </w:r>
      <w:r>
        <w:rPr>
          <w:rFonts w:hint="eastAsia" w:ascii="宋体" w:hAnsi="宋体" w:eastAsia="宋体"/>
          <w:color w:val="000000"/>
          <w:sz w:val="24"/>
        </w:rPr>
        <w:t xml:space="preserve">                              </w:t>
      </w:r>
      <w:r>
        <w:rPr>
          <w:rFonts w:ascii="宋体" w:hAnsi="宋体" w:eastAsia="宋体"/>
          <w:color w:val="000000"/>
          <w:sz w:val="24"/>
        </w:rPr>
        <w:t xml:space="preserve">     </w:t>
      </w:r>
      <w:r>
        <w:rPr>
          <w:rFonts w:hint="eastAsia" w:ascii="宋体" w:hAnsi="宋体" w:eastAsia="宋体"/>
          <w:color w:val="000000"/>
          <w:sz w:val="24"/>
        </w:rPr>
        <w:t>证券简称：鼎龙科技</w:t>
      </w:r>
    </w:p>
    <w:p>
      <w:pPr>
        <w:spacing w:before="156" w:beforeLines="50" w:after="156" w:afterLines="50" w:line="400" w:lineRule="exact"/>
        <w:jc w:val="center"/>
        <w:rPr>
          <w:rFonts w:ascii="宋体" w:hAnsi="宋体" w:eastAsia="宋体"/>
          <w:b/>
          <w:color w:val="000000"/>
          <w:sz w:val="32"/>
        </w:rPr>
      </w:pPr>
      <w:r>
        <w:rPr>
          <w:rFonts w:hint="eastAsia" w:ascii="宋体" w:hAnsi="宋体" w:eastAsia="宋体"/>
          <w:b/>
          <w:color w:val="000000"/>
          <w:sz w:val="32"/>
        </w:rPr>
        <w:t>浙江鼎龙科技股份有限公司</w:t>
      </w:r>
    </w:p>
    <w:p>
      <w:pPr>
        <w:spacing w:before="156" w:beforeLines="50" w:after="156" w:afterLines="50" w:line="400" w:lineRule="exact"/>
        <w:jc w:val="center"/>
        <w:rPr>
          <w:rFonts w:ascii="宋体" w:hAnsi="宋体" w:eastAsia="宋体"/>
          <w:b/>
          <w:color w:val="000000"/>
          <w:sz w:val="32"/>
        </w:rPr>
      </w:pPr>
      <w:r>
        <w:rPr>
          <w:rFonts w:hint="eastAsia" w:ascii="宋体" w:hAnsi="宋体" w:eastAsia="宋体"/>
          <w:b/>
          <w:color w:val="000000"/>
          <w:sz w:val="32"/>
        </w:rPr>
        <w:t>投资者关系活动记录表</w:t>
      </w:r>
    </w:p>
    <w:p>
      <w:pPr>
        <w:spacing w:line="400" w:lineRule="exact"/>
        <w:rPr>
          <w:rFonts w:ascii="宋体" w:hAnsi="宋体" w:eastAsia="宋体"/>
          <w:color w:val="000000"/>
          <w:sz w:val="24"/>
        </w:rPr>
      </w:pPr>
      <w:r>
        <w:rPr>
          <w:rFonts w:hint="eastAsia" w:ascii="宋体" w:hAnsi="宋体" w:eastAsia="宋体"/>
          <w:color w:val="000000"/>
          <w:sz w:val="24"/>
        </w:rPr>
        <w:t xml:space="preserve">                                                  </w:t>
      </w:r>
      <w:r>
        <w:rPr>
          <w:rFonts w:ascii="宋体" w:hAnsi="宋体" w:eastAsia="宋体"/>
          <w:color w:val="000000"/>
          <w:sz w:val="24"/>
        </w:rPr>
        <w:t xml:space="preserve">    </w:t>
      </w:r>
      <w:r>
        <w:rPr>
          <w:rFonts w:hint="eastAsia" w:ascii="宋体" w:hAnsi="宋体" w:eastAsia="宋体"/>
          <w:color w:val="000000"/>
          <w:sz w:val="24"/>
        </w:rPr>
        <w:t>编号：2</w:t>
      </w:r>
      <w:r>
        <w:rPr>
          <w:rFonts w:ascii="宋体" w:hAnsi="宋体" w:eastAsia="宋体"/>
          <w:color w:val="000000"/>
          <w:sz w:val="24"/>
        </w:rPr>
        <w:t>025-005</w:t>
      </w:r>
      <w:r>
        <w:rPr>
          <w:rFonts w:hint="eastAsia" w:ascii="宋体" w:hAnsi="宋体" w:eastAsia="宋体"/>
          <w:color w:val="000000"/>
          <w:sz w:val="24"/>
        </w:rPr>
        <w:t xml:space="preserve">      </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65"/>
        <w:gridCol w:w="6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8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rPr>
                <w:rFonts w:ascii="宋体" w:hAnsi="宋体" w:eastAsia="宋体"/>
                <w:color w:val="000000"/>
                <w:sz w:val="24"/>
              </w:rPr>
            </w:pPr>
            <w:r>
              <w:rPr>
                <w:rFonts w:hint="eastAsia" w:ascii="宋体" w:hAnsi="宋体" w:eastAsia="宋体"/>
                <w:color w:val="000000"/>
                <w:sz w:val="24"/>
              </w:rPr>
              <w:t>投资者关系活动类别</w:t>
            </w:r>
          </w:p>
        </w:tc>
        <w:tc>
          <w:tcPr>
            <w:tcW w:w="643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olor w:val="000000"/>
                <w:sz w:val="24"/>
                <w:szCs w:val="24"/>
              </w:rPr>
            </w:pPr>
            <w:r>
              <w:rPr>
                <w:rFonts w:hint="eastAsia" w:ascii="宋体" w:hAnsi="宋体" w:eastAsia="宋体"/>
                <w:color w:val="000000"/>
                <w:sz w:val="24"/>
                <w:szCs w:val="24"/>
              </w:rPr>
              <w:t>■</w:t>
            </w:r>
            <w:r>
              <w:rPr>
                <w:rFonts w:hint="eastAsia" w:ascii="宋体" w:hAnsi="宋体" w:eastAsia="宋体"/>
                <w:sz w:val="24"/>
                <w:szCs w:val="24"/>
              </w:rPr>
              <w:t xml:space="preserve">特定对象调研        </w:t>
            </w:r>
            <w:r>
              <w:rPr>
                <w:rFonts w:hint="eastAsia" w:ascii="宋体" w:hAnsi="宋体" w:eastAsia="宋体"/>
                <w:color w:val="000000"/>
                <w:sz w:val="24"/>
                <w:szCs w:val="24"/>
              </w:rPr>
              <w:t>□</w:t>
            </w:r>
            <w:r>
              <w:rPr>
                <w:rFonts w:hint="eastAsia" w:ascii="宋体" w:hAnsi="宋体" w:eastAsia="宋体"/>
                <w:sz w:val="24"/>
                <w:szCs w:val="24"/>
              </w:rPr>
              <w:t>分析师会议</w:t>
            </w:r>
          </w:p>
          <w:p>
            <w:pPr>
              <w:spacing w:line="360" w:lineRule="auto"/>
              <w:rPr>
                <w:rFonts w:ascii="宋体" w:hAnsi="宋体" w:eastAsia="宋体"/>
                <w:color w:val="000000"/>
                <w:sz w:val="24"/>
                <w:szCs w:val="24"/>
              </w:rPr>
            </w:pPr>
            <w:r>
              <w:rPr>
                <w:rFonts w:hint="eastAsia" w:ascii="宋体" w:hAnsi="宋体" w:eastAsia="宋体"/>
                <w:color w:val="000000"/>
                <w:sz w:val="24"/>
                <w:szCs w:val="24"/>
              </w:rPr>
              <w:t>□</w:t>
            </w:r>
            <w:r>
              <w:rPr>
                <w:rFonts w:hint="eastAsia" w:ascii="宋体" w:hAnsi="宋体" w:eastAsia="宋体"/>
                <w:sz w:val="24"/>
                <w:szCs w:val="24"/>
              </w:rPr>
              <w:t xml:space="preserve">媒体采访            </w:t>
            </w:r>
            <w:r>
              <w:rPr>
                <w:rFonts w:hint="eastAsia" w:ascii="宋体" w:hAnsi="宋体" w:eastAsia="宋体"/>
                <w:color w:val="000000"/>
                <w:sz w:val="24"/>
                <w:szCs w:val="24"/>
              </w:rPr>
              <w:t>□</w:t>
            </w:r>
            <w:r>
              <w:rPr>
                <w:rFonts w:hint="eastAsia" w:ascii="宋体" w:hAnsi="宋体" w:eastAsia="宋体"/>
                <w:sz w:val="24"/>
                <w:szCs w:val="24"/>
              </w:rPr>
              <w:t>业绩说明会</w:t>
            </w:r>
          </w:p>
          <w:p>
            <w:pPr>
              <w:spacing w:line="360" w:lineRule="auto"/>
              <w:rPr>
                <w:rFonts w:ascii="宋体" w:hAnsi="宋体" w:eastAsia="宋体"/>
                <w:color w:val="000000"/>
                <w:sz w:val="24"/>
                <w:szCs w:val="24"/>
              </w:rPr>
            </w:pPr>
            <w:r>
              <w:rPr>
                <w:rFonts w:hint="eastAsia" w:ascii="宋体" w:hAnsi="宋体" w:eastAsia="宋体"/>
                <w:color w:val="000000"/>
                <w:sz w:val="24"/>
                <w:szCs w:val="24"/>
              </w:rPr>
              <w:t>□</w:t>
            </w:r>
            <w:r>
              <w:rPr>
                <w:rFonts w:hint="eastAsia" w:ascii="宋体" w:hAnsi="宋体" w:eastAsia="宋体"/>
                <w:sz w:val="24"/>
                <w:szCs w:val="24"/>
              </w:rPr>
              <w:t xml:space="preserve">新闻发布会          </w:t>
            </w:r>
            <w:r>
              <w:rPr>
                <w:rFonts w:hint="eastAsia" w:ascii="宋体" w:hAnsi="宋体" w:eastAsia="宋体"/>
                <w:color w:val="000000"/>
                <w:sz w:val="24"/>
                <w:szCs w:val="24"/>
              </w:rPr>
              <w:t>□</w:t>
            </w:r>
            <w:r>
              <w:rPr>
                <w:rFonts w:hint="eastAsia" w:ascii="宋体" w:hAnsi="宋体" w:eastAsia="宋体"/>
                <w:sz w:val="24"/>
                <w:szCs w:val="24"/>
              </w:rPr>
              <w:t>路演活动</w:t>
            </w:r>
          </w:p>
          <w:p>
            <w:pPr>
              <w:spacing w:line="360" w:lineRule="auto"/>
              <w:rPr>
                <w:rFonts w:ascii="宋体" w:hAnsi="宋体" w:eastAsia="宋体"/>
                <w:color w:val="000000"/>
                <w:sz w:val="24"/>
                <w:szCs w:val="24"/>
              </w:rPr>
            </w:pPr>
            <w:r>
              <w:rPr>
                <w:rFonts w:hint="eastAsia" w:ascii="宋体" w:hAnsi="宋体" w:eastAsia="宋体"/>
                <w:color w:val="000000"/>
                <w:sz w:val="24"/>
                <w:szCs w:val="24"/>
              </w:rPr>
              <w:t>□</w:t>
            </w:r>
            <w:r>
              <w:rPr>
                <w:rFonts w:hint="eastAsia" w:ascii="宋体" w:hAnsi="宋体" w:eastAsia="宋体"/>
                <w:sz w:val="24"/>
                <w:szCs w:val="24"/>
              </w:rPr>
              <w:t>现场参观</w:t>
            </w:r>
          </w:p>
          <w:p>
            <w:pPr>
              <w:spacing w:line="360" w:lineRule="auto"/>
              <w:rPr>
                <w:rFonts w:ascii="宋体" w:hAnsi="宋体" w:eastAsia="宋体"/>
                <w:color w:val="000000"/>
                <w:sz w:val="24"/>
                <w:szCs w:val="24"/>
              </w:rPr>
            </w:pPr>
            <w:r>
              <w:rPr>
                <w:rFonts w:hint="eastAsia" w:ascii="宋体" w:hAnsi="宋体" w:eastAsia="宋体"/>
                <w:color w:val="000000"/>
                <w:sz w:val="24"/>
                <w:szCs w:val="24"/>
              </w:rPr>
              <w:t>□</w:t>
            </w:r>
            <w:r>
              <w:rPr>
                <w:rFonts w:hint="eastAsia" w:ascii="宋体" w:hAnsi="宋体" w:eastAsia="宋体"/>
                <w:sz w:val="24"/>
                <w:szCs w:val="24"/>
              </w:rPr>
              <w:t>其他 （</w:t>
            </w:r>
            <w:r>
              <w:rPr>
                <w:rFonts w:hint="eastAsia" w:ascii="宋体" w:hAnsi="宋体" w:eastAsia="宋体"/>
                <w:sz w:val="24"/>
                <w:szCs w:val="24"/>
                <w:u w:val="single"/>
              </w:rPr>
              <w:t>请文字说明其他活动内容）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8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rPr>
                <w:rFonts w:ascii="宋体" w:hAnsi="宋体" w:eastAsia="宋体"/>
                <w:color w:val="000000"/>
                <w:sz w:val="24"/>
              </w:rPr>
            </w:pPr>
            <w:r>
              <w:rPr>
                <w:rFonts w:hint="eastAsia" w:ascii="宋体" w:hAnsi="宋体" w:eastAsia="宋体"/>
                <w:color w:val="000000"/>
                <w:sz w:val="24"/>
              </w:rPr>
              <w:t>参与单位名称</w:t>
            </w:r>
          </w:p>
        </w:tc>
        <w:tc>
          <w:tcPr>
            <w:tcW w:w="6430"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eastAsia="宋体"/>
                <w:sz w:val="24"/>
              </w:rPr>
            </w:pPr>
            <w:r>
              <w:rPr>
                <w:rFonts w:hint="eastAsia" w:ascii="宋体" w:hAnsi="宋体" w:eastAsia="宋体"/>
                <w:sz w:val="24"/>
              </w:rPr>
              <w:t>明析资产 宋文皓、叶惠仪</w:t>
            </w:r>
          </w:p>
          <w:p>
            <w:pPr>
              <w:spacing w:line="360" w:lineRule="auto"/>
              <w:rPr>
                <w:rFonts w:hint="eastAsia" w:ascii="宋体" w:hAnsi="宋体" w:eastAsia="宋体"/>
                <w:sz w:val="24"/>
              </w:rPr>
            </w:pPr>
            <w:r>
              <w:rPr>
                <w:rFonts w:hint="eastAsia" w:ascii="宋体" w:hAnsi="宋体" w:eastAsia="宋体"/>
                <w:sz w:val="24"/>
              </w:rPr>
              <w:t xml:space="preserve">宝盈基金 侯星宇 </w:t>
            </w:r>
            <w:r>
              <w:rPr>
                <w:rFonts w:ascii="宋体" w:hAnsi="宋体" w:eastAsia="宋体"/>
                <w:sz w:val="24"/>
              </w:rPr>
              <w:t xml:space="preserve"> </w:t>
            </w:r>
            <w:r>
              <w:rPr>
                <w:rFonts w:hint="eastAsia" w:ascii="宋体" w:hAnsi="宋体" w:eastAsia="宋体"/>
                <w:sz w:val="24"/>
              </w:rPr>
              <w:t>山西证券 王锐</w:t>
            </w:r>
          </w:p>
          <w:p>
            <w:pPr>
              <w:spacing w:line="360" w:lineRule="auto"/>
              <w:rPr>
                <w:rFonts w:ascii="宋体" w:hAnsi="宋体" w:eastAsia="宋体"/>
                <w:sz w:val="24"/>
              </w:rPr>
            </w:pPr>
            <w:r>
              <w:rPr>
                <w:rFonts w:hint="eastAsia" w:ascii="宋体" w:hAnsi="宋体" w:eastAsia="宋体"/>
                <w:sz w:val="24"/>
              </w:rPr>
              <w:t>中金公司 严蓓娜、李唐懿、王嘉许、李奎霖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8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rPr>
                <w:rFonts w:ascii="宋体" w:hAnsi="宋体" w:eastAsia="宋体"/>
                <w:color w:val="000000"/>
                <w:sz w:val="24"/>
              </w:rPr>
            </w:pPr>
            <w:r>
              <w:rPr>
                <w:rFonts w:hint="eastAsia" w:ascii="宋体" w:hAnsi="宋体" w:eastAsia="宋体"/>
                <w:color w:val="000000"/>
                <w:sz w:val="24"/>
              </w:rPr>
              <w:t>时间</w:t>
            </w:r>
          </w:p>
        </w:tc>
        <w:tc>
          <w:tcPr>
            <w:tcW w:w="643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olor w:val="000000"/>
                <w:sz w:val="24"/>
              </w:rPr>
            </w:pPr>
            <w:r>
              <w:rPr>
                <w:rFonts w:hint="eastAsia" w:ascii="宋体" w:hAnsi="宋体" w:eastAsia="宋体"/>
                <w:color w:val="000000"/>
                <w:sz w:val="24"/>
              </w:rPr>
              <w:t>2</w:t>
            </w:r>
            <w:r>
              <w:rPr>
                <w:rFonts w:ascii="宋体" w:hAnsi="宋体" w:eastAsia="宋体"/>
                <w:color w:val="000000"/>
                <w:sz w:val="24"/>
              </w:rPr>
              <w:t>025</w:t>
            </w:r>
            <w:r>
              <w:rPr>
                <w:rFonts w:hint="eastAsia" w:ascii="宋体" w:hAnsi="宋体" w:eastAsia="宋体"/>
                <w:color w:val="000000"/>
                <w:sz w:val="24"/>
              </w:rPr>
              <w:t>年5月1</w:t>
            </w:r>
            <w:r>
              <w:rPr>
                <w:rFonts w:ascii="宋体" w:hAnsi="宋体" w:eastAsia="宋体"/>
                <w:color w:val="000000"/>
                <w:sz w:val="24"/>
              </w:rPr>
              <w:t>5</w:t>
            </w:r>
            <w:r>
              <w:rPr>
                <w:rFonts w:hint="eastAsia" w:ascii="宋体" w:hAnsi="宋体" w:eastAsia="宋体"/>
                <w:color w:val="000000"/>
                <w:sz w:val="24"/>
              </w:rPr>
              <w:t>日、2</w:t>
            </w:r>
            <w:r>
              <w:rPr>
                <w:rFonts w:ascii="宋体" w:hAnsi="宋体" w:eastAsia="宋体"/>
                <w:color w:val="000000"/>
                <w:sz w:val="24"/>
              </w:rPr>
              <w:t>8</w:t>
            </w:r>
            <w:r>
              <w:rPr>
                <w:rFonts w:hint="eastAsia" w:ascii="宋体" w:hAnsi="宋体" w:eastAsia="宋体"/>
                <w:color w:val="000000"/>
                <w:sz w:val="24"/>
              </w:rPr>
              <w:t>日，</w:t>
            </w:r>
            <w:r>
              <w:rPr>
                <w:rFonts w:ascii="宋体" w:hAnsi="宋体" w:eastAsia="宋体"/>
                <w:color w:val="000000"/>
                <w:sz w:val="24"/>
              </w:rPr>
              <w:t>6</w:t>
            </w:r>
            <w:r>
              <w:rPr>
                <w:rFonts w:hint="eastAsia" w:ascii="宋体" w:hAnsi="宋体" w:eastAsia="宋体"/>
                <w:color w:val="000000"/>
                <w:sz w:val="24"/>
              </w:rPr>
              <w:t>月</w:t>
            </w:r>
            <w:r>
              <w:rPr>
                <w:rFonts w:ascii="宋体" w:hAnsi="宋体" w:eastAsia="宋体"/>
                <w:color w:val="000000"/>
                <w:sz w:val="24"/>
              </w:rPr>
              <w:t>26</w:t>
            </w:r>
            <w:r>
              <w:rPr>
                <w:rFonts w:hint="eastAsia" w:ascii="宋体" w:hAnsi="宋体" w:eastAsia="宋体"/>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8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rPr>
                <w:rFonts w:ascii="宋体" w:hAnsi="宋体" w:eastAsia="宋体"/>
                <w:color w:val="000000"/>
                <w:sz w:val="24"/>
              </w:rPr>
            </w:pPr>
            <w:r>
              <w:rPr>
                <w:rFonts w:hint="eastAsia" w:ascii="宋体" w:hAnsi="宋体" w:eastAsia="宋体"/>
                <w:color w:val="000000"/>
                <w:sz w:val="24"/>
              </w:rPr>
              <w:t>地点</w:t>
            </w:r>
          </w:p>
        </w:tc>
        <w:tc>
          <w:tcPr>
            <w:tcW w:w="643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olor w:val="000000"/>
                <w:sz w:val="24"/>
              </w:rPr>
            </w:pPr>
            <w:r>
              <w:rPr>
                <w:rFonts w:hint="eastAsia" w:ascii="宋体" w:hAnsi="宋体" w:eastAsia="宋体"/>
                <w:color w:val="000000"/>
                <w:sz w:val="24"/>
              </w:rPr>
              <w:t>公司会议室、通讯会议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8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rPr>
                <w:rFonts w:ascii="宋体" w:hAnsi="宋体" w:eastAsia="宋体"/>
                <w:color w:val="000000"/>
                <w:sz w:val="24"/>
              </w:rPr>
            </w:pPr>
            <w:r>
              <w:rPr>
                <w:rFonts w:hint="eastAsia" w:ascii="宋体" w:hAnsi="宋体" w:eastAsia="宋体"/>
                <w:color w:val="000000"/>
                <w:sz w:val="24"/>
              </w:rPr>
              <w:t>上市公司接待人员姓名</w:t>
            </w:r>
          </w:p>
        </w:tc>
        <w:tc>
          <w:tcPr>
            <w:tcW w:w="643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rPr>
                <w:rFonts w:ascii="宋体" w:hAnsi="宋体" w:eastAsia="宋体"/>
                <w:color w:val="000000"/>
                <w:sz w:val="24"/>
              </w:rPr>
            </w:pPr>
            <w:r>
              <w:rPr>
                <w:rFonts w:hint="eastAsia" w:ascii="宋体" w:hAnsi="宋体" w:eastAsia="宋体"/>
                <w:color w:val="000000"/>
                <w:sz w:val="24"/>
              </w:rPr>
              <w:t>董事会秘书周菡语、证券事务代表周能传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8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rPr>
                <w:rFonts w:ascii="宋体" w:hAnsi="宋体" w:eastAsia="宋体"/>
                <w:color w:val="000000"/>
                <w:sz w:val="24"/>
              </w:rPr>
            </w:pPr>
            <w:r>
              <w:rPr>
                <w:rFonts w:hint="eastAsia" w:ascii="宋体" w:hAnsi="宋体" w:eastAsia="宋体"/>
                <w:color w:val="000000"/>
                <w:sz w:val="24"/>
              </w:rPr>
              <w:t>投资者关系活动主要内容介绍</w:t>
            </w:r>
          </w:p>
        </w:tc>
        <w:tc>
          <w:tcPr>
            <w:tcW w:w="6430"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宋体" w:hAnsi="宋体" w:eastAsia="宋体"/>
                <w:b/>
                <w:szCs w:val="21"/>
              </w:rPr>
            </w:pPr>
            <w:r>
              <w:rPr>
                <w:rFonts w:hint="eastAsia" w:ascii="宋体" w:hAnsi="宋体" w:eastAsia="宋体"/>
                <w:b/>
                <w:szCs w:val="21"/>
              </w:rPr>
              <w:t>1</w:t>
            </w:r>
            <w:r>
              <w:rPr>
                <w:rFonts w:ascii="宋体" w:hAnsi="宋体" w:eastAsia="宋体"/>
                <w:b/>
                <w:szCs w:val="21"/>
              </w:rPr>
              <w:t>.</w:t>
            </w:r>
            <w:r>
              <w:rPr>
                <w:rFonts w:hint="eastAsia" w:ascii="宋体" w:hAnsi="宋体" w:eastAsia="宋体"/>
                <w:b/>
                <w:szCs w:val="21"/>
              </w:rPr>
              <w:t xml:space="preserve"> 公司从染发剂原料拓展到特种工程材料单体业务的原因？</w:t>
            </w:r>
          </w:p>
          <w:p>
            <w:pPr>
              <w:spacing w:line="360" w:lineRule="auto"/>
              <w:jc w:val="both"/>
              <w:rPr>
                <w:rFonts w:ascii="宋体" w:hAnsi="宋体" w:eastAsia="宋体"/>
                <w:szCs w:val="21"/>
              </w:rPr>
            </w:pPr>
            <w:r>
              <w:rPr>
                <w:rFonts w:hint="eastAsia" w:ascii="宋体" w:hAnsi="宋体" w:eastAsia="宋体"/>
                <w:szCs w:val="21"/>
              </w:rPr>
              <w:t>答：主要是基于底层技术的共通性，如公司擅长的抗</w:t>
            </w:r>
            <w:r>
              <w:rPr>
                <w:rFonts w:hint="default" w:ascii="宋体" w:hAnsi="宋体" w:eastAsia="宋体"/>
                <w:szCs w:val="21"/>
                <w:woUserID w:val="1"/>
              </w:rPr>
              <w:t>氧化大生产</w:t>
            </w:r>
            <w:r>
              <w:rPr>
                <w:rFonts w:hint="eastAsia" w:ascii="宋体" w:hAnsi="宋体" w:eastAsia="宋体"/>
                <w:szCs w:val="21"/>
              </w:rPr>
              <w:t>等技术。公司创始团队兼具业务和技术背景，在早期贸易业务中积累了一些触角广泛、技术敏感性高的合作伙伴，发现公司染发剂原料生产过程中关键工艺技术等对部分材料单体也适用，遂介绍客户进行需求链接。经试制取得较好成果，团队也察觉到其未来潜力，在染发剂原料主业的支持下，开始切入这一领域不断研发、积累。</w:t>
            </w:r>
          </w:p>
          <w:p>
            <w:pPr>
              <w:spacing w:line="360" w:lineRule="auto"/>
              <w:jc w:val="both"/>
              <w:rPr>
                <w:rFonts w:ascii="宋体" w:hAnsi="宋体" w:eastAsia="宋体"/>
                <w:b/>
                <w:szCs w:val="21"/>
              </w:rPr>
            </w:pPr>
            <w:r>
              <w:rPr>
                <w:rFonts w:ascii="宋体" w:hAnsi="宋体" w:eastAsia="宋体"/>
                <w:b/>
                <w:szCs w:val="21"/>
              </w:rPr>
              <w:t>2</w:t>
            </w:r>
            <w:r>
              <w:rPr>
                <w:rFonts w:hint="eastAsia" w:ascii="宋体" w:hAnsi="宋体" w:eastAsia="宋体"/>
                <w:b/>
                <w:szCs w:val="21"/>
              </w:rPr>
              <w:t>、染发剂原料客户的主要合作模式？</w:t>
            </w:r>
          </w:p>
          <w:p>
            <w:pPr>
              <w:spacing w:line="360" w:lineRule="auto"/>
              <w:jc w:val="both"/>
              <w:rPr>
                <w:rFonts w:ascii="宋体" w:hAnsi="宋体" w:eastAsia="宋体"/>
                <w:szCs w:val="21"/>
              </w:rPr>
            </w:pPr>
            <w:r>
              <w:rPr>
                <w:rFonts w:hint="eastAsia" w:ascii="宋体" w:hAnsi="宋体" w:eastAsia="宋体"/>
                <w:szCs w:val="21"/>
              </w:rPr>
              <w:t>答：欧盟的染发剂原料准用目录中有过百种，客户会从中选取合适原料，结合其他成分设计成各个产品配方，进而生产成染发剂产品。公司作为供应商向其提供</w:t>
            </w:r>
            <w:r>
              <w:rPr>
                <w:rFonts w:hint="default" w:ascii="宋体" w:hAnsi="宋体" w:eastAsia="宋体"/>
                <w:szCs w:val="21"/>
                <w:woUserID w:val="1"/>
              </w:rPr>
              <w:t>系列化原料</w:t>
            </w:r>
            <w:r>
              <w:rPr>
                <w:rFonts w:hint="eastAsia" w:ascii="宋体" w:hAnsi="宋体" w:eastAsia="宋体"/>
                <w:szCs w:val="21"/>
              </w:rPr>
              <w:t>，大客户从9</w:t>
            </w:r>
            <w:r>
              <w:rPr>
                <w:rFonts w:ascii="宋体" w:hAnsi="宋体" w:eastAsia="宋体"/>
                <w:szCs w:val="21"/>
              </w:rPr>
              <w:t>0</w:t>
            </w:r>
            <w:r>
              <w:rPr>
                <w:rFonts w:hint="eastAsia" w:ascii="宋体" w:hAnsi="宋体" w:eastAsia="宋体"/>
                <w:szCs w:val="21"/>
              </w:rPr>
              <w:t>年代末开始合作至今，主要是以签订年度订单的模式，框定一年需要的产品种类、量价等。</w:t>
            </w:r>
          </w:p>
          <w:p>
            <w:pPr>
              <w:spacing w:line="360" w:lineRule="auto"/>
              <w:jc w:val="both"/>
              <w:rPr>
                <w:rFonts w:ascii="宋体" w:hAnsi="宋体" w:eastAsia="宋体"/>
                <w:szCs w:val="21"/>
              </w:rPr>
            </w:pPr>
            <w:r>
              <w:rPr>
                <w:rFonts w:hint="eastAsia" w:ascii="宋体" w:hAnsi="宋体" w:eastAsia="宋体"/>
                <w:b/>
                <w:szCs w:val="21"/>
              </w:rPr>
              <w:t>3、公司染发剂原料的市占率？</w:t>
            </w:r>
          </w:p>
          <w:p>
            <w:pPr>
              <w:spacing w:line="360" w:lineRule="auto"/>
              <w:jc w:val="both"/>
              <w:rPr>
                <w:rFonts w:hint="eastAsia" w:ascii="宋体" w:hAnsi="宋体" w:eastAsia="宋体"/>
                <w:szCs w:val="21"/>
              </w:rPr>
            </w:pPr>
            <w:r>
              <w:rPr>
                <w:rFonts w:hint="eastAsia" w:ascii="宋体" w:hAnsi="宋体" w:eastAsia="宋体"/>
                <w:szCs w:val="21"/>
              </w:rPr>
              <w:t>答：染发剂原料市场较为细分，相关数据较少，同时种类较多，在染发剂产品中的含量以及原料成本占其销售价比重亦不确定，比较难推算。从客户处了解，公司所供的原料平均下来大致约占</w:t>
            </w:r>
            <w:r>
              <w:rPr>
                <w:rFonts w:hint="eastAsia" w:ascii="宋体" w:hAnsi="宋体" w:eastAsia="宋体" w:cs="宋体"/>
                <w:szCs w:val="21"/>
                <w:lang w:bidi="ar"/>
              </w:rPr>
              <w:t>其相关原料需求量的30%左右。</w:t>
            </w:r>
          </w:p>
          <w:p>
            <w:pPr>
              <w:spacing w:line="360" w:lineRule="auto"/>
              <w:jc w:val="both"/>
              <w:rPr>
                <w:rFonts w:ascii="宋体" w:hAnsi="宋体" w:eastAsia="宋体"/>
                <w:b/>
                <w:szCs w:val="21"/>
              </w:rPr>
            </w:pPr>
            <w:r>
              <w:rPr>
                <w:rFonts w:ascii="宋体" w:hAnsi="宋体" w:eastAsia="宋体"/>
                <w:b/>
                <w:szCs w:val="21"/>
              </w:rPr>
              <w:t>4</w:t>
            </w:r>
            <w:r>
              <w:rPr>
                <w:rFonts w:hint="eastAsia" w:ascii="宋体" w:hAnsi="宋体" w:eastAsia="宋体"/>
                <w:b/>
                <w:szCs w:val="21"/>
              </w:rPr>
              <w:t>、染发剂原料未来的增长点？</w:t>
            </w:r>
          </w:p>
          <w:p>
            <w:pPr>
              <w:spacing w:line="360" w:lineRule="auto"/>
              <w:jc w:val="both"/>
              <w:rPr>
                <w:rFonts w:ascii="宋体" w:hAnsi="宋体" w:eastAsia="宋体"/>
                <w:szCs w:val="21"/>
              </w:rPr>
            </w:pPr>
            <w:r>
              <w:rPr>
                <w:rFonts w:hint="eastAsia" w:ascii="宋体" w:hAnsi="宋体" w:eastAsia="宋体"/>
                <w:szCs w:val="21"/>
              </w:rPr>
              <w:t>答：染发剂以及原料市场已发展多年，相对比较成熟，结合客户财报情况及一些市场数据，大概的自然增速在年4</w:t>
            </w:r>
            <w:r>
              <w:rPr>
                <w:rFonts w:ascii="宋体" w:hAnsi="宋体" w:eastAsia="宋体"/>
                <w:szCs w:val="21"/>
              </w:rPr>
              <w:t>%</w:t>
            </w:r>
            <w:r>
              <w:rPr>
                <w:rFonts w:hint="eastAsia" w:ascii="宋体" w:hAnsi="宋体" w:eastAsia="宋体"/>
                <w:szCs w:val="21"/>
              </w:rPr>
              <w:t>左右，期间受各因素影响也会有一些波动。公司会继续巩固染发剂原料市场地位，通过工艺改进、先进设备投入等方式降低成本，进行系列化开发，丰富产品品种，同时与客户深入合作，针对部分传统原料进行迭代升级，布局更加绿色健康的替代性原料品种。另外，公司也在关注其他的化妆品原料品种，适时以合适方式切入。</w:t>
            </w:r>
          </w:p>
          <w:p>
            <w:pPr>
              <w:spacing w:line="360" w:lineRule="auto"/>
              <w:jc w:val="both"/>
              <w:rPr>
                <w:rFonts w:ascii="宋体" w:hAnsi="宋体" w:eastAsia="宋体"/>
                <w:b/>
                <w:szCs w:val="21"/>
              </w:rPr>
            </w:pPr>
            <w:r>
              <w:rPr>
                <w:rFonts w:hint="eastAsia" w:ascii="宋体" w:hAnsi="宋体" w:eastAsia="宋体"/>
                <w:b/>
                <w:szCs w:val="21"/>
              </w:rPr>
              <w:t>5、染发剂原料定价模式？</w:t>
            </w:r>
          </w:p>
          <w:p>
            <w:pPr>
              <w:spacing w:line="360" w:lineRule="auto"/>
              <w:jc w:val="both"/>
              <w:rPr>
                <w:rFonts w:hint="eastAsia" w:ascii="宋体" w:hAnsi="宋体" w:eastAsia="宋体"/>
                <w:szCs w:val="21"/>
              </w:rPr>
            </w:pPr>
            <w:r>
              <w:rPr>
                <w:rFonts w:hint="eastAsia" w:ascii="宋体" w:hAnsi="宋体" w:eastAsia="宋体"/>
                <w:szCs w:val="21"/>
              </w:rPr>
              <w:t>答：主要是成本加成，在保持一定毛利率的同时，也会考虑原材料成本、供需关系、汇率稳定性等因素，保持长期共赢的稳定合作机制。</w:t>
            </w:r>
          </w:p>
          <w:p>
            <w:pPr>
              <w:spacing w:line="360" w:lineRule="auto"/>
              <w:jc w:val="both"/>
              <w:rPr>
                <w:rFonts w:ascii="宋体" w:hAnsi="宋体" w:eastAsia="宋体"/>
                <w:b/>
                <w:szCs w:val="21"/>
              </w:rPr>
            </w:pPr>
            <w:r>
              <w:rPr>
                <w:rFonts w:hint="eastAsia" w:ascii="宋体" w:hAnsi="宋体" w:eastAsia="宋体"/>
                <w:b/>
                <w:szCs w:val="21"/>
              </w:rPr>
              <w:t>6、植物染发剂会否对公司业务有影响？</w:t>
            </w:r>
          </w:p>
          <w:p>
            <w:pPr>
              <w:spacing w:line="360" w:lineRule="auto"/>
              <w:jc w:val="both"/>
              <w:rPr>
                <w:rFonts w:ascii="宋体" w:hAnsi="宋体" w:eastAsia="宋体"/>
                <w:szCs w:val="21"/>
              </w:rPr>
            </w:pPr>
            <w:r>
              <w:rPr>
                <w:rFonts w:hint="eastAsia" w:ascii="宋体" w:hAnsi="宋体" w:eastAsia="宋体"/>
                <w:szCs w:val="21"/>
              </w:rPr>
              <w:t>答：绿色健康是染发剂的发展趋势，植物染发剂概念近年也较火，但一方面纯植物提取原料成本会比较高，存在固色不持久的问题，目前还处在研究探索初期，另一方面目前市场上的更多是宣传为主，有效成分仍为传统原料。公司也在积极关注产品趋势和新的技术路线。</w:t>
            </w:r>
          </w:p>
          <w:p>
            <w:pPr>
              <w:spacing w:line="360" w:lineRule="auto"/>
              <w:jc w:val="both"/>
              <w:rPr>
                <w:rFonts w:ascii="宋体" w:hAnsi="宋体" w:eastAsia="宋体"/>
                <w:b/>
                <w:szCs w:val="21"/>
              </w:rPr>
            </w:pPr>
            <w:r>
              <w:rPr>
                <w:rFonts w:ascii="宋体" w:hAnsi="宋体" w:eastAsia="宋体"/>
                <w:b/>
                <w:szCs w:val="21"/>
              </w:rPr>
              <w:t>7</w:t>
            </w:r>
            <w:r>
              <w:rPr>
                <w:rFonts w:hint="eastAsia" w:ascii="宋体" w:hAnsi="宋体" w:eastAsia="宋体"/>
                <w:b/>
                <w:szCs w:val="21"/>
              </w:rPr>
              <w:t>、目前国内新兴的染发剂品牌较多，是否考虑往下延伸？</w:t>
            </w:r>
          </w:p>
          <w:p>
            <w:pPr>
              <w:spacing w:line="360" w:lineRule="auto"/>
              <w:jc w:val="both"/>
              <w:rPr>
                <w:rFonts w:ascii="宋体" w:hAnsi="宋体" w:eastAsia="宋体"/>
                <w:szCs w:val="21"/>
              </w:rPr>
            </w:pPr>
            <w:r>
              <w:rPr>
                <w:rFonts w:hint="eastAsia" w:ascii="宋体" w:hAnsi="宋体" w:eastAsia="宋体"/>
                <w:szCs w:val="21"/>
              </w:rPr>
              <w:t>答：目前仍会专注原料环节。</w:t>
            </w:r>
          </w:p>
          <w:p>
            <w:pPr>
              <w:pStyle w:val="15"/>
              <w:spacing w:line="360" w:lineRule="auto"/>
              <w:ind w:firstLine="0" w:firstLineChars="0"/>
              <w:jc w:val="both"/>
              <w:rPr>
                <w:rFonts w:ascii="宋体" w:hAnsi="宋体" w:eastAsia="宋体"/>
                <w:b/>
                <w:szCs w:val="21"/>
              </w:rPr>
            </w:pPr>
            <w:r>
              <w:rPr>
                <w:rFonts w:hint="eastAsia" w:ascii="宋体" w:hAnsi="宋体" w:eastAsia="宋体"/>
                <w:b/>
                <w:szCs w:val="21"/>
              </w:rPr>
              <w:t>8、PBO单体增长情况？</w:t>
            </w:r>
          </w:p>
          <w:p>
            <w:pPr>
              <w:pStyle w:val="15"/>
              <w:spacing w:line="360" w:lineRule="auto"/>
              <w:ind w:firstLine="0" w:firstLineChars="0"/>
              <w:jc w:val="both"/>
              <w:rPr>
                <w:rFonts w:hint="eastAsia" w:ascii="宋体" w:hAnsi="宋体" w:eastAsia="宋体" w:cs="宋体"/>
                <w:szCs w:val="21"/>
              </w:rPr>
            </w:pPr>
            <w:r>
              <w:rPr>
                <w:rFonts w:hint="eastAsia" w:ascii="宋体" w:hAnsi="宋体" w:eastAsia="宋体"/>
                <w:szCs w:val="21"/>
              </w:rPr>
              <w:t>答：</w:t>
            </w:r>
            <w:r>
              <w:rPr>
                <w:rFonts w:hint="eastAsia" w:ascii="宋体" w:hAnsi="宋体" w:eastAsia="宋体" w:cs="宋体"/>
                <w:szCs w:val="21"/>
              </w:rPr>
              <w:t>PBO单体销量比较稳定，单体离终端产品还有一到数个环节</w:t>
            </w:r>
            <w:bookmarkStart w:id="0" w:name="_GoBack"/>
            <w:bookmarkEnd w:id="0"/>
            <w:r>
              <w:rPr>
                <w:rFonts w:hint="eastAsia" w:ascii="宋体" w:hAnsi="宋体" w:eastAsia="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8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rPr>
                <w:rFonts w:ascii="宋体" w:hAnsi="宋体" w:eastAsia="宋体"/>
                <w:color w:val="000000"/>
                <w:sz w:val="24"/>
              </w:rPr>
            </w:pPr>
            <w:r>
              <w:rPr>
                <w:rFonts w:hint="eastAsia" w:ascii="宋体" w:hAnsi="宋体" w:eastAsia="宋体"/>
                <w:color w:val="000000"/>
                <w:sz w:val="24"/>
              </w:rPr>
              <w:t>附件清单（如有）</w:t>
            </w:r>
          </w:p>
        </w:tc>
        <w:tc>
          <w:tcPr>
            <w:tcW w:w="643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8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rPr>
                <w:rFonts w:ascii="宋体" w:hAnsi="宋体" w:eastAsia="宋体"/>
                <w:color w:val="000000"/>
                <w:sz w:val="24"/>
              </w:rPr>
            </w:pPr>
            <w:r>
              <w:rPr>
                <w:rFonts w:hint="eastAsia" w:ascii="宋体" w:hAnsi="宋体" w:eastAsia="宋体"/>
                <w:color w:val="000000"/>
                <w:sz w:val="24"/>
              </w:rPr>
              <w:t>日期</w:t>
            </w:r>
          </w:p>
        </w:tc>
        <w:tc>
          <w:tcPr>
            <w:tcW w:w="643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rPr>
                <w:rFonts w:ascii="宋体" w:hAnsi="宋体" w:eastAsia="宋体"/>
                <w:sz w:val="24"/>
              </w:rPr>
            </w:pPr>
            <w:r>
              <w:rPr>
                <w:rFonts w:hint="eastAsia" w:ascii="宋体" w:hAnsi="宋体" w:eastAsia="宋体"/>
                <w:sz w:val="24"/>
              </w:rPr>
              <w:t>2</w:t>
            </w:r>
            <w:r>
              <w:rPr>
                <w:rFonts w:ascii="宋体" w:hAnsi="宋体" w:eastAsia="宋体"/>
                <w:sz w:val="24"/>
              </w:rPr>
              <w:t>025</w:t>
            </w:r>
            <w:r>
              <w:rPr>
                <w:rFonts w:hint="eastAsia" w:ascii="宋体" w:hAnsi="宋体" w:eastAsia="宋体"/>
                <w:sz w:val="24"/>
              </w:rPr>
              <w:t>年6月2</w:t>
            </w:r>
            <w:r>
              <w:rPr>
                <w:rFonts w:ascii="宋体" w:hAnsi="宋体" w:eastAsia="宋体"/>
                <w:sz w:val="24"/>
              </w:rPr>
              <w:t>7</w:t>
            </w:r>
            <w:r>
              <w:rPr>
                <w:rFonts w:hint="eastAsia" w:ascii="宋体" w:hAnsi="宋体" w:eastAsia="宋体"/>
                <w:sz w:val="24"/>
              </w:rPr>
              <w:t>日</w:t>
            </w:r>
          </w:p>
        </w:tc>
      </w:tr>
    </w:tbl>
    <w:p>
      <w:pPr>
        <w:rPr>
          <w:rFonts w:ascii="宋体" w:hAnsi="宋体" w:eastAsia="宋体"/>
        </w:rPr>
      </w:pPr>
    </w:p>
    <w:sectPr>
      <w:pgSz w:w="11905" w:h="16837"/>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0" w:usb3="00000000" w:csb0="0004000F" w:csb1="00000000"/>
  </w:font>
  <w:font w:name="Courier New">
    <w:panose1 w:val="02070309020205020404"/>
    <w:charset w:val="00"/>
    <w:family w:val="modern"/>
    <w:pitch w:val="default"/>
    <w:sig w:usb0="E0002AFF" w:usb1="C0007843" w:usb2="00000009" w:usb3="00000000" w:csb0="400001FF" w:csb1="FFFF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D42"/>
    <w:rsid w:val="00001E89"/>
    <w:rsid w:val="00012DDB"/>
    <w:rsid w:val="00014458"/>
    <w:rsid w:val="00017440"/>
    <w:rsid w:val="00024917"/>
    <w:rsid w:val="0003057A"/>
    <w:rsid w:val="00031085"/>
    <w:rsid w:val="00034424"/>
    <w:rsid w:val="00064B70"/>
    <w:rsid w:val="000658BB"/>
    <w:rsid w:val="00067C0F"/>
    <w:rsid w:val="00071B87"/>
    <w:rsid w:val="00074301"/>
    <w:rsid w:val="00075FA3"/>
    <w:rsid w:val="00083332"/>
    <w:rsid w:val="000862C2"/>
    <w:rsid w:val="00097016"/>
    <w:rsid w:val="000A51CD"/>
    <w:rsid w:val="000B22BB"/>
    <w:rsid w:val="000B2401"/>
    <w:rsid w:val="000B4754"/>
    <w:rsid w:val="000B4F92"/>
    <w:rsid w:val="000B5AF7"/>
    <w:rsid w:val="000C1E8F"/>
    <w:rsid w:val="000C6062"/>
    <w:rsid w:val="000D2FFF"/>
    <w:rsid w:val="000D4720"/>
    <w:rsid w:val="000D69D6"/>
    <w:rsid w:val="000E31E9"/>
    <w:rsid w:val="000F43B8"/>
    <w:rsid w:val="000F6970"/>
    <w:rsid w:val="0010055C"/>
    <w:rsid w:val="001040A7"/>
    <w:rsid w:val="00117514"/>
    <w:rsid w:val="001271FE"/>
    <w:rsid w:val="00135291"/>
    <w:rsid w:val="001418B2"/>
    <w:rsid w:val="00152507"/>
    <w:rsid w:val="0015675D"/>
    <w:rsid w:val="00170DFB"/>
    <w:rsid w:val="0017756E"/>
    <w:rsid w:val="00177FB9"/>
    <w:rsid w:val="00186E8B"/>
    <w:rsid w:val="00197FCC"/>
    <w:rsid w:val="001A1B11"/>
    <w:rsid w:val="001C0E92"/>
    <w:rsid w:val="001C22E0"/>
    <w:rsid w:val="001C2AC8"/>
    <w:rsid w:val="001C527D"/>
    <w:rsid w:val="001C5907"/>
    <w:rsid w:val="001D3A4A"/>
    <w:rsid w:val="001D69CB"/>
    <w:rsid w:val="001E0B0C"/>
    <w:rsid w:val="00200245"/>
    <w:rsid w:val="0020419A"/>
    <w:rsid w:val="00216A7F"/>
    <w:rsid w:val="0021756E"/>
    <w:rsid w:val="00226837"/>
    <w:rsid w:val="00226914"/>
    <w:rsid w:val="00226D20"/>
    <w:rsid w:val="00230AEF"/>
    <w:rsid w:val="002345F9"/>
    <w:rsid w:val="002368E8"/>
    <w:rsid w:val="00271249"/>
    <w:rsid w:val="00272E1C"/>
    <w:rsid w:val="00280A39"/>
    <w:rsid w:val="00282153"/>
    <w:rsid w:val="00283A5E"/>
    <w:rsid w:val="002917C7"/>
    <w:rsid w:val="002934B8"/>
    <w:rsid w:val="002A1CB9"/>
    <w:rsid w:val="002D1CFF"/>
    <w:rsid w:val="002D2F63"/>
    <w:rsid w:val="002E69B2"/>
    <w:rsid w:val="002F2BB0"/>
    <w:rsid w:val="002F497B"/>
    <w:rsid w:val="002F4A13"/>
    <w:rsid w:val="00307EF9"/>
    <w:rsid w:val="003206CC"/>
    <w:rsid w:val="00332B4A"/>
    <w:rsid w:val="00344798"/>
    <w:rsid w:val="003469CB"/>
    <w:rsid w:val="00351E2F"/>
    <w:rsid w:val="00351FA7"/>
    <w:rsid w:val="003573CF"/>
    <w:rsid w:val="00360133"/>
    <w:rsid w:val="00362585"/>
    <w:rsid w:val="0036670E"/>
    <w:rsid w:val="003673F7"/>
    <w:rsid w:val="003709B3"/>
    <w:rsid w:val="00374664"/>
    <w:rsid w:val="00387837"/>
    <w:rsid w:val="00396CCE"/>
    <w:rsid w:val="003A13DE"/>
    <w:rsid w:val="003A4163"/>
    <w:rsid w:val="003A7AF2"/>
    <w:rsid w:val="003B514D"/>
    <w:rsid w:val="003B5CF1"/>
    <w:rsid w:val="003C16E4"/>
    <w:rsid w:val="003C7BD2"/>
    <w:rsid w:val="003D0610"/>
    <w:rsid w:val="003D7A2B"/>
    <w:rsid w:val="003D7EE3"/>
    <w:rsid w:val="003E7469"/>
    <w:rsid w:val="003E7694"/>
    <w:rsid w:val="003F0625"/>
    <w:rsid w:val="003F28FF"/>
    <w:rsid w:val="0042317A"/>
    <w:rsid w:val="00427965"/>
    <w:rsid w:val="00442579"/>
    <w:rsid w:val="0046700F"/>
    <w:rsid w:val="00471152"/>
    <w:rsid w:val="004733B0"/>
    <w:rsid w:val="00486124"/>
    <w:rsid w:val="00490BC0"/>
    <w:rsid w:val="00494162"/>
    <w:rsid w:val="00494F8C"/>
    <w:rsid w:val="00497436"/>
    <w:rsid w:val="004B7402"/>
    <w:rsid w:val="004C3CFB"/>
    <w:rsid w:val="004D12D9"/>
    <w:rsid w:val="004D1C8D"/>
    <w:rsid w:val="004E4EF9"/>
    <w:rsid w:val="004F2224"/>
    <w:rsid w:val="004F4BCE"/>
    <w:rsid w:val="005008C5"/>
    <w:rsid w:val="00505A23"/>
    <w:rsid w:val="005200FB"/>
    <w:rsid w:val="00521913"/>
    <w:rsid w:val="005324D9"/>
    <w:rsid w:val="00547A5A"/>
    <w:rsid w:val="0055118E"/>
    <w:rsid w:val="00552184"/>
    <w:rsid w:val="005527ED"/>
    <w:rsid w:val="00554AF0"/>
    <w:rsid w:val="00567A9F"/>
    <w:rsid w:val="0058063D"/>
    <w:rsid w:val="005851C3"/>
    <w:rsid w:val="00591F59"/>
    <w:rsid w:val="005937C5"/>
    <w:rsid w:val="005A166D"/>
    <w:rsid w:val="005A2874"/>
    <w:rsid w:val="005C3557"/>
    <w:rsid w:val="005C3896"/>
    <w:rsid w:val="005C693C"/>
    <w:rsid w:val="005D1829"/>
    <w:rsid w:val="005D5727"/>
    <w:rsid w:val="005D5D42"/>
    <w:rsid w:val="005D5F81"/>
    <w:rsid w:val="005E4742"/>
    <w:rsid w:val="005E5626"/>
    <w:rsid w:val="0060674E"/>
    <w:rsid w:val="00610413"/>
    <w:rsid w:val="00611072"/>
    <w:rsid w:val="00611BD7"/>
    <w:rsid w:val="006208B4"/>
    <w:rsid w:val="00621E97"/>
    <w:rsid w:val="006338BF"/>
    <w:rsid w:val="00637C07"/>
    <w:rsid w:val="00644DEE"/>
    <w:rsid w:val="00655578"/>
    <w:rsid w:val="0066313B"/>
    <w:rsid w:val="00665635"/>
    <w:rsid w:val="00666B76"/>
    <w:rsid w:val="00676382"/>
    <w:rsid w:val="006826B8"/>
    <w:rsid w:val="006844A1"/>
    <w:rsid w:val="00685609"/>
    <w:rsid w:val="00695C02"/>
    <w:rsid w:val="006A6758"/>
    <w:rsid w:val="006D62A8"/>
    <w:rsid w:val="006E3A6B"/>
    <w:rsid w:val="006F47DD"/>
    <w:rsid w:val="00707DB0"/>
    <w:rsid w:val="00712D4A"/>
    <w:rsid w:val="007145A2"/>
    <w:rsid w:val="00717F04"/>
    <w:rsid w:val="007240A8"/>
    <w:rsid w:val="00725570"/>
    <w:rsid w:val="00725725"/>
    <w:rsid w:val="007470C3"/>
    <w:rsid w:val="007536CE"/>
    <w:rsid w:val="00753F38"/>
    <w:rsid w:val="00763483"/>
    <w:rsid w:val="007738E2"/>
    <w:rsid w:val="00775EEA"/>
    <w:rsid w:val="007A6A03"/>
    <w:rsid w:val="007B6078"/>
    <w:rsid w:val="007E1B91"/>
    <w:rsid w:val="007F319A"/>
    <w:rsid w:val="008008CA"/>
    <w:rsid w:val="008017A4"/>
    <w:rsid w:val="00813569"/>
    <w:rsid w:val="00824536"/>
    <w:rsid w:val="0082533E"/>
    <w:rsid w:val="0082761B"/>
    <w:rsid w:val="00830E6C"/>
    <w:rsid w:val="008463B4"/>
    <w:rsid w:val="00853CFA"/>
    <w:rsid w:val="00857841"/>
    <w:rsid w:val="008629FE"/>
    <w:rsid w:val="0086428E"/>
    <w:rsid w:val="008674E6"/>
    <w:rsid w:val="008763B1"/>
    <w:rsid w:val="008A41F2"/>
    <w:rsid w:val="008B2769"/>
    <w:rsid w:val="008C36FC"/>
    <w:rsid w:val="008D298A"/>
    <w:rsid w:val="008D4FF3"/>
    <w:rsid w:val="008E05C7"/>
    <w:rsid w:val="008E36A6"/>
    <w:rsid w:val="009135DE"/>
    <w:rsid w:val="00916C12"/>
    <w:rsid w:val="0091736D"/>
    <w:rsid w:val="00933959"/>
    <w:rsid w:val="00935E0D"/>
    <w:rsid w:val="00944F49"/>
    <w:rsid w:val="009747CA"/>
    <w:rsid w:val="009839DA"/>
    <w:rsid w:val="00993A7C"/>
    <w:rsid w:val="0099432C"/>
    <w:rsid w:val="009948FC"/>
    <w:rsid w:val="00996F52"/>
    <w:rsid w:val="009A5ACD"/>
    <w:rsid w:val="009B0976"/>
    <w:rsid w:val="009B5469"/>
    <w:rsid w:val="009B7053"/>
    <w:rsid w:val="009C46EC"/>
    <w:rsid w:val="009D78B0"/>
    <w:rsid w:val="009E0C98"/>
    <w:rsid w:val="009F52E6"/>
    <w:rsid w:val="00A00FB1"/>
    <w:rsid w:val="00A2151D"/>
    <w:rsid w:val="00A35E89"/>
    <w:rsid w:val="00A62215"/>
    <w:rsid w:val="00A63234"/>
    <w:rsid w:val="00A6323F"/>
    <w:rsid w:val="00A8156D"/>
    <w:rsid w:val="00A917B7"/>
    <w:rsid w:val="00A91A1A"/>
    <w:rsid w:val="00A93237"/>
    <w:rsid w:val="00A95B06"/>
    <w:rsid w:val="00AC5C62"/>
    <w:rsid w:val="00AD4817"/>
    <w:rsid w:val="00AD6D8F"/>
    <w:rsid w:val="00AD6E1A"/>
    <w:rsid w:val="00AD7D78"/>
    <w:rsid w:val="00AE11D7"/>
    <w:rsid w:val="00AE2A44"/>
    <w:rsid w:val="00AE4D06"/>
    <w:rsid w:val="00B016BD"/>
    <w:rsid w:val="00B10F8E"/>
    <w:rsid w:val="00B14FA5"/>
    <w:rsid w:val="00B26E04"/>
    <w:rsid w:val="00B35564"/>
    <w:rsid w:val="00B35E0F"/>
    <w:rsid w:val="00B40263"/>
    <w:rsid w:val="00B42C4B"/>
    <w:rsid w:val="00B45716"/>
    <w:rsid w:val="00B53D88"/>
    <w:rsid w:val="00B55F96"/>
    <w:rsid w:val="00B64241"/>
    <w:rsid w:val="00B66F42"/>
    <w:rsid w:val="00B677DA"/>
    <w:rsid w:val="00B73E82"/>
    <w:rsid w:val="00B75149"/>
    <w:rsid w:val="00B84136"/>
    <w:rsid w:val="00B861B8"/>
    <w:rsid w:val="00B91893"/>
    <w:rsid w:val="00BC59CA"/>
    <w:rsid w:val="00BC7EA6"/>
    <w:rsid w:val="00BD25F5"/>
    <w:rsid w:val="00BE0712"/>
    <w:rsid w:val="00BE3C48"/>
    <w:rsid w:val="00BE3EA5"/>
    <w:rsid w:val="00BF3556"/>
    <w:rsid w:val="00BF389B"/>
    <w:rsid w:val="00C23691"/>
    <w:rsid w:val="00C25A22"/>
    <w:rsid w:val="00C3556E"/>
    <w:rsid w:val="00C37085"/>
    <w:rsid w:val="00C37372"/>
    <w:rsid w:val="00C40921"/>
    <w:rsid w:val="00C66694"/>
    <w:rsid w:val="00C75E9C"/>
    <w:rsid w:val="00C82102"/>
    <w:rsid w:val="00CA54B4"/>
    <w:rsid w:val="00CB0C95"/>
    <w:rsid w:val="00CC289D"/>
    <w:rsid w:val="00CE18C0"/>
    <w:rsid w:val="00CE4306"/>
    <w:rsid w:val="00CE7BD0"/>
    <w:rsid w:val="00D0264D"/>
    <w:rsid w:val="00D04AFC"/>
    <w:rsid w:val="00D37BBB"/>
    <w:rsid w:val="00D47696"/>
    <w:rsid w:val="00D517BD"/>
    <w:rsid w:val="00D524A4"/>
    <w:rsid w:val="00D537CE"/>
    <w:rsid w:val="00D60FDB"/>
    <w:rsid w:val="00D63F4F"/>
    <w:rsid w:val="00D7118F"/>
    <w:rsid w:val="00D72F00"/>
    <w:rsid w:val="00D72FC3"/>
    <w:rsid w:val="00D74C2A"/>
    <w:rsid w:val="00D938AF"/>
    <w:rsid w:val="00DA2A89"/>
    <w:rsid w:val="00DA345A"/>
    <w:rsid w:val="00DA4F4A"/>
    <w:rsid w:val="00DA5397"/>
    <w:rsid w:val="00DA6049"/>
    <w:rsid w:val="00DB268E"/>
    <w:rsid w:val="00DC21FF"/>
    <w:rsid w:val="00DC47BE"/>
    <w:rsid w:val="00DC5FCC"/>
    <w:rsid w:val="00DC627F"/>
    <w:rsid w:val="00DE1ED8"/>
    <w:rsid w:val="00DE21C8"/>
    <w:rsid w:val="00DE74A8"/>
    <w:rsid w:val="00E10EE3"/>
    <w:rsid w:val="00E13EC7"/>
    <w:rsid w:val="00E27DD9"/>
    <w:rsid w:val="00E303BC"/>
    <w:rsid w:val="00E34FA9"/>
    <w:rsid w:val="00E368A4"/>
    <w:rsid w:val="00E378BA"/>
    <w:rsid w:val="00E47A44"/>
    <w:rsid w:val="00E53F83"/>
    <w:rsid w:val="00E579F4"/>
    <w:rsid w:val="00E63340"/>
    <w:rsid w:val="00E65272"/>
    <w:rsid w:val="00E72707"/>
    <w:rsid w:val="00E728B9"/>
    <w:rsid w:val="00E86D2E"/>
    <w:rsid w:val="00E93357"/>
    <w:rsid w:val="00E94DFD"/>
    <w:rsid w:val="00EA4974"/>
    <w:rsid w:val="00EB0C5D"/>
    <w:rsid w:val="00EB7128"/>
    <w:rsid w:val="00EC2939"/>
    <w:rsid w:val="00EC4DB6"/>
    <w:rsid w:val="00ED7639"/>
    <w:rsid w:val="00EE1F6D"/>
    <w:rsid w:val="00EF596B"/>
    <w:rsid w:val="00F00371"/>
    <w:rsid w:val="00F0308E"/>
    <w:rsid w:val="00F13A2B"/>
    <w:rsid w:val="00F15FB8"/>
    <w:rsid w:val="00F2242B"/>
    <w:rsid w:val="00F23B21"/>
    <w:rsid w:val="00F2454D"/>
    <w:rsid w:val="00F24C4B"/>
    <w:rsid w:val="00F264E9"/>
    <w:rsid w:val="00F274C9"/>
    <w:rsid w:val="00F310B4"/>
    <w:rsid w:val="00F34C5A"/>
    <w:rsid w:val="00F40583"/>
    <w:rsid w:val="00F54FB7"/>
    <w:rsid w:val="00F568BB"/>
    <w:rsid w:val="00F57C6E"/>
    <w:rsid w:val="00F7344C"/>
    <w:rsid w:val="00F7532E"/>
    <w:rsid w:val="00F76E82"/>
    <w:rsid w:val="00F804B2"/>
    <w:rsid w:val="00F81BE2"/>
    <w:rsid w:val="00F82B2A"/>
    <w:rsid w:val="00F86713"/>
    <w:rsid w:val="00F9742E"/>
    <w:rsid w:val="00F97567"/>
    <w:rsid w:val="00FA2C79"/>
    <w:rsid w:val="00FA7A79"/>
    <w:rsid w:val="00FB12FB"/>
    <w:rsid w:val="00FB3096"/>
    <w:rsid w:val="00FD13E0"/>
    <w:rsid w:val="00FD1C26"/>
    <w:rsid w:val="00FD651C"/>
    <w:rsid w:val="00FE368E"/>
    <w:rsid w:val="00FE6894"/>
    <w:rsid w:val="00FF1148"/>
    <w:rsid w:val="00FF27DA"/>
    <w:rsid w:val="07DF9465"/>
    <w:rsid w:val="17FF7A56"/>
    <w:rsid w:val="1E5F37B7"/>
    <w:rsid w:val="26FD8910"/>
    <w:rsid w:val="2FFF25F2"/>
    <w:rsid w:val="3BAF3706"/>
    <w:rsid w:val="3C73CFDA"/>
    <w:rsid w:val="3EBFD068"/>
    <w:rsid w:val="3F150D7F"/>
    <w:rsid w:val="3F764BE9"/>
    <w:rsid w:val="3FFE5122"/>
    <w:rsid w:val="4F7F2DA0"/>
    <w:rsid w:val="58EFBA5F"/>
    <w:rsid w:val="5D73B1B1"/>
    <w:rsid w:val="5E3A5E2D"/>
    <w:rsid w:val="65CDA9F3"/>
    <w:rsid w:val="69FC63E9"/>
    <w:rsid w:val="6CFEB7D2"/>
    <w:rsid w:val="6DAFB9A4"/>
    <w:rsid w:val="6DE3ED9F"/>
    <w:rsid w:val="6F519799"/>
    <w:rsid w:val="71BC64DE"/>
    <w:rsid w:val="74CEAB64"/>
    <w:rsid w:val="74DFBBA8"/>
    <w:rsid w:val="76F33D56"/>
    <w:rsid w:val="76FF6067"/>
    <w:rsid w:val="779F46AA"/>
    <w:rsid w:val="77BB1F5D"/>
    <w:rsid w:val="7A3A13F7"/>
    <w:rsid w:val="7DFF3C42"/>
    <w:rsid w:val="7DFF6B31"/>
    <w:rsid w:val="7E6EAABB"/>
    <w:rsid w:val="7F8F88F3"/>
    <w:rsid w:val="7FBD6F21"/>
    <w:rsid w:val="7FCCB69A"/>
    <w:rsid w:val="7FFAD482"/>
    <w:rsid w:val="7FFBA827"/>
    <w:rsid w:val="7FFE1AE6"/>
    <w:rsid w:val="8B6E9B8E"/>
    <w:rsid w:val="8DEE9738"/>
    <w:rsid w:val="8EAECAA3"/>
    <w:rsid w:val="ACDB14C8"/>
    <w:rsid w:val="ADFE3226"/>
    <w:rsid w:val="AFDC39AA"/>
    <w:rsid w:val="B7FD2870"/>
    <w:rsid w:val="BCFB7967"/>
    <w:rsid w:val="BDDFB1A5"/>
    <w:rsid w:val="BFBBDC11"/>
    <w:rsid w:val="BFE6A986"/>
    <w:rsid w:val="BFFDF9B2"/>
    <w:rsid w:val="C3FF3F48"/>
    <w:rsid w:val="D37D3322"/>
    <w:rsid w:val="DDDD2176"/>
    <w:rsid w:val="DFB98B69"/>
    <w:rsid w:val="DFFF6F3E"/>
    <w:rsid w:val="DFFFACB3"/>
    <w:rsid w:val="E5F55DFF"/>
    <w:rsid w:val="E6DF5308"/>
    <w:rsid w:val="E7F72484"/>
    <w:rsid w:val="EBDBDEB9"/>
    <w:rsid w:val="EC3D9DDC"/>
    <w:rsid w:val="EDFFA418"/>
    <w:rsid w:val="EFDE636F"/>
    <w:rsid w:val="F4EFECAE"/>
    <w:rsid w:val="F573A5A4"/>
    <w:rsid w:val="F70ADA9E"/>
    <w:rsid w:val="F7BB6501"/>
    <w:rsid w:val="FC42FCF2"/>
    <w:rsid w:val="FD7FDFF7"/>
    <w:rsid w:val="FDC810EF"/>
    <w:rsid w:val="FF4F2276"/>
    <w:rsid w:val="FF9AF951"/>
    <w:rsid w:val="FFBDC1CB"/>
    <w:rsid w:val="FFDD5D9F"/>
    <w:rsid w:val="FFFCDF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lang w:val="en-US" w:eastAsia="zh-CN" w:bidi="ar-SA"/>
    </w:rPr>
  </w:style>
  <w:style w:type="paragraph" w:styleId="2">
    <w:name w:val="heading 1"/>
    <w:next w:val="1"/>
    <w:qFormat/>
    <w:uiPriority w:val="0"/>
    <w:pPr>
      <w:keepNext/>
      <w:keepLines/>
      <w:spacing w:before="348" w:after="210"/>
      <w:outlineLvl w:val="0"/>
    </w:pPr>
    <w:rPr>
      <w:rFonts w:asciiTheme="minorHAnsi" w:hAnsiTheme="minorHAnsi" w:eastAsiaTheme="minorEastAsia" w:cstheme="minorBidi"/>
      <w:b/>
      <w:kern w:val="2"/>
      <w:sz w:val="3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Balloon Text"/>
    <w:basedOn w:val="1"/>
    <w:qFormat/>
    <w:uiPriority w:val="0"/>
    <w:rPr>
      <w:sz w:val="18"/>
    </w:rPr>
  </w:style>
  <w:style w:type="paragraph" w:styleId="5">
    <w:name w:val="footer"/>
    <w:basedOn w:val="1"/>
    <w:qFormat/>
    <w:uiPriority w:val="0"/>
    <w:rPr>
      <w:sz w:val="18"/>
    </w:rPr>
  </w:style>
  <w:style w:type="paragraph" w:styleId="6">
    <w:name w:val="header"/>
    <w:basedOn w:val="1"/>
    <w:qFormat/>
    <w:uiPriority w:val="0"/>
    <w:pPr>
      <w:pBdr>
        <w:bottom w:val="single" w:color="000000" w:sz="6" w:space="1"/>
      </w:pBdr>
      <w:jc w:val="center"/>
    </w:pPr>
    <w:rPr>
      <w:sz w:val="18"/>
    </w:rPr>
  </w:style>
  <w:style w:type="paragraph" w:styleId="7">
    <w:name w:val="Normal (Web)"/>
    <w:basedOn w:val="1"/>
    <w:uiPriority w:val="0"/>
    <w:pPr>
      <w:widowControl/>
      <w:spacing w:before="100" w:after="100"/>
    </w:pPr>
    <w:rPr>
      <w:rFonts w:ascii="宋体" w:hAnsi="宋体" w:cs="宋体"/>
      <w:kern w:val="0"/>
      <w:sz w:val="24"/>
    </w:rPr>
  </w:style>
  <w:style w:type="table" w:styleId="9">
    <w:name w:val="Table Grid"/>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style>
  <w:style w:type="character" w:customStyle="1" w:styleId="11">
    <w:name w:val="纯文本 字符"/>
    <w:basedOn w:val="10"/>
    <w:uiPriority w:val="0"/>
    <w:rPr>
      <w:rFonts w:ascii="宋体" w:hAnsi="Courier New"/>
    </w:rPr>
  </w:style>
  <w:style w:type="character" w:customStyle="1" w:styleId="12">
    <w:name w:val="批注框文本 字符"/>
    <w:basedOn w:val="10"/>
    <w:uiPriority w:val="0"/>
    <w:rPr>
      <w:kern w:val="2"/>
      <w:sz w:val="18"/>
    </w:rPr>
  </w:style>
  <w:style w:type="character" w:customStyle="1" w:styleId="13">
    <w:name w:val="页脚 字符"/>
    <w:basedOn w:val="10"/>
    <w:qFormat/>
    <w:uiPriority w:val="0"/>
    <w:rPr>
      <w:sz w:val="18"/>
    </w:rPr>
  </w:style>
  <w:style w:type="character" w:customStyle="1" w:styleId="14">
    <w:name w:val="页眉 字符"/>
    <w:basedOn w:val="10"/>
    <w:qFormat/>
    <w:uiPriority w:val="0"/>
    <w:rPr>
      <w:sz w:val="18"/>
    </w:rPr>
  </w:style>
  <w:style w:type="paragraph" w:styleId="15">
    <w:name w:val="List Paragraph"/>
    <w:basedOn w:val="1"/>
    <w:uiPriority w:val="0"/>
    <w:pPr>
      <w:ind w:firstLine="420" w:firstLineChars="200"/>
    </w:pPr>
  </w:style>
  <w:style w:type="character" w:customStyle="1" w:styleId="16">
    <w:name w:val="hightlight"/>
    <w:basedOn w:val="10"/>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630</Words>
  <Characters>795</Characters>
  <Lines>99</Lines>
  <Paragraphs>89</Paragraphs>
  <TotalTime>1382</TotalTime>
  <ScaleCrop>false</ScaleCrop>
  <LinksUpToDate>false</LinksUpToDate>
  <CharactersWithSpaces>1336</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2024-09-12T01:41:00Z</dcterms:created>
  <dc:creator>DingTalk</dc:creator>
  <cp:lastModifiedBy>z</cp:lastModifiedBy>
  <cp:lastPrinted>2025-05-06T15:10:00Z</cp:lastPrinted>
  <dcterms:modified xsi:type="dcterms:W3CDTF">2025-06-27T18:12:35Z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