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87F215">
      <w:pPr>
        <w:spacing w:before="156" w:beforeLines="50" w:after="156" w:afterLines="50" w:line="400" w:lineRule="exact"/>
        <w:rPr>
          <w:rFonts w:ascii="宋体" w:hAnsi="宋体"/>
          <w:bCs/>
          <w:iCs/>
          <w:color w:val="000000"/>
          <w:sz w:val="24"/>
        </w:rPr>
      </w:pPr>
      <w:r>
        <w:rPr>
          <w:rFonts w:hint="eastAsia" w:ascii="宋体" w:hAnsi="宋体"/>
          <w:bCs/>
          <w:iCs/>
          <w:color w:val="000000"/>
          <w:sz w:val="24"/>
        </w:rPr>
        <w:t>证券代</w:t>
      </w:r>
      <w:r>
        <w:rPr>
          <w:bCs/>
          <w:iCs/>
          <w:color w:val="000000"/>
          <w:sz w:val="24"/>
        </w:rPr>
        <w:t xml:space="preserve">码：688510  </w:t>
      </w:r>
      <w:r>
        <w:rPr>
          <w:rFonts w:hint="eastAsia" w:ascii="宋体" w:hAnsi="宋体"/>
          <w:bCs/>
          <w:iCs/>
          <w:color w:val="000000"/>
          <w:sz w:val="24"/>
        </w:rPr>
        <w:t xml:space="preserve">                                 证券简称：航亚科技</w:t>
      </w:r>
    </w:p>
    <w:p w14:paraId="789D0C43">
      <w:pPr>
        <w:spacing w:before="156" w:beforeLines="50" w:after="156" w:afterLines="50" w:line="400" w:lineRule="exact"/>
        <w:jc w:val="center"/>
        <w:rPr>
          <w:rFonts w:ascii="黑体" w:hAnsi="黑体" w:eastAsia="黑体"/>
          <w:b/>
          <w:bCs/>
          <w:iCs/>
          <w:color w:val="000000"/>
          <w:sz w:val="32"/>
          <w:szCs w:val="32"/>
        </w:rPr>
      </w:pPr>
    </w:p>
    <w:p w14:paraId="635F0D35">
      <w:pPr>
        <w:spacing w:before="156" w:beforeLines="50" w:after="156" w:afterLines="50" w:line="400" w:lineRule="exact"/>
        <w:jc w:val="center"/>
        <w:rPr>
          <w:rFonts w:ascii="黑体" w:hAnsi="黑体" w:eastAsia="黑体"/>
          <w:b/>
          <w:bCs/>
          <w:iCs/>
          <w:color w:val="000000"/>
          <w:sz w:val="32"/>
          <w:szCs w:val="32"/>
        </w:rPr>
      </w:pPr>
      <w:r>
        <w:rPr>
          <w:rFonts w:hint="eastAsia" w:ascii="黑体" w:hAnsi="黑体" w:eastAsia="黑体"/>
          <w:b/>
          <w:bCs/>
          <w:iCs/>
          <w:color w:val="000000"/>
          <w:sz w:val="32"/>
          <w:szCs w:val="32"/>
        </w:rPr>
        <w:t>无锡航亚科技股份有限公司</w:t>
      </w:r>
    </w:p>
    <w:p w14:paraId="3BEC6FD5">
      <w:pPr>
        <w:spacing w:before="156" w:beforeLines="50" w:after="156" w:afterLines="50" w:line="400" w:lineRule="exact"/>
        <w:jc w:val="center"/>
        <w:rPr>
          <w:rFonts w:ascii="黑体" w:hAnsi="黑体" w:eastAsia="黑体"/>
          <w:b/>
          <w:bCs/>
          <w:iCs/>
          <w:color w:val="000000"/>
          <w:sz w:val="32"/>
          <w:szCs w:val="32"/>
        </w:rPr>
      </w:pPr>
      <w:r>
        <w:rPr>
          <w:rFonts w:hint="eastAsia" w:ascii="黑体" w:hAnsi="黑体" w:eastAsia="黑体"/>
          <w:b/>
          <w:bCs/>
          <w:iCs/>
          <w:color w:val="000000"/>
          <w:sz w:val="32"/>
          <w:szCs w:val="32"/>
        </w:rPr>
        <w:t>投资者关系活动记录表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7138"/>
      </w:tblGrid>
      <w:tr w14:paraId="232F8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trPr>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14:paraId="75717CC0">
            <w:pPr>
              <w:spacing w:line="480" w:lineRule="atLeast"/>
              <w:jc w:val="center"/>
              <w:rPr>
                <w:rFonts w:ascii="宋体" w:hAnsi="宋体"/>
                <w:bCs/>
                <w:iCs/>
                <w:color w:val="000000"/>
                <w:sz w:val="24"/>
              </w:rPr>
            </w:pPr>
            <w:r>
              <w:rPr>
                <w:rFonts w:hint="eastAsia" w:ascii="宋体" w:hAnsi="宋体"/>
                <w:bCs/>
                <w:iCs/>
                <w:color w:val="000000"/>
                <w:sz w:val="24"/>
              </w:rPr>
              <w:t>活动类别</w:t>
            </w:r>
          </w:p>
        </w:tc>
        <w:tc>
          <w:tcPr>
            <w:tcW w:w="7138" w:type="dxa"/>
            <w:tcBorders>
              <w:top w:val="single" w:color="auto" w:sz="4" w:space="0"/>
              <w:left w:val="single" w:color="auto" w:sz="4" w:space="0"/>
              <w:bottom w:val="single" w:color="auto" w:sz="4" w:space="0"/>
              <w:right w:val="single" w:color="auto" w:sz="4" w:space="0"/>
            </w:tcBorders>
            <w:shd w:val="clear" w:color="auto" w:fill="auto"/>
          </w:tcPr>
          <w:p w14:paraId="1DCBC358">
            <w:pPr>
              <w:spacing w:line="480" w:lineRule="atLeast"/>
              <w:rPr>
                <w:rFonts w:ascii="宋体" w:hAnsi="宋体"/>
                <w:bCs/>
                <w:iCs/>
                <w:color w:val="000000"/>
                <w:sz w:val="24"/>
              </w:rPr>
            </w:pPr>
            <w:r>
              <w:rPr>
                <w:rFonts w:hint="eastAsia" w:ascii="宋体" w:hAnsi="宋体"/>
                <w:bCs/>
                <w:iCs/>
                <w:color w:val="000000"/>
                <w:sz w:val="24"/>
              </w:rPr>
              <w:t>■</w:t>
            </w:r>
            <w:r>
              <w:rPr>
                <w:rFonts w:hint="eastAsia" w:ascii="宋体" w:hAnsi="宋体"/>
                <w:sz w:val="24"/>
              </w:rPr>
              <w:t xml:space="preserve">特定对象调研         </w:t>
            </w:r>
            <w:r>
              <w:rPr>
                <w:rFonts w:hint="eastAsia" w:ascii="宋体" w:hAnsi="宋体"/>
                <w:bCs/>
                <w:iCs/>
                <w:color w:val="000000"/>
                <w:sz w:val="24"/>
              </w:rPr>
              <w:t>□</w:t>
            </w:r>
            <w:r>
              <w:rPr>
                <w:rFonts w:hint="eastAsia" w:ascii="宋体" w:hAnsi="宋体"/>
                <w:sz w:val="24"/>
              </w:rPr>
              <w:t>分析师会议</w:t>
            </w:r>
          </w:p>
          <w:p w14:paraId="2D11C888">
            <w:pPr>
              <w:spacing w:line="480" w:lineRule="atLeast"/>
              <w:rPr>
                <w:rFonts w:ascii="宋体" w:hAnsi="宋体"/>
                <w:bCs/>
                <w:iCs/>
                <w:color w:val="000000"/>
                <w:sz w:val="24"/>
              </w:rPr>
            </w:pPr>
            <w:r>
              <w:rPr>
                <w:rFonts w:hint="eastAsia" w:ascii="宋体" w:hAnsi="宋体"/>
                <w:bCs/>
                <w:iCs/>
                <w:color w:val="000000"/>
                <w:sz w:val="24"/>
              </w:rPr>
              <w:t>□</w:t>
            </w:r>
            <w:r>
              <w:rPr>
                <w:rFonts w:hint="eastAsia" w:ascii="宋体" w:hAnsi="宋体"/>
                <w:sz w:val="24"/>
              </w:rPr>
              <w:t xml:space="preserve">媒体采访             </w:t>
            </w:r>
            <w:r>
              <w:rPr>
                <w:rFonts w:hint="eastAsia" w:ascii="宋体" w:hAnsi="宋体"/>
                <w:bCs/>
                <w:iCs/>
                <w:color w:val="000000"/>
                <w:sz w:val="24"/>
              </w:rPr>
              <w:t>□</w:t>
            </w:r>
            <w:r>
              <w:rPr>
                <w:rFonts w:hint="eastAsia" w:ascii="宋体" w:hAnsi="宋体"/>
                <w:sz w:val="24"/>
              </w:rPr>
              <w:t>业绩说明会</w:t>
            </w:r>
          </w:p>
          <w:p w14:paraId="1E46E0C6">
            <w:pPr>
              <w:spacing w:line="480" w:lineRule="atLeast"/>
              <w:rPr>
                <w:rFonts w:ascii="宋体" w:hAnsi="宋体"/>
                <w:bCs/>
                <w:iCs/>
                <w:color w:val="000000"/>
                <w:sz w:val="24"/>
              </w:rPr>
            </w:pPr>
            <w:r>
              <w:rPr>
                <w:rFonts w:hint="eastAsia" w:ascii="宋体" w:hAnsi="宋体"/>
                <w:bCs/>
                <w:iCs/>
                <w:color w:val="000000"/>
                <w:sz w:val="24"/>
              </w:rPr>
              <w:t>□</w:t>
            </w:r>
            <w:r>
              <w:rPr>
                <w:rFonts w:hint="eastAsia" w:ascii="宋体" w:hAnsi="宋体"/>
                <w:sz w:val="24"/>
              </w:rPr>
              <w:t xml:space="preserve">新闻发布会           </w:t>
            </w:r>
            <w:r>
              <w:rPr>
                <w:rFonts w:hint="eastAsia" w:ascii="宋体" w:hAnsi="宋体"/>
                <w:bCs/>
                <w:iCs/>
                <w:color w:val="000000"/>
                <w:sz w:val="24"/>
              </w:rPr>
              <w:t>□</w:t>
            </w:r>
            <w:r>
              <w:rPr>
                <w:rFonts w:hint="eastAsia" w:ascii="宋体" w:hAnsi="宋体"/>
                <w:sz w:val="24"/>
              </w:rPr>
              <w:t>路演活动</w:t>
            </w:r>
          </w:p>
          <w:p w14:paraId="012FD5F3">
            <w:pPr>
              <w:tabs>
                <w:tab w:val="left" w:pos="2808"/>
                <w:tab w:val="center" w:pos="3199"/>
              </w:tabs>
              <w:spacing w:line="480" w:lineRule="atLeast"/>
              <w:rPr>
                <w:rFonts w:ascii="宋体" w:hAnsi="宋体"/>
                <w:bCs/>
                <w:iCs/>
                <w:color w:val="000000"/>
                <w:sz w:val="24"/>
              </w:rPr>
            </w:pPr>
            <w:r>
              <w:rPr>
                <w:rFonts w:hint="eastAsia" w:ascii="宋体" w:hAnsi="宋体"/>
                <w:bCs/>
                <w:iCs/>
                <w:color w:val="000000"/>
                <w:sz w:val="24"/>
              </w:rPr>
              <w:t>□</w:t>
            </w:r>
            <w:r>
              <w:rPr>
                <w:rFonts w:hint="eastAsia" w:ascii="宋体" w:hAnsi="宋体"/>
                <w:sz w:val="24"/>
              </w:rPr>
              <w:t>现场参观</w:t>
            </w:r>
            <w:r>
              <w:rPr>
                <w:rFonts w:hint="eastAsia" w:ascii="宋体" w:hAnsi="宋体"/>
                <w:bCs/>
                <w:iCs/>
                <w:color w:val="000000"/>
                <w:sz w:val="24"/>
              </w:rPr>
              <w:tab/>
            </w:r>
            <w:r>
              <w:rPr>
                <w:rFonts w:hint="eastAsia" w:ascii="宋体" w:hAnsi="宋体"/>
                <w:bCs/>
                <w:iCs/>
                <w:color w:val="000000"/>
                <w:sz w:val="24"/>
              </w:rPr>
              <w:t>□</w:t>
            </w:r>
            <w:r>
              <w:rPr>
                <w:rFonts w:hint="eastAsia" w:ascii="宋体" w:hAnsi="宋体"/>
                <w:sz w:val="24"/>
              </w:rPr>
              <w:t>其他 （</w:t>
            </w:r>
            <w:r>
              <w:rPr>
                <w:rFonts w:hint="eastAsia" w:ascii="宋体" w:hAnsi="宋体"/>
                <w:sz w:val="24"/>
                <w:u w:val="single"/>
              </w:rPr>
              <w:t>文字说明）</w:t>
            </w:r>
          </w:p>
        </w:tc>
      </w:tr>
      <w:tr w14:paraId="20BD8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trPr>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14:paraId="72466AF4">
            <w:pPr>
              <w:spacing w:line="480" w:lineRule="atLeast"/>
              <w:rPr>
                <w:rFonts w:ascii="宋体" w:hAnsi="宋体"/>
                <w:bCs/>
                <w:iCs/>
                <w:color w:val="000000"/>
                <w:sz w:val="24"/>
              </w:rPr>
            </w:pPr>
            <w:r>
              <w:rPr>
                <w:rFonts w:hint="eastAsia" w:ascii="宋体" w:hAnsi="宋体"/>
                <w:bCs/>
                <w:iCs/>
                <w:color w:val="000000"/>
                <w:sz w:val="24"/>
              </w:rPr>
              <w:t>参与单位名称</w:t>
            </w:r>
          </w:p>
        </w:tc>
        <w:tc>
          <w:tcPr>
            <w:tcW w:w="7138" w:type="dxa"/>
            <w:tcBorders>
              <w:top w:val="single" w:color="auto" w:sz="4" w:space="0"/>
              <w:left w:val="single" w:color="auto" w:sz="4" w:space="0"/>
              <w:bottom w:val="single" w:color="auto" w:sz="4" w:space="0"/>
              <w:right w:val="single" w:color="auto" w:sz="4" w:space="0"/>
            </w:tcBorders>
            <w:shd w:val="clear" w:color="auto" w:fill="auto"/>
          </w:tcPr>
          <w:p w14:paraId="4B5B55AE">
            <w:pPr>
              <w:spacing w:line="480" w:lineRule="atLeast"/>
              <w:rPr>
                <w:rFonts w:hint="eastAsia" w:ascii="宋体" w:hAnsi="宋体"/>
                <w:bCs/>
                <w:iCs/>
                <w:color w:val="000000"/>
                <w:sz w:val="24"/>
              </w:rPr>
            </w:pPr>
            <w:r>
              <w:rPr>
                <w:rFonts w:hint="eastAsia" w:ascii="宋体" w:hAnsi="宋体"/>
                <w:bCs/>
                <w:iCs/>
                <w:color w:val="000000"/>
                <w:sz w:val="24"/>
              </w:rPr>
              <w:t>朱雀基金、中邮自营、长江资管、长江证券、长城基金、永赢基金</w:t>
            </w:r>
          </w:p>
          <w:p w14:paraId="211765EB">
            <w:pPr>
              <w:spacing w:line="480" w:lineRule="atLeast"/>
              <w:rPr>
                <w:rFonts w:hint="eastAsia" w:ascii="宋体" w:hAnsi="宋体"/>
                <w:bCs/>
                <w:iCs/>
                <w:color w:val="000000"/>
                <w:sz w:val="24"/>
              </w:rPr>
            </w:pPr>
            <w:r>
              <w:rPr>
                <w:rFonts w:hint="eastAsia" w:ascii="宋体" w:hAnsi="宋体"/>
                <w:bCs/>
                <w:iCs/>
                <w:color w:val="000000"/>
                <w:sz w:val="24"/>
              </w:rPr>
              <w:t>银河证券、银河基金、阳光资产、兴业资管、天风证券、泰康资产</w:t>
            </w:r>
          </w:p>
          <w:p w14:paraId="1569920A">
            <w:pPr>
              <w:spacing w:line="480" w:lineRule="atLeast"/>
              <w:rPr>
                <w:rFonts w:hint="eastAsia" w:ascii="宋体" w:hAnsi="宋体"/>
                <w:bCs/>
                <w:iCs/>
                <w:color w:val="000000"/>
                <w:sz w:val="24"/>
              </w:rPr>
            </w:pPr>
            <w:r>
              <w:rPr>
                <w:rFonts w:hint="eastAsia" w:ascii="宋体" w:hAnsi="宋体"/>
                <w:bCs/>
                <w:iCs/>
                <w:color w:val="000000"/>
                <w:sz w:val="24"/>
              </w:rPr>
              <w:t>叁商资产、泉果基金、前海人寿、平安基金、鹏华基金、盘京资产</w:t>
            </w:r>
          </w:p>
          <w:p w14:paraId="7E498BB7">
            <w:pPr>
              <w:spacing w:line="480" w:lineRule="atLeast"/>
              <w:rPr>
                <w:rFonts w:hint="eastAsia" w:ascii="宋体" w:hAnsi="宋体"/>
                <w:bCs/>
                <w:iCs/>
                <w:color w:val="000000"/>
                <w:sz w:val="24"/>
              </w:rPr>
            </w:pPr>
            <w:r>
              <w:rPr>
                <w:rFonts w:hint="eastAsia" w:ascii="宋体" w:hAnsi="宋体"/>
                <w:bCs/>
                <w:iCs/>
                <w:color w:val="000000"/>
                <w:sz w:val="24"/>
              </w:rPr>
              <w:t>宁银理财、南土资产、明河投资、名禹资产、君牛投资、聚鸣投资</w:t>
            </w:r>
          </w:p>
          <w:p w14:paraId="1322E9EE">
            <w:pPr>
              <w:spacing w:line="480" w:lineRule="atLeast"/>
              <w:rPr>
                <w:rFonts w:hint="eastAsia" w:ascii="宋体" w:hAnsi="宋体"/>
                <w:bCs/>
                <w:iCs/>
                <w:color w:val="000000"/>
                <w:sz w:val="24"/>
              </w:rPr>
            </w:pPr>
            <w:r>
              <w:rPr>
                <w:rFonts w:hint="eastAsia" w:ascii="宋体" w:hAnsi="宋体"/>
                <w:bCs/>
                <w:iCs/>
                <w:color w:val="000000"/>
                <w:sz w:val="24"/>
              </w:rPr>
              <w:t>景顺长城、江苏紫鑫、华夏基金、华泰证券、华泰保险、华富基金</w:t>
            </w:r>
          </w:p>
          <w:p w14:paraId="53196137">
            <w:pPr>
              <w:spacing w:line="480" w:lineRule="atLeast"/>
              <w:rPr>
                <w:rFonts w:hint="eastAsia" w:ascii="宋体" w:hAnsi="宋体"/>
                <w:bCs/>
                <w:iCs/>
                <w:color w:val="000000"/>
                <w:sz w:val="24"/>
              </w:rPr>
            </w:pPr>
            <w:r>
              <w:rPr>
                <w:rFonts w:hint="eastAsia" w:ascii="宋体" w:hAnsi="宋体"/>
                <w:bCs/>
                <w:iCs/>
                <w:color w:val="000000"/>
                <w:sz w:val="24"/>
              </w:rPr>
              <w:t>鸿商资本、汉石资本、国信自营、国投自营、国泰君安、国寿安保</w:t>
            </w:r>
          </w:p>
          <w:p w14:paraId="485C228A">
            <w:pPr>
              <w:spacing w:line="480" w:lineRule="atLeast"/>
              <w:rPr>
                <w:rFonts w:hint="eastAsia" w:ascii="宋体" w:hAnsi="宋体"/>
                <w:bCs/>
                <w:iCs/>
                <w:color w:val="000000"/>
                <w:sz w:val="24"/>
              </w:rPr>
            </w:pPr>
            <w:r>
              <w:rPr>
                <w:rFonts w:hint="eastAsia" w:ascii="宋体" w:hAnsi="宋体"/>
                <w:bCs/>
                <w:iCs/>
                <w:color w:val="000000"/>
                <w:sz w:val="24"/>
              </w:rPr>
              <w:t>国盛证券、国金证券、国海证券、广发证券、光大证券、固禾基金</w:t>
            </w:r>
          </w:p>
          <w:p w14:paraId="24EC55E2">
            <w:pPr>
              <w:spacing w:line="480" w:lineRule="atLeast"/>
              <w:rPr>
                <w:rFonts w:hint="eastAsia" w:ascii="宋体" w:hAnsi="宋体"/>
                <w:bCs/>
                <w:iCs/>
                <w:color w:val="000000"/>
                <w:sz w:val="24"/>
              </w:rPr>
            </w:pPr>
            <w:r>
              <w:rPr>
                <w:rFonts w:hint="eastAsia" w:ascii="宋体" w:hAnsi="宋体"/>
                <w:bCs/>
                <w:iCs/>
                <w:color w:val="000000"/>
                <w:sz w:val="24"/>
              </w:rPr>
              <w:t>高毅资产、方正证券、东吴证券、大成基金、从容投资、创富兆业</w:t>
            </w:r>
          </w:p>
          <w:p w14:paraId="0837B224">
            <w:pPr>
              <w:spacing w:line="480" w:lineRule="atLeast"/>
              <w:rPr>
                <w:rFonts w:hint="eastAsia" w:ascii="宋体" w:hAnsi="宋体"/>
                <w:bCs/>
                <w:iCs/>
                <w:color w:val="000000"/>
                <w:sz w:val="24"/>
              </w:rPr>
            </w:pPr>
            <w:r>
              <w:rPr>
                <w:rFonts w:hint="eastAsia" w:ascii="宋体" w:hAnsi="宋体"/>
                <w:bCs/>
                <w:iCs/>
                <w:color w:val="000000"/>
                <w:sz w:val="24"/>
              </w:rPr>
              <w:t>财通证券、</w:t>
            </w:r>
            <w:r>
              <w:rPr>
                <w:rFonts w:ascii="宋体" w:hAnsi="宋体"/>
                <w:bCs/>
                <w:iCs/>
                <w:color w:val="000000"/>
                <w:sz w:val="24"/>
              </w:rPr>
              <w:t>Point 72</w:t>
            </w:r>
            <w:r>
              <w:rPr>
                <w:rFonts w:hint="eastAsia" w:ascii="宋体" w:hAnsi="宋体"/>
                <w:bCs/>
                <w:iCs/>
                <w:color w:val="000000"/>
                <w:sz w:val="24"/>
              </w:rPr>
              <w:t>、富瑞金融、CPE源峰、正心谷、源乐晟资产</w:t>
            </w:r>
          </w:p>
          <w:p w14:paraId="0FD60654">
            <w:pPr>
              <w:spacing w:line="480" w:lineRule="atLeast"/>
              <w:rPr>
                <w:rFonts w:ascii="宋体" w:hAnsi="宋体"/>
                <w:bCs/>
                <w:iCs/>
                <w:color w:val="000000"/>
                <w:sz w:val="24"/>
              </w:rPr>
            </w:pPr>
            <w:r>
              <w:rPr>
                <w:rFonts w:hint="eastAsia" w:ascii="宋体" w:hAnsi="宋体"/>
                <w:bCs/>
                <w:iCs/>
                <w:color w:val="000000"/>
                <w:sz w:val="24"/>
              </w:rPr>
              <w:t>（以上排名不分先后）</w:t>
            </w:r>
          </w:p>
        </w:tc>
      </w:tr>
      <w:tr w14:paraId="224D8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14:paraId="21494A95">
            <w:pPr>
              <w:spacing w:line="360" w:lineRule="auto"/>
              <w:jc w:val="center"/>
              <w:rPr>
                <w:rFonts w:ascii="宋体" w:hAnsi="宋体"/>
                <w:bCs/>
                <w:iCs/>
                <w:color w:val="000000"/>
                <w:sz w:val="24"/>
              </w:rPr>
            </w:pPr>
            <w:r>
              <w:rPr>
                <w:rFonts w:hint="eastAsia" w:ascii="宋体" w:hAnsi="宋体"/>
                <w:bCs/>
                <w:iCs/>
                <w:color w:val="000000"/>
                <w:sz w:val="24"/>
              </w:rPr>
              <w:t>时间</w:t>
            </w:r>
          </w:p>
        </w:tc>
        <w:tc>
          <w:tcPr>
            <w:tcW w:w="7138" w:type="dxa"/>
            <w:tcBorders>
              <w:top w:val="single" w:color="auto" w:sz="4" w:space="0"/>
              <w:left w:val="single" w:color="auto" w:sz="4" w:space="0"/>
              <w:bottom w:val="single" w:color="auto" w:sz="4" w:space="0"/>
              <w:right w:val="single" w:color="auto" w:sz="4" w:space="0"/>
            </w:tcBorders>
            <w:shd w:val="clear" w:color="auto" w:fill="auto"/>
          </w:tcPr>
          <w:p w14:paraId="13BF05C8">
            <w:pPr>
              <w:spacing w:line="360" w:lineRule="auto"/>
              <w:rPr>
                <w:bCs/>
                <w:iCs/>
                <w:color w:val="000000"/>
                <w:sz w:val="24"/>
              </w:rPr>
            </w:pPr>
            <w:r>
              <w:rPr>
                <w:bCs/>
                <w:iCs/>
                <w:color w:val="000000"/>
                <w:sz w:val="24"/>
              </w:rPr>
              <w:t>202</w:t>
            </w:r>
            <w:r>
              <w:rPr>
                <w:rFonts w:hint="eastAsia"/>
                <w:bCs/>
                <w:iCs/>
                <w:color w:val="000000"/>
                <w:sz w:val="24"/>
              </w:rPr>
              <w:t>5</w:t>
            </w:r>
            <w:r>
              <w:rPr>
                <w:bCs/>
                <w:iCs/>
                <w:color w:val="000000"/>
                <w:sz w:val="24"/>
              </w:rPr>
              <w:t>年</w:t>
            </w:r>
            <w:r>
              <w:rPr>
                <w:rFonts w:hint="eastAsia"/>
                <w:bCs/>
                <w:iCs/>
                <w:color w:val="000000"/>
                <w:sz w:val="24"/>
              </w:rPr>
              <w:t>6月</w:t>
            </w:r>
          </w:p>
        </w:tc>
      </w:tr>
      <w:tr w14:paraId="544AB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14:paraId="1241ED77">
            <w:pPr>
              <w:spacing w:line="360" w:lineRule="auto"/>
              <w:jc w:val="center"/>
              <w:rPr>
                <w:rFonts w:ascii="宋体" w:hAnsi="宋体"/>
                <w:bCs/>
                <w:iCs/>
                <w:color w:val="000000"/>
                <w:sz w:val="24"/>
              </w:rPr>
            </w:pPr>
            <w:r>
              <w:rPr>
                <w:rFonts w:hint="eastAsia" w:ascii="宋体" w:hAnsi="宋体"/>
                <w:bCs/>
                <w:iCs/>
                <w:color w:val="000000"/>
                <w:sz w:val="24"/>
              </w:rPr>
              <w:t>地点</w:t>
            </w:r>
          </w:p>
        </w:tc>
        <w:tc>
          <w:tcPr>
            <w:tcW w:w="7138" w:type="dxa"/>
            <w:tcBorders>
              <w:top w:val="single" w:color="auto" w:sz="4" w:space="0"/>
              <w:left w:val="single" w:color="auto" w:sz="4" w:space="0"/>
              <w:bottom w:val="single" w:color="auto" w:sz="4" w:space="0"/>
              <w:right w:val="single" w:color="auto" w:sz="4" w:space="0"/>
            </w:tcBorders>
            <w:shd w:val="clear" w:color="auto" w:fill="auto"/>
          </w:tcPr>
          <w:p w14:paraId="063FAFDF">
            <w:pPr>
              <w:spacing w:line="360" w:lineRule="auto"/>
              <w:rPr>
                <w:rFonts w:ascii="宋体" w:hAnsi="宋体"/>
                <w:bCs/>
                <w:iCs/>
                <w:color w:val="000000"/>
                <w:sz w:val="24"/>
              </w:rPr>
            </w:pPr>
            <w:r>
              <w:rPr>
                <w:rFonts w:hint="eastAsia" w:ascii="宋体" w:hAnsi="宋体"/>
                <w:bCs/>
                <w:iCs/>
                <w:color w:val="000000"/>
                <w:sz w:val="24"/>
              </w:rPr>
              <w:t>公司董事会办公室</w:t>
            </w:r>
          </w:p>
        </w:tc>
      </w:tr>
      <w:tr w14:paraId="7EDE6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14:paraId="4945A4C2">
            <w:pPr>
              <w:spacing w:line="360" w:lineRule="auto"/>
              <w:jc w:val="center"/>
              <w:rPr>
                <w:rFonts w:ascii="宋体" w:hAnsi="宋体"/>
                <w:bCs/>
                <w:iCs/>
                <w:color w:val="000000"/>
                <w:sz w:val="24"/>
              </w:rPr>
            </w:pPr>
            <w:r>
              <w:rPr>
                <w:rFonts w:hint="eastAsia" w:ascii="宋体" w:hAnsi="宋体"/>
                <w:bCs/>
                <w:iCs/>
                <w:color w:val="000000"/>
                <w:sz w:val="24"/>
              </w:rPr>
              <w:t>活动形式</w:t>
            </w:r>
          </w:p>
        </w:tc>
        <w:tc>
          <w:tcPr>
            <w:tcW w:w="7138" w:type="dxa"/>
            <w:tcBorders>
              <w:top w:val="single" w:color="auto" w:sz="4" w:space="0"/>
              <w:left w:val="single" w:color="auto" w:sz="4" w:space="0"/>
              <w:bottom w:val="single" w:color="auto" w:sz="4" w:space="0"/>
              <w:right w:val="single" w:color="auto" w:sz="4" w:space="0"/>
            </w:tcBorders>
            <w:shd w:val="clear" w:color="auto" w:fill="auto"/>
          </w:tcPr>
          <w:p w14:paraId="0FCE7800">
            <w:pPr>
              <w:spacing w:line="360" w:lineRule="auto"/>
              <w:rPr>
                <w:rFonts w:ascii="宋体" w:hAnsi="宋体"/>
                <w:bCs/>
                <w:iCs/>
                <w:color w:val="000000"/>
                <w:sz w:val="24"/>
              </w:rPr>
            </w:pPr>
            <w:r>
              <w:rPr>
                <w:rFonts w:hint="eastAsia" w:ascii="宋体" w:hAnsi="宋体"/>
                <w:bCs/>
                <w:iCs/>
                <w:color w:val="000000"/>
                <w:sz w:val="24"/>
              </w:rPr>
              <w:t>现场或电话会议</w:t>
            </w:r>
          </w:p>
        </w:tc>
      </w:tr>
      <w:tr w14:paraId="328AF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14:paraId="51345252">
            <w:pPr>
              <w:spacing w:line="360" w:lineRule="auto"/>
              <w:jc w:val="center"/>
              <w:rPr>
                <w:rFonts w:ascii="宋体" w:hAnsi="宋体"/>
                <w:bCs/>
                <w:iCs/>
                <w:color w:val="000000"/>
                <w:sz w:val="24"/>
              </w:rPr>
            </w:pPr>
            <w:r>
              <w:rPr>
                <w:rFonts w:hint="eastAsia" w:ascii="宋体" w:hAnsi="宋体"/>
                <w:bCs/>
                <w:iCs/>
                <w:color w:val="000000"/>
                <w:sz w:val="24"/>
              </w:rPr>
              <w:t>接待人员</w:t>
            </w:r>
          </w:p>
        </w:tc>
        <w:tc>
          <w:tcPr>
            <w:tcW w:w="7138" w:type="dxa"/>
            <w:tcBorders>
              <w:top w:val="single" w:color="auto" w:sz="4" w:space="0"/>
              <w:left w:val="single" w:color="auto" w:sz="4" w:space="0"/>
              <w:bottom w:val="single" w:color="auto" w:sz="4" w:space="0"/>
              <w:right w:val="single" w:color="auto" w:sz="4" w:space="0"/>
            </w:tcBorders>
            <w:shd w:val="clear" w:color="auto" w:fill="auto"/>
            <w:vAlign w:val="center"/>
          </w:tcPr>
          <w:p w14:paraId="42362735">
            <w:pPr>
              <w:spacing w:line="360" w:lineRule="auto"/>
              <w:rPr>
                <w:rFonts w:ascii="宋体" w:hAnsi="宋体"/>
                <w:bCs/>
                <w:iCs/>
                <w:color w:val="000000"/>
                <w:sz w:val="24"/>
              </w:rPr>
            </w:pPr>
            <w:r>
              <w:rPr>
                <w:rFonts w:hint="eastAsia" w:ascii="宋体" w:hAnsi="宋体"/>
                <w:bCs/>
                <w:iCs/>
                <w:color w:val="000000"/>
                <w:sz w:val="24"/>
              </w:rPr>
              <w:t>董事长严奇/董事兼董事会秘书方红涛/证券事务代表李钰铃</w:t>
            </w:r>
          </w:p>
        </w:tc>
      </w:tr>
      <w:tr w14:paraId="5211D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14:paraId="4221F6B8">
            <w:pPr>
              <w:spacing w:line="480" w:lineRule="atLeast"/>
              <w:rPr>
                <w:rFonts w:ascii="宋体" w:hAnsi="宋体"/>
                <w:bCs/>
                <w:iCs/>
                <w:color w:val="000000"/>
                <w:sz w:val="24"/>
              </w:rPr>
            </w:pPr>
            <w:r>
              <w:rPr>
                <w:rFonts w:hint="eastAsia" w:ascii="宋体" w:hAnsi="宋体"/>
                <w:bCs/>
                <w:iCs/>
                <w:color w:val="000000"/>
                <w:sz w:val="24"/>
              </w:rPr>
              <w:t>投资者关系活动重点内容介绍</w:t>
            </w:r>
          </w:p>
        </w:tc>
        <w:tc>
          <w:tcPr>
            <w:tcW w:w="7138" w:type="dxa"/>
            <w:tcBorders>
              <w:top w:val="single" w:color="auto" w:sz="4" w:space="0"/>
              <w:left w:val="single" w:color="auto" w:sz="4" w:space="0"/>
              <w:bottom w:val="single" w:color="auto" w:sz="4" w:space="0"/>
              <w:right w:val="single" w:color="auto" w:sz="4" w:space="0"/>
            </w:tcBorders>
            <w:shd w:val="clear" w:color="auto" w:fill="auto"/>
          </w:tcPr>
          <w:p w14:paraId="6FB5F4FC">
            <w:pPr>
              <w:spacing w:line="360" w:lineRule="auto"/>
              <w:ind w:firstLine="482" w:firstLineChars="200"/>
              <w:rPr>
                <w:b/>
                <w:bCs/>
                <w:sz w:val="24"/>
              </w:rPr>
            </w:pPr>
            <w:r>
              <w:rPr>
                <w:rFonts w:hint="eastAsia"/>
                <w:b/>
                <w:bCs/>
                <w:sz w:val="24"/>
              </w:rPr>
              <w:t>本次主要互动交流重点内容如下：</w:t>
            </w:r>
          </w:p>
          <w:p w14:paraId="3C7D9651">
            <w:pPr>
              <w:spacing w:line="360" w:lineRule="auto"/>
              <w:ind w:firstLine="482" w:firstLineChars="200"/>
              <w:rPr>
                <w:rFonts w:eastAsiaTheme="minorEastAsia"/>
                <w:b/>
                <w:sz w:val="24"/>
              </w:rPr>
            </w:pPr>
            <w:r>
              <w:rPr>
                <w:rFonts w:hint="eastAsia" w:eastAsiaTheme="minorEastAsia"/>
                <w:b/>
                <w:sz w:val="24"/>
              </w:rPr>
              <w:t>Q</w:t>
            </w:r>
            <w:r>
              <w:rPr>
                <w:rFonts w:eastAsiaTheme="minorEastAsia"/>
                <w:b/>
                <w:sz w:val="24"/>
              </w:rPr>
              <w:t>.赛峰</w:t>
            </w:r>
            <w:r>
              <w:rPr>
                <w:rFonts w:hint="eastAsia" w:eastAsiaTheme="minorEastAsia"/>
                <w:b/>
                <w:sz w:val="24"/>
              </w:rPr>
              <w:t>比利时</w:t>
            </w:r>
            <w:r>
              <w:rPr>
                <w:rFonts w:eastAsiaTheme="minorEastAsia"/>
                <w:b/>
                <w:sz w:val="24"/>
              </w:rPr>
              <w:t>新建叶片工厂对公司有什么样</w:t>
            </w:r>
            <w:bookmarkStart w:id="0" w:name="_GoBack"/>
            <w:bookmarkEnd w:id="0"/>
            <w:r>
              <w:rPr>
                <w:rFonts w:eastAsiaTheme="minorEastAsia"/>
                <w:b/>
                <w:sz w:val="24"/>
              </w:rPr>
              <w:t xml:space="preserve">的影响？ </w:t>
            </w:r>
          </w:p>
          <w:p w14:paraId="4C9E1BDE">
            <w:pPr>
              <w:spacing w:line="360" w:lineRule="auto"/>
              <w:ind w:firstLine="482" w:firstLineChars="200"/>
              <w:rPr>
                <w:rFonts w:hint="eastAsia" w:eastAsiaTheme="minorEastAsia"/>
                <w:sz w:val="24"/>
              </w:rPr>
            </w:pPr>
            <w:r>
              <w:rPr>
                <w:rFonts w:hint="eastAsia" w:eastAsiaTheme="minorEastAsia"/>
                <w:b/>
                <w:sz w:val="24"/>
              </w:rPr>
              <w:t>A</w:t>
            </w:r>
            <w:r>
              <w:rPr>
                <w:rFonts w:eastAsiaTheme="minorEastAsia"/>
                <w:b/>
                <w:sz w:val="24"/>
              </w:rPr>
              <w:t>:</w:t>
            </w:r>
            <w:r>
              <w:rPr>
                <w:rFonts w:hint="eastAsia"/>
              </w:rPr>
              <w:t xml:space="preserve"> </w:t>
            </w:r>
            <w:r>
              <w:rPr>
                <w:rFonts w:hint="eastAsia" w:eastAsiaTheme="minorEastAsia"/>
                <w:sz w:val="24"/>
              </w:rPr>
              <w:t>公司作为赛峰在全球压气机叶片领域最大的供应商，专业能力与交付质量深受赛峰认可，双方的合作正在持续深化。今年，公司荣获赛峰集团授予的年度唯一“最佳绩效供应商”奖项，上半年，双方高层互动频繁：赛峰集团全球供应链副总裁及多领域管理高层密集到访公司；公司高层专程赴上海拜会访华的赛峰集团首席执行官；巴黎航展期间，赛峰多领域负责人更密集到公司展位深度交流。基于多年友好合作，双方合作边界持续拓宽，产品从压气机叶片向转动件结构件扩展。</w:t>
            </w:r>
          </w:p>
          <w:p w14:paraId="1BD7D2B2">
            <w:pPr>
              <w:spacing w:line="360" w:lineRule="auto"/>
              <w:ind w:firstLine="480" w:firstLineChars="200"/>
              <w:rPr>
                <w:rFonts w:hint="eastAsia" w:eastAsiaTheme="minorEastAsia"/>
                <w:sz w:val="24"/>
              </w:rPr>
            </w:pPr>
            <w:r>
              <w:rPr>
                <w:rFonts w:eastAsiaTheme="minorEastAsia"/>
                <w:sz w:val="24"/>
              </w:rPr>
              <w:t>赛峰在欧洲新建工厂，既有补充平衡原有欧洲供应链产能缺口的考虑；又因为当前其发动机在手订单数量庞大且持续增长，自身的需求端不断扩张，需要</w:t>
            </w:r>
            <w:r>
              <w:rPr>
                <w:rFonts w:hint="eastAsia" w:eastAsiaTheme="minorEastAsia"/>
                <w:sz w:val="24"/>
              </w:rPr>
              <w:t>相应</w:t>
            </w:r>
            <w:r>
              <w:rPr>
                <w:rFonts w:eastAsiaTheme="minorEastAsia"/>
                <w:sz w:val="24"/>
              </w:rPr>
              <w:t>的产能匹配，但</w:t>
            </w:r>
            <w:r>
              <w:rPr>
                <w:rFonts w:hint="eastAsia" w:eastAsiaTheme="minorEastAsia"/>
                <w:sz w:val="24"/>
              </w:rPr>
              <w:t>其新</w:t>
            </w:r>
            <w:r>
              <w:rPr>
                <w:rFonts w:eastAsiaTheme="minorEastAsia"/>
                <w:sz w:val="24"/>
              </w:rPr>
              <w:t>产能爬坡需要一定周期。公司将持续发挥核心供应商优势，深化与客户的战略协同，确保合作关系的稳定性与增长潜力。</w:t>
            </w:r>
          </w:p>
          <w:p w14:paraId="68CF1FA3">
            <w:pPr>
              <w:spacing w:line="360" w:lineRule="auto"/>
              <w:ind w:firstLine="480" w:firstLineChars="200"/>
              <w:rPr>
                <w:rFonts w:hint="eastAsia" w:eastAsiaTheme="minorEastAsia"/>
                <w:sz w:val="24"/>
              </w:rPr>
            </w:pPr>
          </w:p>
          <w:p w14:paraId="57359AC8">
            <w:pPr>
              <w:spacing w:line="360" w:lineRule="auto"/>
              <w:ind w:firstLine="482" w:firstLineChars="200"/>
              <w:rPr>
                <w:rFonts w:hint="eastAsia" w:eastAsiaTheme="minorEastAsia"/>
                <w:b/>
                <w:sz w:val="24"/>
              </w:rPr>
            </w:pPr>
            <w:r>
              <w:rPr>
                <w:rFonts w:hint="eastAsia" w:eastAsiaTheme="minorEastAsia"/>
                <w:b/>
                <w:sz w:val="24"/>
              </w:rPr>
              <w:t>Q</w:t>
            </w:r>
            <w:r>
              <w:rPr>
                <w:rFonts w:eastAsiaTheme="minorEastAsia"/>
                <w:b/>
                <w:sz w:val="24"/>
              </w:rPr>
              <w:t>.</w:t>
            </w:r>
            <w:r>
              <w:rPr>
                <w:rFonts w:hint="eastAsia"/>
              </w:rPr>
              <w:t xml:space="preserve"> </w:t>
            </w:r>
            <w:r>
              <w:rPr>
                <w:rFonts w:hint="eastAsia" w:eastAsiaTheme="minorEastAsia"/>
                <w:b/>
                <w:sz w:val="24"/>
              </w:rPr>
              <w:t>公司国际业务占比过半，尤其赛峰公司业务量占比较高，公司怎么应对地缘政治风险以及国际供应链风险？</w:t>
            </w:r>
          </w:p>
          <w:p w14:paraId="3E7FC6BE">
            <w:pPr>
              <w:spacing w:line="360" w:lineRule="auto"/>
              <w:ind w:firstLine="482" w:firstLineChars="200"/>
              <w:rPr>
                <w:rFonts w:hint="eastAsia" w:eastAsiaTheme="minorEastAsia"/>
                <w:sz w:val="24"/>
              </w:rPr>
            </w:pPr>
            <w:r>
              <w:rPr>
                <w:rFonts w:hint="eastAsia" w:eastAsiaTheme="minorEastAsia"/>
                <w:b/>
                <w:sz w:val="24"/>
              </w:rPr>
              <w:t>A</w:t>
            </w:r>
            <w:r>
              <w:rPr>
                <w:rFonts w:eastAsiaTheme="minorEastAsia"/>
                <w:b/>
                <w:sz w:val="24"/>
              </w:rPr>
              <w:t>:</w:t>
            </w:r>
            <w:r>
              <w:rPr>
                <w:rFonts w:hint="eastAsia"/>
              </w:rPr>
              <w:t xml:space="preserve"> </w:t>
            </w:r>
            <w:r>
              <w:rPr>
                <w:rFonts w:hint="eastAsia" w:eastAsiaTheme="minorEastAsia"/>
                <w:sz w:val="24"/>
              </w:rPr>
              <w:t>公司与赛峰现有合作项目份额稳定，预计今年向国际其他战略客户及国内航发、燃机客户交付的产品都会增长，收入结构会逐步改善。</w:t>
            </w:r>
          </w:p>
          <w:p w14:paraId="6CFD9477">
            <w:pPr>
              <w:spacing w:line="360" w:lineRule="auto"/>
              <w:ind w:firstLine="480" w:firstLineChars="200"/>
              <w:rPr>
                <w:rFonts w:hint="eastAsia" w:eastAsiaTheme="minorEastAsia"/>
                <w:sz w:val="24"/>
              </w:rPr>
            </w:pPr>
            <w:r>
              <w:rPr>
                <w:rFonts w:hint="eastAsia" w:eastAsiaTheme="minorEastAsia"/>
                <w:sz w:val="24"/>
              </w:rPr>
              <w:t>总体而言，国际航空产业供应满足不了需求这个主要矛盾需要时间解决，航亚的国际业务面临较好的发展机会。长期而言，不断提高航亚的竞争能力是公司生存与发展的根本所在。</w:t>
            </w:r>
          </w:p>
          <w:p w14:paraId="04009967">
            <w:pPr>
              <w:spacing w:line="360" w:lineRule="auto"/>
              <w:rPr>
                <w:rFonts w:hint="eastAsia" w:eastAsiaTheme="minorEastAsia"/>
                <w:b/>
                <w:sz w:val="24"/>
              </w:rPr>
            </w:pPr>
          </w:p>
          <w:p w14:paraId="3522B01D">
            <w:pPr>
              <w:spacing w:line="360" w:lineRule="auto"/>
              <w:ind w:firstLine="482" w:firstLineChars="200"/>
              <w:rPr>
                <w:rFonts w:hint="eastAsia" w:eastAsiaTheme="minorEastAsia"/>
                <w:b/>
                <w:sz w:val="24"/>
              </w:rPr>
            </w:pPr>
            <w:r>
              <w:rPr>
                <w:rFonts w:hint="eastAsia" w:eastAsiaTheme="minorEastAsia"/>
                <w:b/>
                <w:sz w:val="24"/>
              </w:rPr>
              <w:t>Q</w:t>
            </w:r>
            <w:r>
              <w:rPr>
                <w:rFonts w:eastAsiaTheme="minorEastAsia"/>
                <w:b/>
                <w:sz w:val="24"/>
              </w:rPr>
              <w:t>.请问公司今年国内航空发动机业务增速如何？</w:t>
            </w:r>
          </w:p>
          <w:p w14:paraId="3E39004F">
            <w:pPr>
              <w:spacing w:line="360" w:lineRule="auto"/>
              <w:ind w:firstLine="482" w:firstLineChars="200"/>
              <w:rPr>
                <w:rFonts w:hint="eastAsia" w:eastAsiaTheme="minorEastAsia"/>
                <w:sz w:val="24"/>
              </w:rPr>
            </w:pPr>
            <w:r>
              <w:rPr>
                <w:rFonts w:hint="eastAsia" w:eastAsiaTheme="minorEastAsia"/>
                <w:b/>
                <w:sz w:val="24"/>
              </w:rPr>
              <w:t>A</w:t>
            </w:r>
            <w:r>
              <w:rPr>
                <w:rFonts w:eastAsiaTheme="minorEastAsia"/>
                <w:b/>
                <w:sz w:val="24"/>
              </w:rPr>
              <w:t>:</w:t>
            </w:r>
            <w:r>
              <w:rPr>
                <w:rFonts w:hint="eastAsia"/>
                <w:sz w:val="24"/>
              </w:rPr>
              <w:t xml:space="preserve"> 公司国内航空发动机业务将稳健增长，核心驱动力来自</w:t>
            </w:r>
            <w:r>
              <w:rPr>
                <w:rFonts w:hint="eastAsia" w:eastAsiaTheme="minorEastAsia"/>
                <w:sz w:val="24"/>
              </w:rPr>
              <w:t>国产新一代发动机逐步上量、长江系列商用发动机研制验证工作提速，国内产业景气度不断提升。公司深度参与先进新型国产发动机预研及型号的零组件研制及批产，承担国产商用发动机关键零部件配套任务，同时，公司不断提升自身专业化能力，持续加大技术研发与产能布局投入，业务培育成果显著。</w:t>
            </w:r>
          </w:p>
          <w:p w14:paraId="3454640D">
            <w:pPr>
              <w:spacing w:line="360" w:lineRule="auto"/>
              <w:ind w:firstLine="480" w:firstLineChars="200"/>
              <w:rPr>
                <w:rFonts w:hint="eastAsia" w:eastAsiaTheme="minorEastAsia"/>
                <w:b/>
                <w:sz w:val="24"/>
              </w:rPr>
            </w:pPr>
            <w:r>
              <w:rPr>
                <w:rFonts w:hint="eastAsia" w:eastAsiaTheme="minorEastAsia"/>
                <w:sz w:val="24"/>
              </w:rPr>
              <w:t>受益于产业快速发展的外部机遇，以及自身配套能力的持续提升，预计国内发动机零部件业务有望迎来较快增长。</w:t>
            </w:r>
          </w:p>
          <w:p w14:paraId="56641A20">
            <w:pPr>
              <w:spacing w:line="360" w:lineRule="auto"/>
              <w:rPr>
                <w:rFonts w:hint="eastAsia" w:eastAsiaTheme="minorEastAsia"/>
                <w:b/>
                <w:sz w:val="24"/>
              </w:rPr>
            </w:pPr>
          </w:p>
          <w:p w14:paraId="62809813">
            <w:pPr>
              <w:spacing w:line="360" w:lineRule="auto"/>
              <w:ind w:firstLine="482" w:firstLineChars="200"/>
              <w:rPr>
                <w:rFonts w:eastAsiaTheme="minorEastAsia"/>
                <w:b/>
                <w:sz w:val="24"/>
              </w:rPr>
            </w:pPr>
            <w:r>
              <w:rPr>
                <w:rFonts w:hint="eastAsia" w:eastAsiaTheme="minorEastAsia"/>
                <w:b/>
                <w:sz w:val="24"/>
              </w:rPr>
              <w:t>Q.公司</w:t>
            </w:r>
            <w:r>
              <w:rPr>
                <w:rFonts w:eastAsiaTheme="minorEastAsia"/>
                <w:b/>
                <w:sz w:val="24"/>
              </w:rPr>
              <w:t>的精锻技术核心竞争力是什么？</w:t>
            </w:r>
          </w:p>
          <w:p w14:paraId="10F39F37">
            <w:pPr>
              <w:spacing w:line="360" w:lineRule="auto"/>
              <w:ind w:firstLine="482" w:firstLineChars="200"/>
              <w:rPr>
                <w:rFonts w:hint="eastAsia" w:eastAsiaTheme="minorEastAsia"/>
                <w:sz w:val="24"/>
              </w:rPr>
            </w:pPr>
            <w:r>
              <w:rPr>
                <w:rFonts w:hint="eastAsia" w:eastAsiaTheme="minorEastAsia"/>
                <w:b/>
                <w:sz w:val="24"/>
              </w:rPr>
              <w:t>A</w:t>
            </w:r>
            <w:r>
              <w:rPr>
                <w:rFonts w:eastAsiaTheme="minorEastAsia"/>
                <w:b/>
                <w:sz w:val="24"/>
              </w:rPr>
              <w:t>:</w:t>
            </w:r>
            <w:r>
              <w:rPr>
                <w:rFonts w:hint="eastAsia"/>
              </w:rPr>
              <w:t xml:space="preserve"> </w:t>
            </w:r>
            <w:r>
              <w:rPr>
                <w:rFonts w:hint="eastAsia" w:eastAsiaTheme="minorEastAsia"/>
                <w:sz w:val="24"/>
              </w:rPr>
              <w:t>压气机叶片是航空发动机零部件中技术难度大、性能要求高、加工过程最为复杂的关键零部件之一。精锻技术是实现大规模近净成形生产压气机叶片的主流技术路线，为跨领域综合集成工艺技术，具有诸多优势，如提高叶片寿命和可靠性，较好实现复杂叶型精度，提升加工效率，减少原材料消耗，显著降低成本等。</w:t>
            </w:r>
          </w:p>
          <w:p w14:paraId="0ABD606B">
            <w:pPr>
              <w:spacing w:line="360" w:lineRule="auto"/>
              <w:ind w:firstLine="480" w:firstLineChars="200"/>
              <w:rPr>
                <w:rFonts w:hint="eastAsia" w:eastAsiaTheme="minorEastAsia"/>
                <w:sz w:val="24"/>
              </w:rPr>
            </w:pPr>
            <w:r>
              <w:rPr>
                <w:rFonts w:hint="eastAsia" w:eastAsiaTheme="minorEastAsia"/>
                <w:sz w:val="24"/>
              </w:rPr>
              <w:t>其技术壁垒体现在多个方面，如叶片的叶身薄而宽、边缘厚度薄、弯扭转度大，整体尺寸精度极高，高精度模具和工艺装备的设计和制造，需要极高的加工工艺水平和高等级的测量装备；各类钛合金、高温合金和耐热钢等多样性材料，难加工成型且极易变形，难控性和组织均匀性要求高，外加大量的特种工艺，需要热加工的专业技术人才和理化测试试验能力；工艺稳定性要求高，需要大量质量控制和管理技术以及自动化控制手段等</w:t>
            </w:r>
            <w:r>
              <w:rPr>
                <w:rFonts w:hint="eastAsia" w:eastAsiaTheme="minorEastAsia"/>
                <w:sz w:val="24"/>
                <w:lang w:val="en-US" w:eastAsia="zh-CN"/>
              </w:rPr>
              <w:t>等</w:t>
            </w:r>
            <w:r>
              <w:rPr>
                <w:rFonts w:hint="eastAsia" w:eastAsiaTheme="minorEastAsia"/>
                <w:sz w:val="24"/>
              </w:rPr>
              <w:t>。这是一套系统的技术管理体系，专业化工厂需要十年以上才能稳定量产交付。</w:t>
            </w:r>
          </w:p>
          <w:p w14:paraId="04A53C95">
            <w:pPr>
              <w:spacing w:line="360" w:lineRule="auto"/>
              <w:ind w:firstLine="480" w:firstLineChars="200"/>
              <w:rPr>
                <w:rFonts w:eastAsiaTheme="minorEastAsia"/>
                <w:sz w:val="24"/>
              </w:rPr>
            </w:pPr>
            <w:r>
              <w:rPr>
                <w:rFonts w:hint="eastAsia" w:eastAsiaTheme="minorEastAsia"/>
                <w:sz w:val="24"/>
              </w:rPr>
              <w:t>公司目前是国内为数不多具备以精锻技术实现压气机叶片大规模量产并供货于国际主流发动机厂商的内资企业。已先后成功开发并批量交付了空客A320neo、A330neo、A350及波音系列的B737max、B777、B787等窄体、宽体客机发动机的压气机叶片；同时，公司积极参与中国航发集团高性能发动机、多种型号燃气轮机以及我国自主研制的国产大飞机C919等重点型号任务，提供高、低压压气机叶片。产品品质与供货能力获得国内外主机厂商的广泛认可，</w:t>
            </w:r>
            <w:r>
              <w:rPr>
                <w:rFonts w:hint="eastAsia" w:eastAsiaTheme="minorEastAsia"/>
                <w:sz w:val="24"/>
                <w:lang w:val="en-US" w:eastAsia="zh-CN"/>
              </w:rPr>
              <w:t>具有</w:t>
            </w:r>
            <w:r>
              <w:rPr>
                <w:rFonts w:hint="eastAsia" w:eastAsiaTheme="minorEastAsia"/>
                <w:sz w:val="24"/>
              </w:rPr>
              <w:t>品牌与客户优势。</w:t>
            </w:r>
          </w:p>
        </w:tc>
      </w:tr>
    </w:tbl>
    <w:p w14:paraId="46BB73A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61F"/>
    <w:rsid w:val="00005DB8"/>
    <w:rsid w:val="00007741"/>
    <w:rsid w:val="00010028"/>
    <w:rsid w:val="000142FC"/>
    <w:rsid w:val="00021F37"/>
    <w:rsid w:val="00025BB0"/>
    <w:rsid w:val="00030EC6"/>
    <w:rsid w:val="00032A58"/>
    <w:rsid w:val="000408E8"/>
    <w:rsid w:val="00041C6D"/>
    <w:rsid w:val="0006018B"/>
    <w:rsid w:val="0006264A"/>
    <w:rsid w:val="0006715E"/>
    <w:rsid w:val="00067798"/>
    <w:rsid w:val="000732FD"/>
    <w:rsid w:val="00076BF3"/>
    <w:rsid w:val="00077BE1"/>
    <w:rsid w:val="0008353C"/>
    <w:rsid w:val="00087A80"/>
    <w:rsid w:val="00090662"/>
    <w:rsid w:val="000909BB"/>
    <w:rsid w:val="000920A4"/>
    <w:rsid w:val="000972D7"/>
    <w:rsid w:val="000A2DEC"/>
    <w:rsid w:val="000A3784"/>
    <w:rsid w:val="000A5907"/>
    <w:rsid w:val="000B0679"/>
    <w:rsid w:val="000B13A0"/>
    <w:rsid w:val="000B615A"/>
    <w:rsid w:val="000B721C"/>
    <w:rsid w:val="000C4A80"/>
    <w:rsid w:val="000C60C3"/>
    <w:rsid w:val="000D09BA"/>
    <w:rsid w:val="000E0B5D"/>
    <w:rsid w:val="000F4056"/>
    <w:rsid w:val="000F71F2"/>
    <w:rsid w:val="000F7EE4"/>
    <w:rsid w:val="00104B97"/>
    <w:rsid w:val="001160F9"/>
    <w:rsid w:val="00130302"/>
    <w:rsid w:val="00133506"/>
    <w:rsid w:val="0013459F"/>
    <w:rsid w:val="00136B87"/>
    <w:rsid w:val="00136DE2"/>
    <w:rsid w:val="001421ED"/>
    <w:rsid w:val="0015602C"/>
    <w:rsid w:val="00170A1A"/>
    <w:rsid w:val="0018094C"/>
    <w:rsid w:val="00182C28"/>
    <w:rsid w:val="00184653"/>
    <w:rsid w:val="00191551"/>
    <w:rsid w:val="00191F0E"/>
    <w:rsid w:val="0019611E"/>
    <w:rsid w:val="001A07DC"/>
    <w:rsid w:val="001A2406"/>
    <w:rsid w:val="001A443D"/>
    <w:rsid w:val="001A6805"/>
    <w:rsid w:val="001B1E03"/>
    <w:rsid w:val="001C1321"/>
    <w:rsid w:val="001D7E30"/>
    <w:rsid w:val="001E3A24"/>
    <w:rsid w:val="001E6603"/>
    <w:rsid w:val="001E7898"/>
    <w:rsid w:val="001F0614"/>
    <w:rsid w:val="00200116"/>
    <w:rsid w:val="00204712"/>
    <w:rsid w:val="00207D69"/>
    <w:rsid w:val="00210258"/>
    <w:rsid w:val="00211116"/>
    <w:rsid w:val="002116B5"/>
    <w:rsid w:val="002161F4"/>
    <w:rsid w:val="0021757C"/>
    <w:rsid w:val="00221B32"/>
    <w:rsid w:val="00222683"/>
    <w:rsid w:val="0022594C"/>
    <w:rsid w:val="0024056D"/>
    <w:rsid w:val="00243E51"/>
    <w:rsid w:val="00247FDD"/>
    <w:rsid w:val="00252ED1"/>
    <w:rsid w:val="0025321D"/>
    <w:rsid w:val="00255B4F"/>
    <w:rsid w:val="00256DE0"/>
    <w:rsid w:val="00260123"/>
    <w:rsid w:val="002601F5"/>
    <w:rsid w:val="00260AF1"/>
    <w:rsid w:val="0027315E"/>
    <w:rsid w:val="00280951"/>
    <w:rsid w:val="00283613"/>
    <w:rsid w:val="00287A52"/>
    <w:rsid w:val="002A2C8F"/>
    <w:rsid w:val="002A4E59"/>
    <w:rsid w:val="002A5FD5"/>
    <w:rsid w:val="002B07AB"/>
    <w:rsid w:val="002B29CA"/>
    <w:rsid w:val="002B378A"/>
    <w:rsid w:val="002C0713"/>
    <w:rsid w:val="002C17C7"/>
    <w:rsid w:val="002D2576"/>
    <w:rsid w:val="002D6547"/>
    <w:rsid w:val="002E0461"/>
    <w:rsid w:val="002E6275"/>
    <w:rsid w:val="002E6C08"/>
    <w:rsid w:val="002E6D62"/>
    <w:rsid w:val="002F0EA0"/>
    <w:rsid w:val="0030340C"/>
    <w:rsid w:val="0030420B"/>
    <w:rsid w:val="00304331"/>
    <w:rsid w:val="00313F4E"/>
    <w:rsid w:val="00314809"/>
    <w:rsid w:val="003312E5"/>
    <w:rsid w:val="003320A5"/>
    <w:rsid w:val="0033695F"/>
    <w:rsid w:val="003426FD"/>
    <w:rsid w:val="00343CDD"/>
    <w:rsid w:val="00353D92"/>
    <w:rsid w:val="00354749"/>
    <w:rsid w:val="0036024B"/>
    <w:rsid w:val="00366A01"/>
    <w:rsid w:val="00366B4A"/>
    <w:rsid w:val="00373C2E"/>
    <w:rsid w:val="00373CA2"/>
    <w:rsid w:val="00386D9A"/>
    <w:rsid w:val="00387A64"/>
    <w:rsid w:val="00393D67"/>
    <w:rsid w:val="003A028B"/>
    <w:rsid w:val="003B4EBF"/>
    <w:rsid w:val="003B5A8E"/>
    <w:rsid w:val="003B735E"/>
    <w:rsid w:val="003C0906"/>
    <w:rsid w:val="003D368A"/>
    <w:rsid w:val="003E2DA9"/>
    <w:rsid w:val="003E3403"/>
    <w:rsid w:val="00401107"/>
    <w:rsid w:val="00402BBE"/>
    <w:rsid w:val="00404844"/>
    <w:rsid w:val="004052CD"/>
    <w:rsid w:val="0040668A"/>
    <w:rsid w:val="00411ADF"/>
    <w:rsid w:val="00412777"/>
    <w:rsid w:val="00417D4C"/>
    <w:rsid w:val="00420730"/>
    <w:rsid w:val="00426BE0"/>
    <w:rsid w:val="00427DA8"/>
    <w:rsid w:val="00430B48"/>
    <w:rsid w:val="00432DA0"/>
    <w:rsid w:val="00444468"/>
    <w:rsid w:val="004553C0"/>
    <w:rsid w:val="00456BEA"/>
    <w:rsid w:val="00457263"/>
    <w:rsid w:val="0046348A"/>
    <w:rsid w:val="004728AF"/>
    <w:rsid w:val="004736E5"/>
    <w:rsid w:val="00475DCB"/>
    <w:rsid w:val="004776AD"/>
    <w:rsid w:val="00480EBB"/>
    <w:rsid w:val="0048508C"/>
    <w:rsid w:val="00496750"/>
    <w:rsid w:val="00497F61"/>
    <w:rsid w:val="004A26F6"/>
    <w:rsid w:val="004A3BD2"/>
    <w:rsid w:val="004B2836"/>
    <w:rsid w:val="004B2849"/>
    <w:rsid w:val="004B3BF1"/>
    <w:rsid w:val="004B55B3"/>
    <w:rsid w:val="004B7595"/>
    <w:rsid w:val="004C00B7"/>
    <w:rsid w:val="004D255C"/>
    <w:rsid w:val="004D6346"/>
    <w:rsid w:val="004E1B71"/>
    <w:rsid w:val="004F2413"/>
    <w:rsid w:val="00506FA3"/>
    <w:rsid w:val="00511353"/>
    <w:rsid w:val="00522462"/>
    <w:rsid w:val="005257E2"/>
    <w:rsid w:val="00533CC0"/>
    <w:rsid w:val="005344D8"/>
    <w:rsid w:val="0054039E"/>
    <w:rsid w:val="00543579"/>
    <w:rsid w:val="005437E4"/>
    <w:rsid w:val="00543861"/>
    <w:rsid w:val="00545125"/>
    <w:rsid w:val="00546FC2"/>
    <w:rsid w:val="005471A8"/>
    <w:rsid w:val="005502A2"/>
    <w:rsid w:val="00554570"/>
    <w:rsid w:val="00561566"/>
    <w:rsid w:val="0056166F"/>
    <w:rsid w:val="0056198C"/>
    <w:rsid w:val="00570180"/>
    <w:rsid w:val="0058351C"/>
    <w:rsid w:val="00583E66"/>
    <w:rsid w:val="00585217"/>
    <w:rsid w:val="00587D24"/>
    <w:rsid w:val="005A173B"/>
    <w:rsid w:val="005A24B1"/>
    <w:rsid w:val="005A4B3E"/>
    <w:rsid w:val="005A5476"/>
    <w:rsid w:val="005A6504"/>
    <w:rsid w:val="005A7CF2"/>
    <w:rsid w:val="005B5EA6"/>
    <w:rsid w:val="005B7AE2"/>
    <w:rsid w:val="005B7E4F"/>
    <w:rsid w:val="005C5D73"/>
    <w:rsid w:val="005D0AB7"/>
    <w:rsid w:val="005D261A"/>
    <w:rsid w:val="005D4A64"/>
    <w:rsid w:val="005D7ACE"/>
    <w:rsid w:val="005E5E3C"/>
    <w:rsid w:val="005E644C"/>
    <w:rsid w:val="005F204F"/>
    <w:rsid w:val="005F3681"/>
    <w:rsid w:val="006008AE"/>
    <w:rsid w:val="00603D34"/>
    <w:rsid w:val="006124ED"/>
    <w:rsid w:val="00613CD7"/>
    <w:rsid w:val="0061694D"/>
    <w:rsid w:val="006206DC"/>
    <w:rsid w:val="00621096"/>
    <w:rsid w:val="006228D2"/>
    <w:rsid w:val="00637817"/>
    <w:rsid w:val="006516D0"/>
    <w:rsid w:val="00660205"/>
    <w:rsid w:val="00660EE4"/>
    <w:rsid w:val="0066325D"/>
    <w:rsid w:val="0066411A"/>
    <w:rsid w:val="006672F4"/>
    <w:rsid w:val="00672BF0"/>
    <w:rsid w:val="006803C5"/>
    <w:rsid w:val="00682A23"/>
    <w:rsid w:val="006851E5"/>
    <w:rsid w:val="00687144"/>
    <w:rsid w:val="006952F3"/>
    <w:rsid w:val="00695DE2"/>
    <w:rsid w:val="006A19F7"/>
    <w:rsid w:val="006A7E11"/>
    <w:rsid w:val="006B00B8"/>
    <w:rsid w:val="006B43B8"/>
    <w:rsid w:val="006B5D64"/>
    <w:rsid w:val="006B70BE"/>
    <w:rsid w:val="006C1671"/>
    <w:rsid w:val="006C3D5F"/>
    <w:rsid w:val="006D1A6A"/>
    <w:rsid w:val="006D6BBF"/>
    <w:rsid w:val="006E073E"/>
    <w:rsid w:val="006E1C5D"/>
    <w:rsid w:val="006E4871"/>
    <w:rsid w:val="006F09AC"/>
    <w:rsid w:val="006F214E"/>
    <w:rsid w:val="006F534B"/>
    <w:rsid w:val="00706AF3"/>
    <w:rsid w:val="00710081"/>
    <w:rsid w:val="00717439"/>
    <w:rsid w:val="007217AA"/>
    <w:rsid w:val="00752000"/>
    <w:rsid w:val="0075331D"/>
    <w:rsid w:val="00753985"/>
    <w:rsid w:val="00754103"/>
    <w:rsid w:val="007545EF"/>
    <w:rsid w:val="007546B1"/>
    <w:rsid w:val="007552EA"/>
    <w:rsid w:val="00761055"/>
    <w:rsid w:val="007612CF"/>
    <w:rsid w:val="007618D3"/>
    <w:rsid w:val="00764163"/>
    <w:rsid w:val="00767760"/>
    <w:rsid w:val="00770F4F"/>
    <w:rsid w:val="00771116"/>
    <w:rsid w:val="0077431B"/>
    <w:rsid w:val="00774FB2"/>
    <w:rsid w:val="0077572D"/>
    <w:rsid w:val="007774E1"/>
    <w:rsid w:val="007931CF"/>
    <w:rsid w:val="0079430E"/>
    <w:rsid w:val="007965AF"/>
    <w:rsid w:val="007A4895"/>
    <w:rsid w:val="007B06B4"/>
    <w:rsid w:val="007C3EEF"/>
    <w:rsid w:val="007C6053"/>
    <w:rsid w:val="007D6460"/>
    <w:rsid w:val="007D6F84"/>
    <w:rsid w:val="007E0341"/>
    <w:rsid w:val="007E1953"/>
    <w:rsid w:val="007E2F5B"/>
    <w:rsid w:val="007E61B4"/>
    <w:rsid w:val="007F133F"/>
    <w:rsid w:val="007F3EBD"/>
    <w:rsid w:val="008001BD"/>
    <w:rsid w:val="0080357B"/>
    <w:rsid w:val="0080394A"/>
    <w:rsid w:val="00811884"/>
    <w:rsid w:val="0081324A"/>
    <w:rsid w:val="008228E6"/>
    <w:rsid w:val="00830B87"/>
    <w:rsid w:val="00830D18"/>
    <w:rsid w:val="00831B6F"/>
    <w:rsid w:val="0086129B"/>
    <w:rsid w:val="00865A41"/>
    <w:rsid w:val="0086618B"/>
    <w:rsid w:val="00872174"/>
    <w:rsid w:val="0087774A"/>
    <w:rsid w:val="008805E4"/>
    <w:rsid w:val="00880E92"/>
    <w:rsid w:val="00881431"/>
    <w:rsid w:val="008914AA"/>
    <w:rsid w:val="00891621"/>
    <w:rsid w:val="008929E7"/>
    <w:rsid w:val="008930F7"/>
    <w:rsid w:val="00894268"/>
    <w:rsid w:val="00895019"/>
    <w:rsid w:val="00895939"/>
    <w:rsid w:val="008A1DAD"/>
    <w:rsid w:val="008B147E"/>
    <w:rsid w:val="008B683A"/>
    <w:rsid w:val="008B6EC9"/>
    <w:rsid w:val="008C316C"/>
    <w:rsid w:val="008C3171"/>
    <w:rsid w:val="008E652A"/>
    <w:rsid w:val="008F1BA0"/>
    <w:rsid w:val="008F23B1"/>
    <w:rsid w:val="008F7538"/>
    <w:rsid w:val="008F7F8F"/>
    <w:rsid w:val="0090106C"/>
    <w:rsid w:val="009018FB"/>
    <w:rsid w:val="00917DE6"/>
    <w:rsid w:val="00921BA3"/>
    <w:rsid w:val="009324B8"/>
    <w:rsid w:val="00936F2B"/>
    <w:rsid w:val="00937FC7"/>
    <w:rsid w:val="00944ADD"/>
    <w:rsid w:val="00950823"/>
    <w:rsid w:val="009517FE"/>
    <w:rsid w:val="00957A5B"/>
    <w:rsid w:val="00957D9F"/>
    <w:rsid w:val="009606C0"/>
    <w:rsid w:val="00960FFF"/>
    <w:rsid w:val="009627BD"/>
    <w:rsid w:val="00967F9D"/>
    <w:rsid w:val="0098398A"/>
    <w:rsid w:val="009859F6"/>
    <w:rsid w:val="00987364"/>
    <w:rsid w:val="009A1D74"/>
    <w:rsid w:val="009C5ADB"/>
    <w:rsid w:val="009D37B5"/>
    <w:rsid w:val="009D5336"/>
    <w:rsid w:val="009D60B5"/>
    <w:rsid w:val="009D70C1"/>
    <w:rsid w:val="009D7899"/>
    <w:rsid w:val="00A105E0"/>
    <w:rsid w:val="00A129DD"/>
    <w:rsid w:val="00A17E87"/>
    <w:rsid w:val="00A27CA4"/>
    <w:rsid w:val="00A420D3"/>
    <w:rsid w:val="00A427C1"/>
    <w:rsid w:val="00A46038"/>
    <w:rsid w:val="00A81FAE"/>
    <w:rsid w:val="00A829F5"/>
    <w:rsid w:val="00A91E8B"/>
    <w:rsid w:val="00A92059"/>
    <w:rsid w:val="00AA31FD"/>
    <w:rsid w:val="00AA7685"/>
    <w:rsid w:val="00AB00AD"/>
    <w:rsid w:val="00AB11DA"/>
    <w:rsid w:val="00AB678C"/>
    <w:rsid w:val="00AB7394"/>
    <w:rsid w:val="00AB7A34"/>
    <w:rsid w:val="00AC08DC"/>
    <w:rsid w:val="00AC3757"/>
    <w:rsid w:val="00AC60A2"/>
    <w:rsid w:val="00AC7132"/>
    <w:rsid w:val="00AD3C1D"/>
    <w:rsid w:val="00AD6151"/>
    <w:rsid w:val="00AD675D"/>
    <w:rsid w:val="00AE4106"/>
    <w:rsid w:val="00AE5555"/>
    <w:rsid w:val="00AE5856"/>
    <w:rsid w:val="00AF1B4D"/>
    <w:rsid w:val="00AF76ED"/>
    <w:rsid w:val="00B07BB2"/>
    <w:rsid w:val="00B07FD7"/>
    <w:rsid w:val="00B13464"/>
    <w:rsid w:val="00B14627"/>
    <w:rsid w:val="00B16D36"/>
    <w:rsid w:val="00B22B29"/>
    <w:rsid w:val="00B274D5"/>
    <w:rsid w:val="00B427A3"/>
    <w:rsid w:val="00B46FDB"/>
    <w:rsid w:val="00B513F2"/>
    <w:rsid w:val="00B5258C"/>
    <w:rsid w:val="00B613A4"/>
    <w:rsid w:val="00B63874"/>
    <w:rsid w:val="00B66517"/>
    <w:rsid w:val="00B74D13"/>
    <w:rsid w:val="00B81232"/>
    <w:rsid w:val="00B85B87"/>
    <w:rsid w:val="00B87178"/>
    <w:rsid w:val="00B946DC"/>
    <w:rsid w:val="00BA3596"/>
    <w:rsid w:val="00BA4FBB"/>
    <w:rsid w:val="00BA5CD4"/>
    <w:rsid w:val="00BA5E94"/>
    <w:rsid w:val="00BA68F7"/>
    <w:rsid w:val="00BB4564"/>
    <w:rsid w:val="00BB5021"/>
    <w:rsid w:val="00BB7274"/>
    <w:rsid w:val="00BB7914"/>
    <w:rsid w:val="00BC1E0D"/>
    <w:rsid w:val="00BC54C4"/>
    <w:rsid w:val="00BC7548"/>
    <w:rsid w:val="00BD1C5E"/>
    <w:rsid w:val="00BE2D8D"/>
    <w:rsid w:val="00BE3A48"/>
    <w:rsid w:val="00BE5C47"/>
    <w:rsid w:val="00BF1B14"/>
    <w:rsid w:val="00BF360A"/>
    <w:rsid w:val="00BF3627"/>
    <w:rsid w:val="00BF4AAF"/>
    <w:rsid w:val="00BF59DB"/>
    <w:rsid w:val="00BF6C33"/>
    <w:rsid w:val="00C03BDE"/>
    <w:rsid w:val="00C10B76"/>
    <w:rsid w:val="00C11BE8"/>
    <w:rsid w:val="00C12C23"/>
    <w:rsid w:val="00C157EE"/>
    <w:rsid w:val="00C31D65"/>
    <w:rsid w:val="00C31FED"/>
    <w:rsid w:val="00C44C17"/>
    <w:rsid w:val="00C47666"/>
    <w:rsid w:val="00C53F1D"/>
    <w:rsid w:val="00C63810"/>
    <w:rsid w:val="00C6749A"/>
    <w:rsid w:val="00C677E3"/>
    <w:rsid w:val="00C80E2D"/>
    <w:rsid w:val="00C8400A"/>
    <w:rsid w:val="00C93625"/>
    <w:rsid w:val="00CA5404"/>
    <w:rsid w:val="00CB17C3"/>
    <w:rsid w:val="00CC27A3"/>
    <w:rsid w:val="00CC2C85"/>
    <w:rsid w:val="00CC3592"/>
    <w:rsid w:val="00CC7818"/>
    <w:rsid w:val="00CD08E0"/>
    <w:rsid w:val="00CD16D3"/>
    <w:rsid w:val="00CD2619"/>
    <w:rsid w:val="00CD7C88"/>
    <w:rsid w:val="00CE3BED"/>
    <w:rsid w:val="00CE4734"/>
    <w:rsid w:val="00CE5809"/>
    <w:rsid w:val="00CE6826"/>
    <w:rsid w:val="00CE6C89"/>
    <w:rsid w:val="00CE7969"/>
    <w:rsid w:val="00CF07A2"/>
    <w:rsid w:val="00D00ED2"/>
    <w:rsid w:val="00D013C5"/>
    <w:rsid w:val="00D1230D"/>
    <w:rsid w:val="00D22984"/>
    <w:rsid w:val="00D2770E"/>
    <w:rsid w:val="00D27BC4"/>
    <w:rsid w:val="00D35020"/>
    <w:rsid w:val="00D35D32"/>
    <w:rsid w:val="00D44AB2"/>
    <w:rsid w:val="00D47FF0"/>
    <w:rsid w:val="00D51EF6"/>
    <w:rsid w:val="00D64A88"/>
    <w:rsid w:val="00D64AEF"/>
    <w:rsid w:val="00D66E2B"/>
    <w:rsid w:val="00D73506"/>
    <w:rsid w:val="00D80838"/>
    <w:rsid w:val="00D86BF5"/>
    <w:rsid w:val="00D9333E"/>
    <w:rsid w:val="00D93704"/>
    <w:rsid w:val="00D93CF9"/>
    <w:rsid w:val="00D943FB"/>
    <w:rsid w:val="00D97D0A"/>
    <w:rsid w:val="00D97E10"/>
    <w:rsid w:val="00DA3CE8"/>
    <w:rsid w:val="00DA6AF4"/>
    <w:rsid w:val="00DA7CF9"/>
    <w:rsid w:val="00DB2D71"/>
    <w:rsid w:val="00DB361F"/>
    <w:rsid w:val="00DB3914"/>
    <w:rsid w:val="00DB39EC"/>
    <w:rsid w:val="00DC090C"/>
    <w:rsid w:val="00DC11D6"/>
    <w:rsid w:val="00DC3334"/>
    <w:rsid w:val="00DE3E03"/>
    <w:rsid w:val="00DF1A0B"/>
    <w:rsid w:val="00E25962"/>
    <w:rsid w:val="00E25BD9"/>
    <w:rsid w:val="00E317B9"/>
    <w:rsid w:val="00E34D11"/>
    <w:rsid w:val="00E5089F"/>
    <w:rsid w:val="00E50A6B"/>
    <w:rsid w:val="00E54474"/>
    <w:rsid w:val="00E55729"/>
    <w:rsid w:val="00E60A88"/>
    <w:rsid w:val="00E61B9F"/>
    <w:rsid w:val="00E640AE"/>
    <w:rsid w:val="00E746E7"/>
    <w:rsid w:val="00E82F67"/>
    <w:rsid w:val="00EB26A2"/>
    <w:rsid w:val="00EB41C2"/>
    <w:rsid w:val="00EC4198"/>
    <w:rsid w:val="00EC6137"/>
    <w:rsid w:val="00EC7125"/>
    <w:rsid w:val="00ED18A8"/>
    <w:rsid w:val="00ED246C"/>
    <w:rsid w:val="00ED2DE4"/>
    <w:rsid w:val="00ED4E45"/>
    <w:rsid w:val="00ED4EFE"/>
    <w:rsid w:val="00ED6986"/>
    <w:rsid w:val="00EE00B2"/>
    <w:rsid w:val="00EE2859"/>
    <w:rsid w:val="00EE2F51"/>
    <w:rsid w:val="00EE5386"/>
    <w:rsid w:val="00EF5D3F"/>
    <w:rsid w:val="00F05774"/>
    <w:rsid w:val="00F06389"/>
    <w:rsid w:val="00F07977"/>
    <w:rsid w:val="00F13846"/>
    <w:rsid w:val="00F21ECE"/>
    <w:rsid w:val="00F22CC4"/>
    <w:rsid w:val="00F238AB"/>
    <w:rsid w:val="00F26D0B"/>
    <w:rsid w:val="00F2738F"/>
    <w:rsid w:val="00F30073"/>
    <w:rsid w:val="00F308C5"/>
    <w:rsid w:val="00F400EF"/>
    <w:rsid w:val="00F410F6"/>
    <w:rsid w:val="00F55360"/>
    <w:rsid w:val="00F627BD"/>
    <w:rsid w:val="00F649F0"/>
    <w:rsid w:val="00F674E6"/>
    <w:rsid w:val="00F70928"/>
    <w:rsid w:val="00F7277C"/>
    <w:rsid w:val="00F87924"/>
    <w:rsid w:val="00F9620D"/>
    <w:rsid w:val="00F97E1D"/>
    <w:rsid w:val="00FA3FDF"/>
    <w:rsid w:val="00FA4407"/>
    <w:rsid w:val="00FB4361"/>
    <w:rsid w:val="00FB50CA"/>
    <w:rsid w:val="00FB571C"/>
    <w:rsid w:val="00FB7ADA"/>
    <w:rsid w:val="00FC1018"/>
    <w:rsid w:val="00FC223E"/>
    <w:rsid w:val="00FC3029"/>
    <w:rsid w:val="00FD184B"/>
    <w:rsid w:val="00FD1B22"/>
    <w:rsid w:val="00FD2F89"/>
    <w:rsid w:val="00FD399F"/>
    <w:rsid w:val="00FD5FBC"/>
    <w:rsid w:val="00FE2F29"/>
    <w:rsid w:val="00FE7E63"/>
    <w:rsid w:val="00FF248E"/>
    <w:rsid w:val="00FF44D1"/>
    <w:rsid w:val="0FEC2AB1"/>
    <w:rsid w:val="128F1E5F"/>
    <w:rsid w:val="139D323C"/>
    <w:rsid w:val="307B2151"/>
    <w:rsid w:val="3A0C25C8"/>
    <w:rsid w:val="3A6C781A"/>
    <w:rsid w:val="665869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7"/>
    <w:semiHidden/>
    <w:unhideWhenUsed/>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3"/>
    <w:unhideWhenUsed/>
    <w:uiPriority w:val="99"/>
    <w:pPr>
      <w:tabs>
        <w:tab w:val="center" w:pos="4153"/>
        <w:tab w:val="right" w:pos="8306"/>
      </w:tabs>
      <w:snapToGrid w:val="0"/>
      <w:jc w:val="left"/>
    </w:pPr>
    <w:rPr>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16"/>
    <w:semiHidden/>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
    <w:name w:val="annotation subject"/>
    <w:basedOn w:val="2"/>
    <w:next w:val="2"/>
    <w:link w:val="18"/>
    <w:semiHidden/>
    <w:unhideWhenUsed/>
    <w:uiPriority w:val="99"/>
    <w:rPr>
      <w:b/>
      <w:bCs/>
    </w:rPr>
  </w:style>
  <w:style w:type="character" w:styleId="10">
    <w:name w:val="Hyperlink"/>
    <w:basedOn w:val="9"/>
    <w:semiHidden/>
    <w:unhideWhenUsed/>
    <w:uiPriority w:val="99"/>
    <w:rPr>
      <w:color w:val="0000FF"/>
      <w:u w:val="single"/>
    </w:rPr>
  </w:style>
  <w:style w:type="character" w:styleId="11">
    <w:name w:val="annotation reference"/>
    <w:basedOn w:val="9"/>
    <w:semiHidden/>
    <w:unhideWhenUsed/>
    <w:qFormat/>
    <w:uiPriority w:val="99"/>
    <w:rPr>
      <w:sz w:val="21"/>
      <w:szCs w:val="21"/>
    </w:rPr>
  </w:style>
  <w:style w:type="character" w:customStyle="1" w:styleId="12">
    <w:name w:val="页眉 Char"/>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character" w:customStyle="1" w:styleId="15">
    <w:name w:val="批注框文本 Char"/>
    <w:basedOn w:val="9"/>
    <w:link w:val="3"/>
    <w:semiHidden/>
    <w:qFormat/>
    <w:uiPriority w:val="99"/>
    <w:rPr>
      <w:rFonts w:ascii="Times New Roman" w:hAnsi="Times New Roman" w:eastAsia="宋体" w:cs="Times New Roman"/>
      <w:sz w:val="18"/>
      <w:szCs w:val="18"/>
    </w:rPr>
  </w:style>
  <w:style w:type="character" w:customStyle="1" w:styleId="16">
    <w:name w:val="HTML 预设格式 Char"/>
    <w:basedOn w:val="9"/>
    <w:link w:val="6"/>
    <w:semiHidden/>
    <w:qFormat/>
    <w:uiPriority w:val="99"/>
    <w:rPr>
      <w:rFonts w:ascii="宋体" w:hAnsi="宋体" w:eastAsia="宋体" w:cs="宋体"/>
      <w:kern w:val="0"/>
      <w:sz w:val="24"/>
      <w:szCs w:val="24"/>
    </w:rPr>
  </w:style>
  <w:style w:type="character" w:customStyle="1" w:styleId="17">
    <w:name w:val="批注文字 Char"/>
    <w:basedOn w:val="9"/>
    <w:link w:val="2"/>
    <w:semiHidden/>
    <w:qFormat/>
    <w:uiPriority w:val="99"/>
    <w:rPr>
      <w:rFonts w:ascii="Times New Roman" w:hAnsi="Times New Roman" w:eastAsia="宋体" w:cs="Times New Roman"/>
      <w:szCs w:val="24"/>
    </w:rPr>
  </w:style>
  <w:style w:type="character" w:customStyle="1" w:styleId="18">
    <w:name w:val="批注主题 Char"/>
    <w:basedOn w:val="17"/>
    <w:link w:val="7"/>
    <w:semiHidden/>
    <w:qFormat/>
    <w:uiPriority w:val="99"/>
    <w:rPr>
      <w:rFonts w:ascii="Times New Roman" w:hAnsi="Times New Roman" w:eastAsia="宋体" w:cs="Times New Roman"/>
      <w:b/>
      <w:bCs/>
      <w:szCs w:val="24"/>
    </w:rPr>
  </w:style>
  <w:style w:type="paragraph" w:customStyle="1" w:styleId="19">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1813</Words>
  <Characters>1866</Characters>
  <Lines>14</Lines>
  <Paragraphs>3</Paragraphs>
  <TotalTime>1644</TotalTime>
  <ScaleCrop>false</ScaleCrop>
  <LinksUpToDate>false</LinksUpToDate>
  <CharactersWithSpaces>1943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2025-04-01T07:23:00Z</dcterms:created>
  <dc:creator>skd004</dc:creator>
  <cp:lastModifiedBy>阿南</cp:lastModifiedBy>
  <dcterms:modified xsi:type="dcterms:W3CDTF">2025-06-30T05:07:56Z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-1369374440</vt:i4>
  </property>
  <property fmtid="{D5CDD505-2E9C-101B-9397-08002B2CF9AE}" pid="3" name="KSOProductBuildVer">
    <vt:lpwstr>2052-12.1.0.21541</vt:lpwstr>
  </property>
  <property fmtid="{D5CDD505-2E9C-101B-9397-08002B2CF9AE}" pid="4" name="ICV">
    <vt:lpwstr>F3D990FFEC41402C961217F610EB9D39_13</vt:lpwstr>
  </property>
  <property fmtid="{D5CDD505-2E9C-101B-9397-08002B2CF9AE}" pid="5" name="KSOTemplateDocerSaveRecord">
    <vt:lpwstr>eyJoZGlkIjoiYTQ5NTk2MzMzOWQxNzUwYzkwNjMyY2E2MWZlNmEyNjciLCJ1c2VySWQiOiI2NDE1NDY5NjQifQ==</vt:lpwstr>
  </property>
</Properties>
</file>