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7B17B">
      <w:pPr>
        <w:spacing w:before="31" w:beforeLines="10" w:line="360" w:lineRule="auto"/>
        <w:rPr>
          <w:rFonts w:hint="eastAsia" w:ascii="宋体" w:hAnsi="宋体" w:cs="宋体"/>
          <w:b/>
          <w:w w:val="95"/>
          <w:sz w:val="24"/>
        </w:rPr>
      </w:pPr>
      <w:r>
        <w:rPr>
          <w:rFonts w:hint="eastAsia" w:ascii="宋体" w:hAnsi="宋体" w:cs="宋体"/>
          <w:b/>
          <w:w w:val="95"/>
          <w:sz w:val="24"/>
        </w:rPr>
        <w:t>证券简称：金帝股份                                       证券代码：603270</w:t>
      </w:r>
    </w:p>
    <w:p w14:paraId="68156EFE">
      <w:pPr>
        <w:jc w:val="center"/>
        <w:rPr>
          <w:rFonts w:hint="eastAsia" w:ascii="宋体" w:hAnsi="宋体" w:cs="宋体"/>
          <w:b/>
          <w:w w:val="95"/>
          <w:sz w:val="32"/>
          <w:szCs w:val="32"/>
        </w:rPr>
      </w:pPr>
    </w:p>
    <w:p w14:paraId="7093D949">
      <w:pPr>
        <w:spacing w:before="31" w:beforeLines="10" w:line="360" w:lineRule="auto"/>
        <w:jc w:val="center"/>
        <w:rPr>
          <w:rFonts w:hint="eastAsia" w:ascii="宋体" w:hAnsi="宋体" w:cs="宋体"/>
          <w:b/>
          <w:w w:val="95"/>
          <w:sz w:val="36"/>
          <w:szCs w:val="36"/>
        </w:rPr>
      </w:pPr>
      <w:r>
        <w:rPr>
          <w:rFonts w:hint="eastAsia" w:ascii="宋体" w:hAnsi="宋体" w:cs="宋体"/>
          <w:b/>
          <w:w w:val="95"/>
          <w:sz w:val="36"/>
          <w:szCs w:val="36"/>
        </w:rPr>
        <w:t>山东金帝精密机械科技股份有限公司</w:t>
      </w:r>
    </w:p>
    <w:p w14:paraId="6734F0E5">
      <w:pPr>
        <w:spacing w:line="360" w:lineRule="auto"/>
        <w:jc w:val="center"/>
        <w:rPr>
          <w:rFonts w:hint="eastAsia" w:ascii="宋体" w:hAnsi="宋体" w:cs="宋体"/>
          <w:b/>
          <w:w w:val="95"/>
          <w:kern w:val="0"/>
          <w:sz w:val="36"/>
          <w:szCs w:val="36"/>
        </w:rPr>
      </w:pPr>
      <w:r>
        <w:rPr>
          <w:rFonts w:hint="eastAsia" w:ascii="宋体" w:hAnsi="宋体" w:cs="宋体"/>
          <w:b/>
          <w:w w:val="95"/>
          <w:kern w:val="0"/>
          <w:sz w:val="36"/>
          <w:szCs w:val="36"/>
        </w:rPr>
        <w:t>投资者关系活动记录表</w:t>
      </w:r>
    </w:p>
    <w:p w14:paraId="075EA852">
      <w:pPr>
        <w:tabs>
          <w:tab w:val="left" w:pos="6106"/>
        </w:tabs>
        <w:spacing w:before="156" w:beforeLines="50" w:after="156" w:afterLines="50"/>
        <w:ind w:firstLine="240" w:firstLineChars="100"/>
        <w:jc w:val="right"/>
        <w:rPr>
          <w:rFonts w:hint="eastAsia" w:ascii="宋体" w:hAnsi="宋体" w:cs="宋体"/>
          <w:sz w:val="24"/>
        </w:rPr>
      </w:pPr>
      <w:r>
        <w:rPr>
          <w:rFonts w:hint="eastAsia" w:ascii="宋体" w:hAnsi="宋体" w:cs="宋体"/>
          <w:sz w:val="24"/>
        </w:rPr>
        <w:t>编号：2025-005</w:t>
      </w:r>
    </w:p>
    <w:tbl>
      <w:tblPr>
        <w:tblStyle w:val="7"/>
        <w:tblW w:w="9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7395"/>
      </w:tblGrid>
      <w:tr w14:paraId="0B5FE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617" w:type="dxa"/>
            <w:tcBorders>
              <w:top w:val="single" w:color="auto" w:sz="12" w:space="0"/>
              <w:left w:val="single" w:color="auto" w:sz="12" w:space="0"/>
              <w:bottom w:val="single" w:color="auto" w:sz="4" w:space="0"/>
              <w:right w:val="single" w:color="auto" w:sz="4" w:space="0"/>
            </w:tcBorders>
            <w:vAlign w:val="center"/>
          </w:tcPr>
          <w:p w14:paraId="61A8189F">
            <w:pPr>
              <w:jc w:val="center"/>
              <w:rPr>
                <w:rFonts w:hint="eastAsia" w:ascii="宋体" w:hAnsi="宋体" w:cs="宋体"/>
                <w:bCs/>
                <w:sz w:val="24"/>
              </w:rPr>
            </w:pPr>
            <w:r>
              <w:rPr>
                <w:rFonts w:hint="eastAsia" w:ascii="宋体" w:hAnsi="宋体" w:cs="宋体"/>
                <w:b/>
                <w:bCs/>
                <w:sz w:val="24"/>
              </w:rPr>
              <w:t>投资者关系活动类别</w:t>
            </w:r>
          </w:p>
        </w:tc>
        <w:tc>
          <w:tcPr>
            <w:tcW w:w="7395" w:type="dxa"/>
            <w:tcBorders>
              <w:top w:val="single" w:color="auto" w:sz="12" w:space="0"/>
              <w:left w:val="single" w:color="auto" w:sz="4" w:space="0"/>
              <w:bottom w:val="single" w:color="auto" w:sz="4" w:space="0"/>
              <w:right w:val="single" w:color="auto" w:sz="12" w:space="0"/>
            </w:tcBorders>
            <w:vAlign w:val="center"/>
          </w:tcPr>
          <w:p w14:paraId="17069F61">
            <w:pPr>
              <w:widowControl/>
              <w:tabs>
                <w:tab w:val="left" w:pos="3480"/>
              </w:tabs>
              <w:spacing w:line="360" w:lineRule="auto"/>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rPr>
              <w:t>特定对象调研   □分析师会议      □媒体采访</w:t>
            </w:r>
          </w:p>
          <w:p w14:paraId="7C3374B0">
            <w:pPr>
              <w:widowControl/>
              <w:tabs>
                <w:tab w:val="left" w:pos="2040"/>
                <w:tab w:val="left" w:pos="3480"/>
              </w:tabs>
              <w:spacing w:line="360" w:lineRule="auto"/>
              <w:rPr>
                <w:rFonts w:hint="eastAsia" w:ascii="宋体" w:hAnsi="宋体" w:cs="宋体"/>
                <w:bCs/>
                <w:sz w:val="24"/>
              </w:rPr>
            </w:pPr>
            <w:r>
              <w:rPr>
                <w:rFonts w:hint="eastAsia" w:ascii="宋体" w:hAnsi="宋体" w:cs="宋体"/>
                <w:bCs/>
                <w:sz w:val="24"/>
              </w:rPr>
              <w:t>□业绩说明会     □新闻发布会      □路演活动</w:t>
            </w:r>
          </w:p>
          <w:p w14:paraId="1103B995">
            <w:pPr>
              <w:spacing w:line="360" w:lineRule="auto"/>
              <w:rPr>
                <w:rFonts w:hint="eastAsia" w:ascii="宋体" w:hAnsi="宋体" w:cs="宋体"/>
                <w:bCs/>
                <w:sz w:val="24"/>
              </w:rPr>
            </w:pPr>
            <w:r>
              <w:rPr>
                <w:rFonts w:hint="eastAsia" w:ascii="宋体" w:hAnsi="宋体" w:cs="宋体"/>
                <w:bCs/>
                <w:sz w:val="24"/>
              </w:rPr>
              <w:t>□现场参观       □一对一沟通      ☑其他（电话会议</w:t>
            </w:r>
            <w:r>
              <w:rPr>
                <w:rFonts w:hint="eastAsia" w:ascii="宋体" w:hAnsi="宋体" w:cs="宋体"/>
                <w:bCs/>
                <w:sz w:val="24"/>
                <w:lang w:eastAsia="zh-CN"/>
              </w:rPr>
              <w:t>、</w:t>
            </w:r>
            <w:r>
              <w:rPr>
                <w:rFonts w:hint="eastAsia" w:ascii="宋体" w:hAnsi="宋体" w:cs="宋体"/>
                <w:bCs/>
                <w:sz w:val="24"/>
                <w:lang w:val="en-US" w:eastAsia="zh-CN"/>
              </w:rPr>
              <w:t>策略会</w:t>
            </w:r>
            <w:r>
              <w:rPr>
                <w:rFonts w:hint="eastAsia" w:ascii="宋体" w:hAnsi="宋体" w:cs="宋体"/>
                <w:bCs/>
                <w:sz w:val="24"/>
              </w:rPr>
              <w:t>）</w:t>
            </w:r>
          </w:p>
        </w:tc>
      </w:tr>
      <w:tr w14:paraId="01E65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5235215C">
            <w:pPr>
              <w:jc w:val="center"/>
              <w:rPr>
                <w:rFonts w:hint="eastAsia" w:ascii="宋体" w:hAnsi="宋体" w:cs="宋体"/>
                <w:b/>
                <w:bCs/>
                <w:sz w:val="24"/>
              </w:rPr>
            </w:pPr>
            <w:r>
              <w:rPr>
                <w:rFonts w:hint="eastAsia" w:ascii="宋体" w:hAnsi="宋体" w:cs="宋体"/>
                <w:b/>
                <w:bCs/>
                <w:sz w:val="24"/>
              </w:rPr>
              <w:t>参与单位</w:t>
            </w:r>
          </w:p>
          <w:p w14:paraId="36E3EB3A">
            <w:pPr>
              <w:jc w:val="center"/>
              <w:rPr>
                <w:rFonts w:hint="eastAsia" w:ascii="宋体" w:hAnsi="宋体" w:cs="宋体"/>
                <w:b/>
                <w:bCs/>
                <w:sz w:val="24"/>
              </w:rPr>
            </w:pPr>
            <w:r>
              <w:rPr>
                <w:rFonts w:hint="eastAsia" w:ascii="宋体" w:hAnsi="宋体" w:cs="宋体"/>
                <w:b/>
                <w:bCs/>
                <w:sz w:val="24"/>
              </w:rPr>
              <w:t>名称</w:t>
            </w:r>
          </w:p>
        </w:tc>
        <w:tc>
          <w:tcPr>
            <w:tcW w:w="7395" w:type="dxa"/>
            <w:tcBorders>
              <w:top w:val="single" w:color="auto" w:sz="4" w:space="0"/>
              <w:left w:val="single" w:color="auto" w:sz="4" w:space="0"/>
              <w:bottom w:val="single" w:color="auto" w:sz="4" w:space="0"/>
              <w:right w:val="single" w:color="auto" w:sz="12" w:space="0"/>
            </w:tcBorders>
            <w:vAlign w:val="center"/>
          </w:tcPr>
          <w:p w14:paraId="42010879">
            <w:pPr>
              <w:rPr>
                <w:rFonts w:hint="eastAsia" w:ascii="宋体" w:hAnsi="宋体" w:cs="宋体"/>
                <w:sz w:val="24"/>
              </w:rPr>
            </w:pPr>
            <w:r>
              <w:rPr>
                <w:rFonts w:hint="eastAsia" w:ascii="宋体" w:hAnsi="宋体" w:cs="宋体"/>
                <w:sz w:val="24"/>
              </w:rPr>
              <w:t>摩根基金、鹏华基金、太平养老、和谐汇一、北京擎天普瑞明投资、国鑫创业投资、中泰证券、东海基金、涌津投资、汇添富、天风证券（排名不分先后）</w:t>
            </w:r>
          </w:p>
        </w:tc>
      </w:tr>
      <w:tr w14:paraId="29E18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56592977">
            <w:pPr>
              <w:jc w:val="center"/>
              <w:rPr>
                <w:rFonts w:hint="eastAsia" w:ascii="宋体" w:hAnsi="宋体" w:cs="宋体"/>
                <w:b/>
                <w:bCs/>
                <w:sz w:val="24"/>
              </w:rPr>
            </w:pPr>
            <w:r>
              <w:rPr>
                <w:rFonts w:hint="eastAsia" w:ascii="宋体" w:hAnsi="宋体" w:cs="宋体"/>
                <w:b/>
                <w:bCs/>
                <w:sz w:val="24"/>
              </w:rPr>
              <w:t>时间</w:t>
            </w:r>
          </w:p>
        </w:tc>
        <w:tc>
          <w:tcPr>
            <w:tcW w:w="7395" w:type="dxa"/>
            <w:tcBorders>
              <w:top w:val="single" w:color="auto" w:sz="4" w:space="0"/>
              <w:left w:val="single" w:color="auto" w:sz="4" w:space="0"/>
              <w:bottom w:val="single" w:color="auto" w:sz="4" w:space="0"/>
              <w:right w:val="single" w:color="auto" w:sz="12" w:space="0"/>
            </w:tcBorders>
            <w:vAlign w:val="center"/>
          </w:tcPr>
          <w:p w14:paraId="4D3AEDB3">
            <w:pPr>
              <w:rPr>
                <w:rFonts w:hint="eastAsia" w:ascii="宋体" w:hAnsi="宋体" w:cs="宋体"/>
                <w:sz w:val="24"/>
              </w:rPr>
            </w:pPr>
            <w:r>
              <w:rPr>
                <w:rFonts w:hint="eastAsia" w:ascii="宋体" w:hAnsi="宋体" w:cs="宋体"/>
                <w:sz w:val="24"/>
              </w:rPr>
              <w:t>6月18日、6月26日</w:t>
            </w:r>
          </w:p>
        </w:tc>
      </w:tr>
      <w:tr w14:paraId="63CD1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7FBAF4C7">
            <w:pPr>
              <w:jc w:val="center"/>
              <w:rPr>
                <w:rFonts w:hint="eastAsia" w:ascii="宋体" w:hAnsi="宋体" w:cs="宋体"/>
                <w:b/>
                <w:bCs/>
                <w:sz w:val="24"/>
              </w:rPr>
            </w:pPr>
            <w:r>
              <w:rPr>
                <w:rFonts w:hint="eastAsia" w:ascii="宋体" w:hAnsi="宋体" w:cs="宋体"/>
                <w:b/>
                <w:bCs/>
                <w:sz w:val="24"/>
              </w:rPr>
              <w:t>地点</w:t>
            </w:r>
          </w:p>
        </w:tc>
        <w:tc>
          <w:tcPr>
            <w:tcW w:w="7395" w:type="dxa"/>
            <w:tcBorders>
              <w:top w:val="single" w:color="auto" w:sz="4" w:space="0"/>
              <w:left w:val="single" w:color="auto" w:sz="4" w:space="0"/>
              <w:bottom w:val="single" w:color="auto" w:sz="4" w:space="0"/>
              <w:right w:val="single" w:color="auto" w:sz="12" w:space="0"/>
            </w:tcBorders>
            <w:vAlign w:val="center"/>
          </w:tcPr>
          <w:p w14:paraId="13ABF2BC">
            <w:pPr>
              <w:spacing w:line="360" w:lineRule="auto"/>
              <w:rPr>
                <w:rFonts w:hint="eastAsia" w:ascii="宋体" w:hAnsi="宋体" w:cs="宋体"/>
                <w:sz w:val="24"/>
              </w:rPr>
            </w:pPr>
            <w:r>
              <w:rPr>
                <w:rFonts w:hint="eastAsia" w:ascii="宋体" w:hAnsi="宋体" w:cs="宋体"/>
                <w:sz w:val="24"/>
              </w:rPr>
              <w:t>腾讯会议</w:t>
            </w:r>
            <w:r>
              <w:rPr>
                <w:rFonts w:hint="eastAsia" w:ascii="宋体" w:hAnsi="宋体" w:cs="宋体"/>
                <w:sz w:val="24"/>
                <w:lang w:eastAsia="zh-CN"/>
              </w:rPr>
              <w:t>、</w:t>
            </w:r>
            <w:r>
              <w:rPr>
                <w:rFonts w:hint="eastAsia" w:ascii="宋体" w:hAnsi="宋体" w:cs="宋体"/>
                <w:sz w:val="24"/>
                <w:lang w:val="en-US" w:eastAsia="zh-CN"/>
              </w:rPr>
              <w:t>机构策略会现场</w:t>
            </w:r>
          </w:p>
        </w:tc>
      </w:tr>
      <w:tr w14:paraId="57B95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2157BE52">
            <w:pPr>
              <w:jc w:val="center"/>
              <w:rPr>
                <w:rFonts w:hint="eastAsia" w:ascii="宋体" w:hAnsi="宋体" w:cs="宋体"/>
                <w:b/>
                <w:bCs/>
                <w:sz w:val="24"/>
              </w:rPr>
            </w:pPr>
            <w:r>
              <w:rPr>
                <w:rFonts w:hint="eastAsia" w:ascii="宋体" w:hAnsi="宋体" w:cs="宋体"/>
                <w:b/>
                <w:bCs/>
                <w:sz w:val="24"/>
              </w:rPr>
              <w:t>公司接待人员姓名</w:t>
            </w:r>
          </w:p>
        </w:tc>
        <w:tc>
          <w:tcPr>
            <w:tcW w:w="7395" w:type="dxa"/>
            <w:tcBorders>
              <w:top w:val="single" w:color="auto" w:sz="4" w:space="0"/>
              <w:left w:val="single" w:color="auto" w:sz="4" w:space="0"/>
              <w:bottom w:val="single" w:color="auto" w:sz="4" w:space="0"/>
              <w:right w:val="single" w:color="auto" w:sz="12" w:space="0"/>
            </w:tcBorders>
            <w:vAlign w:val="center"/>
          </w:tcPr>
          <w:p w14:paraId="4C0B57AB">
            <w:pPr>
              <w:spacing w:line="360" w:lineRule="auto"/>
              <w:rPr>
                <w:rFonts w:hint="eastAsia" w:ascii="宋体" w:hAnsi="宋体" w:cs="宋体"/>
                <w:sz w:val="24"/>
              </w:rPr>
            </w:pPr>
            <w:r>
              <w:rPr>
                <w:rFonts w:hint="eastAsia" w:ascii="宋体" w:hAnsi="宋体" w:cs="宋体"/>
                <w:sz w:val="24"/>
              </w:rPr>
              <w:t>董事会秘书：薛泰尧</w:t>
            </w:r>
          </w:p>
          <w:p w14:paraId="0D038D8E">
            <w:pPr>
              <w:spacing w:line="360" w:lineRule="auto"/>
              <w:rPr>
                <w:rFonts w:hint="eastAsia" w:ascii="宋体" w:hAnsi="宋体" w:cs="宋体"/>
                <w:sz w:val="24"/>
              </w:rPr>
            </w:pPr>
            <w:r>
              <w:rPr>
                <w:rFonts w:hint="eastAsia" w:ascii="宋体" w:hAnsi="宋体" w:cs="宋体"/>
                <w:sz w:val="24"/>
              </w:rPr>
              <w:t>证券事务专员：姜怡</w:t>
            </w:r>
          </w:p>
        </w:tc>
      </w:tr>
      <w:tr w14:paraId="57B7C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1D0FAC2E">
            <w:pPr>
              <w:jc w:val="center"/>
              <w:rPr>
                <w:rFonts w:hint="eastAsia" w:ascii="宋体" w:hAnsi="宋体" w:cs="宋体"/>
                <w:b/>
                <w:bCs/>
                <w:sz w:val="24"/>
              </w:rPr>
            </w:pPr>
            <w:r>
              <w:rPr>
                <w:rFonts w:hint="eastAsia" w:ascii="宋体" w:hAnsi="宋体" w:cs="宋体"/>
                <w:b/>
                <w:bCs/>
                <w:sz w:val="24"/>
              </w:rPr>
              <w:t>投资者关系活动主要内容介绍</w:t>
            </w:r>
          </w:p>
        </w:tc>
        <w:tc>
          <w:tcPr>
            <w:tcW w:w="7395" w:type="dxa"/>
            <w:tcBorders>
              <w:top w:val="single" w:color="auto" w:sz="4" w:space="0"/>
              <w:left w:val="single" w:color="auto" w:sz="4" w:space="0"/>
              <w:bottom w:val="single" w:color="auto" w:sz="4" w:space="0"/>
              <w:right w:val="single" w:color="auto" w:sz="12" w:space="0"/>
            </w:tcBorders>
          </w:tcPr>
          <w:p w14:paraId="5F88381B">
            <w:pPr>
              <w:pStyle w:val="17"/>
              <w:tabs>
                <w:tab w:val="left" w:pos="788"/>
              </w:tabs>
              <w:spacing w:line="360" w:lineRule="auto"/>
              <w:ind w:firstLine="0" w:firstLineChars="0"/>
              <w:rPr>
                <w:rFonts w:hint="eastAsia" w:ascii="宋体" w:hAnsi="宋体" w:cs="宋体"/>
                <w:szCs w:val="21"/>
              </w:rPr>
            </w:pPr>
            <w:r>
              <w:rPr>
                <w:rFonts w:hint="eastAsia" w:ascii="宋体" w:hAnsi="宋体" w:cs="宋体"/>
                <w:b/>
                <w:bCs/>
                <w:szCs w:val="21"/>
              </w:rPr>
              <w:t>1、公司2025年一季度经营情况介绍</w:t>
            </w:r>
          </w:p>
          <w:p w14:paraId="1ADD469E">
            <w:pPr>
              <w:pStyle w:val="17"/>
              <w:tabs>
                <w:tab w:val="left" w:pos="788"/>
              </w:tabs>
              <w:spacing w:line="360" w:lineRule="auto"/>
              <w:rPr>
                <w:rFonts w:hint="eastAsia" w:ascii="宋体" w:hAnsi="宋体" w:cs="宋体"/>
                <w:szCs w:val="21"/>
              </w:rPr>
            </w:pPr>
            <w:r>
              <w:rPr>
                <w:rFonts w:hint="eastAsia" w:ascii="宋体" w:hAnsi="宋体" w:cs="宋体"/>
                <w:szCs w:val="21"/>
              </w:rPr>
              <w:t>公司2025年一季度营业收入38,140.09万元，同比增长39.81%，主要系汽车零部件业务中的新能源电驱动定转子产品项目量产增加以及轴承保持架业务中的风电保持架产品交付增加所致。2025年一季度，轴承保持架产品实现营业收入17,407.73万元，同比增长39.01%，其中的风电保持架产品实现收入8,432.42万元，同比增长99.57%；汽车零部件业务实现营业收入16,556.21万元，同比增长44.92%，其中的新能源电驱动定转子产品实现收入5,546.22万元，同比增长340.13%。2025年一季度归属于上市公司股东的净利润3,867.44万元，同比增长34.65%，利润拐点初步显现。</w:t>
            </w:r>
          </w:p>
          <w:p w14:paraId="3AC08845">
            <w:pPr>
              <w:pStyle w:val="17"/>
              <w:tabs>
                <w:tab w:val="left" w:pos="788"/>
              </w:tabs>
              <w:spacing w:line="360" w:lineRule="auto"/>
              <w:ind w:firstLine="0" w:firstLineChars="0"/>
              <w:rPr>
                <w:rFonts w:hint="eastAsia" w:ascii="宋体" w:hAnsi="宋体" w:cs="宋体"/>
                <w:b/>
                <w:bCs/>
                <w:szCs w:val="21"/>
              </w:rPr>
            </w:pPr>
            <w:r>
              <w:rPr>
                <w:rFonts w:hint="eastAsia" w:ascii="宋体" w:hAnsi="宋体" w:cs="宋体"/>
                <w:b/>
                <w:bCs/>
                <w:szCs w:val="21"/>
              </w:rPr>
              <w:t>2、公司定转子产品业务发展情况</w:t>
            </w:r>
          </w:p>
          <w:p w14:paraId="35D64578">
            <w:pPr>
              <w:pStyle w:val="17"/>
              <w:tabs>
                <w:tab w:val="left" w:pos="788"/>
              </w:tabs>
              <w:spacing w:line="360" w:lineRule="auto"/>
              <w:rPr>
                <w:rFonts w:hint="eastAsia" w:ascii="宋体" w:hAnsi="宋体" w:cs="宋体"/>
                <w:szCs w:val="21"/>
              </w:rPr>
            </w:pPr>
            <w:r>
              <w:rPr>
                <w:rFonts w:hint="eastAsia" w:ascii="宋体" w:hAnsi="宋体" w:cs="宋体"/>
                <w:szCs w:val="21"/>
              </w:rPr>
              <w:t>公司的定转子产品主要应用在新能源汽车电驱动系统，在铝转子总成产品成功批量应用的基础上，形成碳纤维转子总成、永磁转子总成、定转子总成等新能源电驱动系统总成系列部件。公司铸铝转子产品，创新采用无镍配方，具有完全的自主知识产权，具有良好的成本性能优势，在行业内同时拥有高压铸造和离心铸造两种工艺路线设计且已实现批量生产，产线全部实现自主连线智能化制造，牵头起草《新能源汽车异步电机铸铝转子通用要求》团体标准，公司在研发、技术、工艺等诸多方面已构建起行业壁垒，具有明显的行业先发优势。截至2025年3月末，公司电驱动系统定转子系列产品已有77个产品项目，其中：42个产品已量产，7个产品为PPAP样品交付中，3个产品为C样或OTS样品交付中，25个产品为A样或B样交付中。上述系列产品将应用到国内新势力汽车品牌、国内传统自主汽车品牌以及国际知名汽车品牌等合计达19个。异步电机和同步电机搭配的双电机配置在新能源15万元至30万元区间车型中大量应用，有效拓宽公司定转子系列产品的未来销售增长空间，持续增长可期。</w:t>
            </w:r>
          </w:p>
          <w:p w14:paraId="5CF4B9AD">
            <w:pPr>
              <w:pStyle w:val="17"/>
              <w:tabs>
                <w:tab w:val="left" w:pos="788"/>
              </w:tabs>
              <w:spacing w:line="360" w:lineRule="auto"/>
              <w:ind w:firstLine="0" w:firstLineChars="0"/>
              <w:rPr>
                <w:rFonts w:hint="eastAsia" w:ascii="宋体" w:hAnsi="宋体" w:cs="宋体"/>
                <w:b/>
                <w:bCs/>
                <w:szCs w:val="21"/>
              </w:rPr>
            </w:pPr>
            <w:r>
              <w:rPr>
                <w:rFonts w:hint="eastAsia" w:ascii="宋体" w:hAnsi="宋体" w:cs="宋体"/>
                <w:b/>
                <w:bCs/>
                <w:szCs w:val="21"/>
              </w:rPr>
              <w:t>3、公司柔轮初坯产品进展</w:t>
            </w:r>
          </w:p>
          <w:p w14:paraId="290A946E">
            <w:pPr>
              <w:pStyle w:val="17"/>
              <w:tabs>
                <w:tab w:val="left" w:pos="788"/>
              </w:tabs>
              <w:spacing w:line="360" w:lineRule="auto"/>
              <w:rPr>
                <w:rFonts w:hint="eastAsia" w:ascii="宋体" w:hAnsi="宋体" w:cs="宋体"/>
                <w:szCs w:val="21"/>
              </w:rPr>
            </w:pPr>
            <w:r>
              <w:rPr>
                <w:rFonts w:ascii="宋体" w:hAnsi="宋体" w:cs="宋体"/>
                <w:szCs w:val="21"/>
              </w:rPr>
              <w:t>结合公司的工艺生产装备优势、模具加工装备优势、检测设备优势以及精密冲压工艺技术优势，以精密冲压工艺代替锻造工艺研发生产柔轮初坯产品，该产品协同钢材母材生产厂、精冲材料二次加工压延厂商进行原材料的开发，以替代国外进口材料，从而满足该产品需要一定的刚性和柔性的特殊材质要求。截至目前，柔轮初坯产品尚处于研发测试验证阶段。</w:t>
            </w:r>
            <w:r>
              <w:rPr>
                <w:rFonts w:hint="eastAsia" w:ascii="宋体" w:hAnsi="宋体" w:cs="宋体"/>
                <w:szCs w:val="21"/>
              </w:rPr>
              <w:t>经过热处理后的柔轮初坯由第三方专业检测机构检测的晶粒度指标达到10.0级以上，可满足高疲劳强度要求，</w:t>
            </w:r>
            <w:r>
              <w:rPr>
                <w:rFonts w:ascii="宋体" w:hAnsi="宋体" w:cs="宋体"/>
                <w:szCs w:val="21"/>
              </w:rPr>
              <w:t>部分</w:t>
            </w:r>
            <w:r>
              <w:rPr>
                <w:rFonts w:hint="eastAsia" w:ascii="宋体" w:hAnsi="宋体" w:cs="宋体"/>
                <w:szCs w:val="21"/>
              </w:rPr>
              <w:t>送样</w:t>
            </w:r>
            <w:r>
              <w:rPr>
                <w:rFonts w:ascii="宋体" w:hAnsi="宋体" w:cs="宋体"/>
                <w:szCs w:val="21"/>
              </w:rPr>
              <w:t>客户已在加工、装配或测试过程中，</w:t>
            </w:r>
            <w:r>
              <w:rPr>
                <w:rFonts w:hint="eastAsia" w:ascii="宋体" w:hAnsi="宋体" w:cs="宋体"/>
                <w:szCs w:val="21"/>
              </w:rPr>
              <w:t>后续</w:t>
            </w:r>
            <w:r>
              <w:rPr>
                <w:rFonts w:ascii="宋体" w:hAnsi="宋体" w:cs="宋体"/>
                <w:szCs w:val="21"/>
              </w:rPr>
              <w:t>主要进行疲劳寿命</w:t>
            </w:r>
            <w:r>
              <w:rPr>
                <w:rFonts w:hint="eastAsia" w:ascii="宋体" w:hAnsi="宋体" w:cs="宋体"/>
                <w:szCs w:val="21"/>
              </w:rPr>
              <w:t>（额定载荷试验条件或超负载试验条件）、瞬间启停抗冲击能力</w:t>
            </w:r>
            <w:r>
              <w:rPr>
                <w:rFonts w:ascii="宋体" w:hAnsi="宋体" w:cs="宋体"/>
                <w:szCs w:val="21"/>
              </w:rPr>
              <w:t>等性能测试，具体测试</w:t>
            </w:r>
            <w:r>
              <w:rPr>
                <w:rFonts w:hint="eastAsia" w:ascii="宋体" w:hAnsi="宋体" w:cs="宋体"/>
                <w:szCs w:val="21"/>
              </w:rPr>
              <w:t>性能要求</w:t>
            </w:r>
            <w:r>
              <w:rPr>
                <w:rFonts w:ascii="宋体" w:hAnsi="宋体" w:cs="宋体"/>
                <w:szCs w:val="21"/>
              </w:rPr>
              <w:t>根据终端客户的不同需求而有所差异。</w:t>
            </w:r>
            <w:r>
              <w:rPr>
                <w:rFonts w:hint="eastAsia" w:ascii="宋体" w:hAnsi="宋体" w:cs="宋体"/>
                <w:szCs w:val="21"/>
              </w:rPr>
              <w:t>公司结合下游客户的装配、测试进展情况，适时推进量产产线的配置与建设，以保证产品质量的一致性和稳定性，满足未来可能的小批量测试需求。</w:t>
            </w:r>
          </w:p>
          <w:p w14:paraId="2296C3D1">
            <w:pPr>
              <w:pStyle w:val="17"/>
              <w:tabs>
                <w:tab w:val="left" w:pos="788"/>
              </w:tabs>
              <w:spacing w:line="360" w:lineRule="auto"/>
              <w:ind w:firstLine="0" w:firstLineChars="0"/>
              <w:rPr>
                <w:rFonts w:hint="eastAsia" w:ascii="宋体" w:hAnsi="宋体" w:cs="宋体"/>
                <w:b/>
                <w:bCs/>
                <w:szCs w:val="21"/>
              </w:rPr>
            </w:pPr>
            <w:r>
              <w:rPr>
                <w:rFonts w:hint="eastAsia" w:ascii="宋体" w:hAnsi="宋体" w:cs="宋体"/>
                <w:b/>
                <w:bCs/>
                <w:szCs w:val="21"/>
              </w:rPr>
              <w:t>4、风电行业发展前景如何</w:t>
            </w:r>
          </w:p>
          <w:p w14:paraId="382F19E9">
            <w:pPr>
              <w:pStyle w:val="17"/>
              <w:tabs>
                <w:tab w:val="left" w:pos="788"/>
              </w:tabs>
              <w:spacing w:line="360" w:lineRule="auto"/>
              <w:rPr>
                <w:rFonts w:hint="eastAsia" w:ascii="宋体" w:hAnsi="宋体" w:cs="宋体"/>
                <w:szCs w:val="21"/>
              </w:rPr>
            </w:pPr>
            <w:r>
              <w:rPr>
                <w:rFonts w:hint="eastAsia" w:ascii="宋体" w:hAnsi="宋体" w:cs="宋体"/>
                <w:szCs w:val="21"/>
              </w:rPr>
              <w:t>2024年10月18日，国家发展改革委等部门发布《关于大力实施可再生能源替代行动的指导意见》，要求大力实施可再生能源替代，全面提升可再生能源供给能力，加快推进以沙漠、戈壁、荒漠地区为重点的大型风电光伏基地建设，推动海上风电集群化开发。上述意见政策实施，风电保持架业务的市场空间进一步扩大，根据中国风电新闻网“2024年中国风电整机商中标统计”，2024年项目总规模220.644GW（含国际项目，不含集采框架招标项目），较2023年的中标统计116GW同比增长90%。2025年1-5月份中标情况统计，项目总规模为64.458GW，较2024年同期增长19.17%，招标规模的持续同比增加，为公司风电保持架业务的后续发展带来更多的商业机会。</w:t>
            </w:r>
          </w:p>
        </w:tc>
      </w:tr>
      <w:tr w14:paraId="6E4A1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1EF68EFF">
            <w:pPr>
              <w:jc w:val="center"/>
              <w:rPr>
                <w:rFonts w:hint="eastAsia" w:ascii="宋体" w:hAnsi="宋体" w:cs="宋体"/>
                <w:b/>
                <w:bCs/>
                <w:sz w:val="24"/>
              </w:rPr>
            </w:pPr>
            <w:r>
              <w:rPr>
                <w:rFonts w:hint="eastAsia" w:ascii="宋体" w:hAnsi="宋体" w:cs="宋体"/>
                <w:b/>
                <w:bCs/>
                <w:sz w:val="24"/>
              </w:rPr>
              <w:t>附件清单</w:t>
            </w:r>
          </w:p>
          <w:p w14:paraId="3757BE4B">
            <w:pPr>
              <w:jc w:val="center"/>
              <w:rPr>
                <w:rFonts w:hint="eastAsia" w:ascii="宋体" w:hAnsi="宋体" w:cs="宋体"/>
                <w:b/>
                <w:bCs/>
                <w:sz w:val="24"/>
              </w:rPr>
            </w:pPr>
            <w:r>
              <w:rPr>
                <w:rFonts w:hint="eastAsia" w:ascii="宋体" w:hAnsi="宋体" w:cs="宋体"/>
                <w:b/>
                <w:bCs/>
                <w:sz w:val="24"/>
              </w:rPr>
              <w:t>（如有）</w:t>
            </w:r>
          </w:p>
        </w:tc>
        <w:tc>
          <w:tcPr>
            <w:tcW w:w="7395" w:type="dxa"/>
            <w:tcBorders>
              <w:top w:val="single" w:color="auto" w:sz="4" w:space="0"/>
              <w:left w:val="single" w:color="auto" w:sz="4" w:space="0"/>
              <w:bottom w:val="single" w:color="auto" w:sz="4" w:space="0"/>
              <w:right w:val="single" w:color="auto" w:sz="12" w:space="0"/>
            </w:tcBorders>
            <w:vAlign w:val="center"/>
          </w:tcPr>
          <w:p w14:paraId="59290502">
            <w:pPr>
              <w:spacing w:line="360" w:lineRule="auto"/>
              <w:rPr>
                <w:rFonts w:hint="eastAsia" w:ascii="宋体" w:hAnsi="宋体" w:cs="宋体"/>
                <w:sz w:val="24"/>
              </w:rPr>
            </w:pPr>
            <w:r>
              <w:rPr>
                <w:rFonts w:hint="eastAsia" w:ascii="宋体" w:hAnsi="宋体" w:cs="宋体"/>
                <w:sz w:val="24"/>
              </w:rPr>
              <w:t>无</w:t>
            </w:r>
          </w:p>
        </w:tc>
      </w:tr>
    </w:tbl>
    <w:p w14:paraId="06569A5F">
      <w:pPr>
        <w:widowControl/>
        <w:jc w:val="left"/>
        <w:rPr>
          <w:rFonts w:hint="eastAsia" w:ascii="宋体" w:hAnsi="宋体" w:cs="宋体"/>
        </w:rPr>
      </w:pPr>
    </w:p>
    <w:sectPr>
      <w:headerReference r:id="rId3" w:type="default"/>
      <w:pgSz w:w="12240" w:h="15840"/>
      <w:pgMar w:top="986" w:right="1800" w:bottom="986"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99F1">
    <w:pPr>
      <w:pStyle w:val="5"/>
      <w:rPr>
        <w:rFonts w:hint="eastAsia" w:ascii="楷体" w:hAnsi="楷体" w:eastAsia="楷体"/>
      </w:rPr>
    </w:pPr>
    <w:r>
      <w:rPr>
        <w:rFonts w:hint="eastAsia" w:ascii="楷体" w:hAnsi="楷体" w:eastAsia="楷体"/>
      </w:rPr>
      <w:t xml:space="preserve">山东金帝精密机械科技股份有限公司 </w:t>
    </w:r>
    <w:r>
      <w:rPr>
        <w:rFonts w:ascii="楷体" w:hAnsi="楷体" w:eastAsia="楷体"/>
      </w:rPr>
      <w:t xml:space="preserve">                                          </w:t>
    </w:r>
    <w:r>
      <w:rPr>
        <w:rFonts w:hint="eastAsia" w:ascii="楷体" w:hAnsi="楷体" w:eastAsia="楷体"/>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ZGQxNmMzYTcwYjk0ZmU1Y2E2MWRhMzUyNWU5ZWQifQ=="/>
  </w:docVars>
  <w:rsids>
    <w:rsidRoot w:val="00172A27"/>
    <w:rsid w:val="00000D18"/>
    <w:rsid w:val="000076A8"/>
    <w:rsid w:val="00013B2C"/>
    <w:rsid w:val="000251BC"/>
    <w:rsid w:val="00031EDC"/>
    <w:rsid w:val="00032FBF"/>
    <w:rsid w:val="0004190F"/>
    <w:rsid w:val="0006665D"/>
    <w:rsid w:val="000701C4"/>
    <w:rsid w:val="000752AD"/>
    <w:rsid w:val="000B7145"/>
    <w:rsid w:val="000C0917"/>
    <w:rsid w:val="000C646D"/>
    <w:rsid w:val="000D1EEA"/>
    <w:rsid w:val="000E0A29"/>
    <w:rsid w:val="000E4A02"/>
    <w:rsid w:val="000E4CDF"/>
    <w:rsid w:val="000F7A15"/>
    <w:rsid w:val="00106CE5"/>
    <w:rsid w:val="00110AC1"/>
    <w:rsid w:val="00110FC0"/>
    <w:rsid w:val="00114B26"/>
    <w:rsid w:val="00121DE3"/>
    <w:rsid w:val="00127A0C"/>
    <w:rsid w:val="00135DE9"/>
    <w:rsid w:val="00136571"/>
    <w:rsid w:val="0014063C"/>
    <w:rsid w:val="001716C9"/>
    <w:rsid w:val="00172A27"/>
    <w:rsid w:val="001764CF"/>
    <w:rsid w:val="00180E8C"/>
    <w:rsid w:val="001C3E04"/>
    <w:rsid w:val="001C65A5"/>
    <w:rsid w:val="001D76A0"/>
    <w:rsid w:val="001F217D"/>
    <w:rsid w:val="002051B0"/>
    <w:rsid w:val="0021568D"/>
    <w:rsid w:val="002421F3"/>
    <w:rsid w:val="0025795E"/>
    <w:rsid w:val="002866B8"/>
    <w:rsid w:val="002A590A"/>
    <w:rsid w:val="002A5DDA"/>
    <w:rsid w:val="002B1EA1"/>
    <w:rsid w:val="002B2792"/>
    <w:rsid w:val="002B5738"/>
    <w:rsid w:val="002C7C5F"/>
    <w:rsid w:val="003046C0"/>
    <w:rsid w:val="003146EB"/>
    <w:rsid w:val="003168B2"/>
    <w:rsid w:val="00325AE8"/>
    <w:rsid w:val="00342805"/>
    <w:rsid w:val="00356C12"/>
    <w:rsid w:val="0036096D"/>
    <w:rsid w:val="003712F0"/>
    <w:rsid w:val="00372B7B"/>
    <w:rsid w:val="0038126C"/>
    <w:rsid w:val="00382B1C"/>
    <w:rsid w:val="00382BB7"/>
    <w:rsid w:val="00385F42"/>
    <w:rsid w:val="00394720"/>
    <w:rsid w:val="003A22AA"/>
    <w:rsid w:val="003C56D1"/>
    <w:rsid w:val="003D2184"/>
    <w:rsid w:val="003E6473"/>
    <w:rsid w:val="003F6DC0"/>
    <w:rsid w:val="00402082"/>
    <w:rsid w:val="00415566"/>
    <w:rsid w:val="0042296F"/>
    <w:rsid w:val="00426B09"/>
    <w:rsid w:val="004413F5"/>
    <w:rsid w:val="00453D13"/>
    <w:rsid w:val="00456D35"/>
    <w:rsid w:val="00461E20"/>
    <w:rsid w:val="004646BB"/>
    <w:rsid w:val="00464AC6"/>
    <w:rsid w:val="00476C84"/>
    <w:rsid w:val="004853F9"/>
    <w:rsid w:val="0049067C"/>
    <w:rsid w:val="00496215"/>
    <w:rsid w:val="00496ED9"/>
    <w:rsid w:val="004A215B"/>
    <w:rsid w:val="004B35E2"/>
    <w:rsid w:val="004B42FE"/>
    <w:rsid w:val="004C7EAD"/>
    <w:rsid w:val="004D001F"/>
    <w:rsid w:val="004D45FF"/>
    <w:rsid w:val="004E3115"/>
    <w:rsid w:val="004F3029"/>
    <w:rsid w:val="0050067C"/>
    <w:rsid w:val="005026B6"/>
    <w:rsid w:val="00502E9C"/>
    <w:rsid w:val="00520FE3"/>
    <w:rsid w:val="0052527D"/>
    <w:rsid w:val="00527CF4"/>
    <w:rsid w:val="00532959"/>
    <w:rsid w:val="005404CA"/>
    <w:rsid w:val="005515C2"/>
    <w:rsid w:val="00556BB3"/>
    <w:rsid w:val="0056159D"/>
    <w:rsid w:val="00563FA2"/>
    <w:rsid w:val="005703A5"/>
    <w:rsid w:val="005761E2"/>
    <w:rsid w:val="005858D9"/>
    <w:rsid w:val="0059023D"/>
    <w:rsid w:val="00593A35"/>
    <w:rsid w:val="005B02EB"/>
    <w:rsid w:val="005D4B0E"/>
    <w:rsid w:val="005F5AB1"/>
    <w:rsid w:val="0060293E"/>
    <w:rsid w:val="00605E6F"/>
    <w:rsid w:val="00613EDC"/>
    <w:rsid w:val="0062262A"/>
    <w:rsid w:val="006264DF"/>
    <w:rsid w:val="00627ADB"/>
    <w:rsid w:val="00646058"/>
    <w:rsid w:val="00661F6B"/>
    <w:rsid w:val="00664FF6"/>
    <w:rsid w:val="006655B9"/>
    <w:rsid w:val="006672F6"/>
    <w:rsid w:val="006B22F5"/>
    <w:rsid w:val="006C7C57"/>
    <w:rsid w:val="006D2E8D"/>
    <w:rsid w:val="006D389E"/>
    <w:rsid w:val="00711238"/>
    <w:rsid w:val="0071206F"/>
    <w:rsid w:val="00712771"/>
    <w:rsid w:val="00716A70"/>
    <w:rsid w:val="00720F84"/>
    <w:rsid w:val="00721266"/>
    <w:rsid w:val="0073320D"/>
    <w:rsid w:val="00736A80"/>
    <w:rsid w:val="00742D08"/>
    <w:rsid w:val="007460EB"/>
    <w:rsid w:val="00746C2A"/>
    <w:rsid w:val="007713DA"/>
    <w:rsid w:val="00771BAA"/>
    <w:rsid w:val="00792EEF"/>
    <w:rsid w:val="007A4530"/>
    <w:rsid w:val="007A6F30"/>
    <w:rsid w:val="007A7D7C"/>
    <w:rsid w:val="007B371D"/>
    <w:rsid w:val="007B4CF9"/>
    <w:rsid w:val="007D50CC"/>
    <w:rsid w:val="007D738A"/>
    <w:rsid w:val="007F2858"/>
    <w:rsid w:val="007F717B"/>
    <w:rsid w:val="007F74C6"/>
    <w:rsid w:val="007F7552"/>
    <w:rsid w:val="00800D77"/>
    <w:rsid w:val="008046CB"/>
    <w:rsid w:val="00804B8F"/>
    <w:rsid w:val="00804DE1"/>
    <w:rsid w:val="008057B4"/>
    <w:rsid w:val="008405F3"/>
    <w:rsid w:val="0084397E"/>
    <w:rsid w:val="008525B9"/>
    <w:rsid w:val="00854B7A"/>
    <w:rsid w:val="00866709"/>
    <w:rsid w:val="00870B23"/>
    <w:rsid w:val="00891E31"/>
    <w:rsid w:val="008A10B2"/>
    <w:rsid w:val="008B1C28"/>
    <w:rsid w:val="008C24CC"/>
    <w:rsid w:val="008C7E7C"/>
    <w:rsid w:val="008D1D7F"/>
    <w:rsid w:val="008F64E9"/>
    <w:rsid w:val="008F77EE"/>
    <w:rsid w:val="00904EA2"/>
    <w:rsid w:val="00940831"/>
    <w:rsid w:val="00950339"/>
    <w:rsid w:val="00960FAA"/>
    <w:rsid w:val="009626AA"/>
    <w:rsid w:val="009759ED"/>
    <w:rsid w:val="0097726C"/>
    <w:rsid w:val="0098145D"/>
    <w:rsid w:val="009830FD"/>
    <w:rsid w:val="00986A7C"/>
    <w:rsid w:val="009918C4"/>
    <w:rsid w:val="009A084D"/>
    <w:rsid w:val="009A7E63"/>
    <w:rsid w:val="009B005C"/>
    <w:rsid w:val="009B0125"/>
    <w:rsid w:val="009B58AF"/>
    <w:rsid w:val="009C379C"/>
    <w:rsid w:val="009D40D8"/>
    <w:rsid w:val="009D718A"/>
    <w:rsid w:val="009E1B35"/>
    <w:rsid w:val="009E74AD"/>
    <w:rsid w:val="009F29D5"/>
    <w:rsid w:val="009F3F06"/>
    <w:rsid w:val="009F539F"/>
    <w:rsid w:val="00A0202F"/>
    <w:rsid w:val="00A05634"/>
    <w:rsid w:val="00A127DE"/>
    <w:rsid w:val="00A24A6E"/>
    <w:rsid w:val="00A55870"/>
    <w:rsid w:val="00A62859"/>
    <w:rsid w:val="00A6428F"/>
    <w:rsid w:val="00A73B46"/>
    <w:rsid w:val="00A82D19"/>
    <w:rsid w:val="00A91197"/>
    <w:rsid w:val="00A93B61"/>
    <w:rsid w:val="00A950CC"/>
    <w:rsid w:val="00A96029"/>
    <w:rsid w:val="00AA1054"/>
    <w:rsid w:val="00AA36D7"/>
    <w:rsid w:val="00AB192F"/>
    <w:rsid w:val="00AB3F05"/>
    <w:rsid w:val="00AC1815"/>
    <w:rsid w:val="00AC36A7"/>
    <w:rsid w:val="00AE1D23"/>
    <w:rsid w:val="00AF121D"/>
    <w:rsid w:val="00B029F9"/>
    <w:rsid w:val="00B0524B"/>
    <w:rsid w:val="00B16C30"/>
    <w:rsid w:val="00B273B0"/>
    <w:rsid w:val="00B418A3"/>
    <w:rsid w:val="00B533A2"/>
    <w:rsid w:val="00B5658A"/>
    <w:rsid w:val="00B62C32"/>
    <w:rsid w:val="00B85A0D"/>
    <w:rsid w:val="00B90446"/>
    <w:rsid w:val="00BA14F2"/>
    <w:rsid w:val="00BA5BFE"/>
    <w:rsid w:val="00BB4944"/>
    <w:rsid w:val="00BD0C60"/>
    <w:rsid w:val="00BE2645"/>
    <w:rsid w:val="00BE67F0"/>
    <w:rsid w:val="00C064EA"/>
    <w:rsid w:val="00C166B8"/>
    <w:rsid w:val="00C3372B"/>
    <w:rsid w:val="00C358B5"/>
    <w:rsid w:val="00C42CBD"/>
    <w:rsid w:val="00C4451C"/>
    <w:rsid w:val="00C47C64"/>
    <w:rsid w:val="00C51B18"/>
    <w:rsid w:val="00C5461F"/>
    <w:rsid w:val="00C61A3F"/>
    <w:rsid w:val="00C63FD3"/>
    <w:rsid w:val="00C70626"/>
    <w:rsid w:val="00C711F7"/>
    <w:rsid w:val="00C95434"/>
    <w:rsid w:val="00CA27D4"/>
    <w:rsid w:val="00CA2A45"/>
    <w:rsid w:val="00CA6F63"/>
    <w:rsid w:val="00CC62F4"/>
    <w:rsid w:val="00CC75B4"/>
    <w:rsid w:val="00CE3455"/>
    <w:rsid w:val="00CF0E73"/>
    <w:rsid w:val="00CF47E1"/>
    <w:rsid w:val="00CF6E94"/>
    <w:rsid w:val="00D03EE5"/>
    <w:rsid w:val="00D0634E"/>
    <w:rsid w:val="00D1386F"/>
    <w:rsid w:val="00D156EC"/>
    <w:rsid w:val="00D320C3"/>
    <w:rsid w:val="00D40929"/>
    <w:rsid w:val="00D83A19"/>
    <w:rsid w:val="00DA0D89"/>
    <w:rsid w:val="00DA3C8F"/>
    <w:rsid w:val="00DB35E3"/>
    <w:rsid w:val="00DC6FE4"/>
    <w:rsid w:val="00DD0014"/>
    <w:rsid w:val="00DD5690"/>
    <w:rsid w:val="00DE1B2B"/>
    <w:rsid w:val="00DE7187"/>
    <w:rsid w:val="00DF0E83"/>
    <w:rsid w:val="00DF2823"/>
    <w:rsid w:val="00DF3D1C"/>
    <w:rsid w:val="00E055F9"/>
    <w:rsid w:val="00E11158"/>
    <w:rsid w:val="00E23166"/>
    <w:rsid w:val="00E27593"/>
    <w:rsid w:val="00E33B82"/>
    <w:rsid w:val="00E37D7D"/>
    <w:rsid w:val="00E42839"/>
    <w:rsid w:val="00E43D1B"/>
    <w:rsid w:val="00E43E56"/>
    <w:rsid w:val="00E46E07"/>
    <w:rsid w:val="00E509DB"/>
    <w:rsid w:val="00E51087"/>
    <w:rsid w:val="00E751D8"/>
    <w:rsid w:val="00E90C93"/>
    <w:rsid w:val="00E91FB3"/>
    <w:rsid w:val="00E9483C"/>
    <w:rsid w:val="00E95915"/>
    <w:rsid w:val="00EA7263"/>
    <w:rsid w:val="00EC7D20"/>
    <w:rsid w:val="00EE0078"/>
    <w:rsid w:val="00EE1486"/>
    <w:rsid w:val="00EE5C90"/>
    <w:rsid w:val="00EE7267"/>
    <w:rsid w:val="00EF18FB"/>
    <w:rsid w:val="00F05D98"/>
    <w:rsid w:val="00F3084E"/>
    <w:rsid w:val="00F347DB"/>
    <w:rsid w:val="00F3591D"/>
    <w:rsid w:val="00F572D6"/>
    <w:rsid w:val="00F6067C"/>
    <w:rsid w:val="00F6299C"/>
    <w:rsid w:val="00F65DD0"/>
    <w:rsid w:val="00F67637"/>
    <w:rsid w:val="00F739E9"/>
    <w:rsid w:val="00F7709D"/>
    <w:rsid w:val="00F838D5"/>
    <w:rsid w:val="00FA5733"/>
    <w:rsid w:val="00FA5D36"/>
    <w:rsid w:val="00FB0456"/>
    <w:rsid w:val="00FB04BE"/>
    <w:rsid w:val="00FE1942"/>
    <w:rsid w:val="00FE2E5A"/>
    <w:rsid w:val="00FF5BE3"/>
    <w:rsid w:val="021F2F1C"/>
    <w:rsid w:val="02350F57"/>
    <w:rsid w:val="028B5457"/>
    <w:rsid w:val="03791753"/>
    <w:rsid w:val="05FE4D9E"/>
    <w:rsid w:val="062A4F87"/>
    <w:rsid w:val="065D7953"/>
    <w:rsid w:val="06624721"/>
    <w:rsid w:val="06B50CF4"/>
    <w:rsid w:val="06FA704F"/>
    <w:rsid w:val="07AD40C1"/>
    <w:rsid w:val="082C7F0C"/>
    <w:rsid w:val="088755BB"/>
    <w:rsid w:val="08EE04EE"/>
    <w:rsid w:val="093E76C7"/>
    <w:rsid w:val="09574760"/>
    <w:rsid w:val="09714747"/>
    <w:rsid w:val="09D019BF"/>
    <w:rsid w:val="0A1026E6"/>
    <w:rsid w:val="0A63050D"/>
    <w:rsid w:val="0AEE023D"/>
    <w:rsid w:val="0BBA3B06"/>
    <w:rsid w:val="0BD71E82"/>
    <w:rsid w:val="0C8A2C23"/>
    <w:rsid w:val="0DF227A4"/>
    <w:rsid w:val="0E433671"/>
    <w:rsid w:val="0E734FCF"/>
    <w:rsid w:val="0E744C7A"/>
    <w:rsid w:val="0E76252A"/>
    <w:rsid w:val="0E7917D2"/>
    <w:rsid w:val="0E8D1CD1"/>
    <w:rsid w:val="0EAB2B6B"/>
    <w:rsid w:val="0ECF2B6F"/>
    <w:rsid w:val="0F6C1DB4"/>
    <w:rsid w:val="0F6F5A6E"/>
    <w:rsid w:val="0FB35FED"/>
    <w:rsid w:val="0FB41ADB"/>
    <w:rsid w:val="104135F9"/>
    <w:rsid w:val="1136523C"/>
    <w:rsid w:val="11DB182B"/>
    <w:rsid w:val="12541D09"/>
    <w:rsid w:val="12B83A1C"/>
    <w:rsid w:val="13084BF5"/>
    <w:rsid w:val="134A4EBA"/>
    <w:rsid w:val="13804818"/>
    <w:rsid w:val="15700933"/>
    <w:rsid w:val="15872EC9"/>
    <w:rsid w:val="163D4862"/>
    <w:rsid w:val="16AB4A88"/>
    <w:rsid w:val="17CF06B3"/>
    <w:rsid w:val="18A62EAB"/>
    <w:rsid w:val="1AB248CF"/>
    <w:rsid w:val="1AF57E02"/>
    <w:rsid w:val="1B961A2C"/>
    <w:rsid w:val="1C281B11"/>
    <w:rsid w:val="1C393FCE"/>
    <w:rsid w:val="1C4A1A87"/>
    <w:rsid w:val="1D5F5185"/>
    <w:rsid w:val="1D646B79"/>
    <w:rsid w:val="1D94745E"/>
    <w:rsid w:val="1E2F53D8"/>
    <w:rsid w:val="1E543091"/>
    <w:rsid w:val="1F114ADE"/>
    <w:rsid w:val="1F155ECE"/>
    <w:rsid w:val="1F3031B6"/>
    <w:rsid w:val="1FF673CA"/>
    <w:rsid w:val="20FC3C98"/>
    <w:rsid w:val="21507B54"/>
    <w:rsid w:val="22827E15"/>
    <w:rsid w:val="22AF4D3A"/>
    <w:rsid w:val="2370112B"/>
    <w:rsid w:val="23A83C63"/>
    <w:rsid w:val="23DB3F63"/>
    <w:rsid w:val="24465EFD"/>
    <w:rsid w:val="24DE5462"/>
    <w:rsid w:val="25333A00"/>
    <w:rsid w:val="2562533C"/>
    <w:rsid w:val="269229A8"/>
    <w:rsid w:val="26DA5C3E"/>
    <w:rsid w:val="2745371A"/>
    <w:rsid w:val="27CE7A10"/>
    <w:rsid w:val="27F600B2"/>
    <w:rsid w:val="28EA2F04"/>
    <w:rsid w:val="29F71032"/>
    <w:rsid w:val="2AEF5D34"/>
    <w:rsid w:val="2B1B32F7"/>
    <w:rsid w:val="2B3F3269"/>
    <w:rsid w:val="2C1A3224"/>
    <w:rsid w:val="2C9C2162"/>
    <w:rsid w:val="2CBA5C99"/>
    <w:rsid w:val="2D1759B5"/>
    <w:rsid w:val="2D4402E1"/>
    <w:rsid w:val="2D9D235F"/>
    <w:rsid w:val="2E00644A"/>
    <w:rsid w:val="2E56402D"/>
    <w:rsid w:val="2E7712D2"/>
    <w:rsid w:val="2F8D1C03"/>
    <w:rsid w:val="30DE13F4"/>
    <w:rsid w:val="323C47BB"/>
    <w:rsid w:val="3321133C"/>
    <w:rsid w:val="33615BDC"/>
    <w:rsid w:val="342A2472"/>
    <w:rsid w:val="34FC2660"/>
    <w:rsid w:val="360C6034"/>
    <w:rsid w:val="36283D5A"/>
    <w:rsid w:val="3680281D"/>
    <w:rsid w:val="36C2479A"/>
    <w:rsid w:val="36F079A3"/>
    <w:rsid w:val="372206EE"/>
    <w:rsid w:val="37586C7E"/>
    <w:rsid w:val="38174ABC"/>
    <w:rsid w:val="38EF7122"/>
    <w:rsid w:val="3A396F6B"/>
    <w:rsid w:val="3CDF3E63"/>
    <w:rsid w:val="3D235CB1"/>
    <w:rsid w:val="3D54230E"/>
    <w:rsid w:val="3DB039E8"/>
    <w:rsid w:val="3F3B5533"/>
    <w:rsid w:val="3F855194"/>
    <w:rsid w:val="3F9E5AF5"/>
    <w:rsid w:val="3FFB177B"/>
    <w:rsid w:val="406A5594"/>
    <w:rsid w:val="408D14D1"/>
    <w:rsid w:val="41A87A44"/>
    <w:rsid w:val="41B15F81"/>
    <w:rsid w:val="41BE41FA"/>
    <w:rsid w:val="42417305"/>
    <w:rsid w:val="42777F20"/>
    <w:rsid w:val="42A45AE6"/>
    <w:rsid w:val="42B51AA1"/>
    <w:rsid w:val="42CB6BCE"/>
    <w:rsid w:val="42DD053E"/>
    <w:rsid w:val="43892C26"/>
    <w:rsid w:val="43D81D74"/>
    <w:rsid w:val="44A26356"/>
    <w:rsid w:val="44A616A1"/>
    <w:rsid w:val="45A51959"/>
    <w:rsid w:val="462C02CC"/>
    <w:rsid w:val="47AA594C"/>
    <w:rsid w:val="47EA3E68"/>
    <w:rsid w:val="485E5304"/>
    <w:rsid w:val="486E77C8"/>
    <w:rsid w:val="489772F0"/>
    <w:rsid w:val="48981C49"/>
    <w:rsid w:val="493E26B7"/>
    <w:rsid w:val="49D42A65"/>
    <w:rsid w:val="4A4F27DB"/>
    <w:rsid w:val="4AFA62A3"/>
    <w:rsid w:val="4B48362D"/>
    <w:rsid w:val="4B8816A1"/>
    <w:rsid w:val="4BA12BC2"/>
    <w:rsid w:val="4C0D2006"/>
    <w:rsid w:val="4C8074D6"/>
    <w:rsid w:val="4C9C48D0"/>
    <w:rsid w:val="4EEE652E"/>
    <w:rsid w:val="4EF63225"/>
    <w:rsid w:val="50646EE4"/>
    <w:rsid w:val="51295E33"/>
    <w:rsid w:val="51633E2C"/>
    <w:rsid w:val="53257A81"/>
    <w:rsid w:val="53AB6CD4"/>
    <w:rsid w:val="546D21DB"/>
    <w:rsid w:val="556331D3"/>
    <w:rsid w:val="55AD3750"/>
    <w:rsid w:val="56DB79FF"/>
    <w:rsid w:val="57392849"/>
    <w:rsid w:val="5750754E"/>
    <w:rsid w:val="580A7B81"/>
    <w:rsid w:val="593F3A1A"/>
    <w:rsid w:val="59871AC3"/>
    <w:rsid w:val="59D309F0"/>
    <w:rsid w:val="5A1A017F"/>
    <w:rsid w:val="5A364A3A"/>
    <w:rsid w:val="5A916CD3"/>
    <w:rsid w:val="5AFC6067"/>
    <w:rsid w:val="5BA16936"/>
    <w:rsid w:val="5BE709C6"/>
    <w:rsid w:val="5BEA4B0C"/>
    <w:rsid w:val="5BFA166A"/>
    <w:rsid w:val="5C5B500F"/>
    <w:rsid w:val="5D470628"/>
    <w:rsid w:val="5DB01CA7"/>
    <w:rsid w:val="5DF179D9"/>
    <w:rsid w:val="5E396414"/>
    <w:rsid w:val="5E6E0245"/>
    <w:rsid w:val="5ED15115"/>
    <w:rsid w:val="5ED82947"/>
    <w:rsid w:val="5F1A6ABC"/>
    <w:rsid w:val="5F3D09FC"/>
    <w:rsid w:val="5F571ABE"/>
    <w:rsid w:val="604E62A2"/>
    <w:rsid w:val="608D588B"/>
    <w:rsid w:val="612A4AE1"/>
    <w:rsid w:val="61AE4130"/>
    <w:rsid w:val="61FE5408"/>
    <w:rsid w:val="628D6DFD"/>
    <w:rsid w:val="62DE42A4"/>
    <w:rsid w:val="64421FF9"/>
    <w:rsid w:val="647B148B"/>
    <w:rsid w:val="65444B12"/>
    <w:rsid w:val="660202AA"/>
    <w:rsid w:val="67BD3F72"/>
    <w:rsid w:val="67DC5256"/>
    <w:rsid w:val="67E5006B"/>
    <w:rsid w:val="68523C9C"/>
    <w:rsid w:val="69735746"/>
    <w:rsid w:val="69F60125"/>
    <w:rsid w:val="6A4946F9"/>
    <w:rsid w:val="6A694D9B"/>
    <w:rsid w:val="6ADF0C04"/>
    <w:rsid w:val="6B6E799E"/>
    <w:rsid w:val="6B8C6F93"/>
    <w:rsid w:val="6C266F3E"/>
    <w:rsid w:val="6C835B15"/>
    <w:rsid w:val="6D8601D1"/>
    <w:rsid w:val="6D88378A"/>
    <w:rsid w:val="6E254810"/>
    <w:rsid w:val="6E9248C1"/>
    <w:rsid w:val="6F2226D7"/>
    <w:rsid w:val="6F3A28AE"/>
    <w:rsid w:val="6F581E54"/>
    <w:rsid w:val="6FB62831"/>
    <w:rsid w:val="70CE7706"/>
    <w:rsid w:val="70DD4CE7"/>
    <w:rsid w:val="711F0FA6"/>
    <w:rsid w:val="7143510B"/>
    <w:rsid w:val="71C034F3"/>
    <w:rsid w:val="72946600"/>
    <w:rsid w:val="72C53305"/>
    <w:rsid w:val="72C57C74"/>
    <w:rsid w:val="72CE7E91"/>
    <w:rsid w:val="72D40618"/>
    <w:rsid w:val="730B5916"/>
    <w:rsid w:val="730E401F"/>
    <w:rsid w:val="735C724B"/>
    <w:rsid w:val="73775FE8"/>
    <w:rsid w:val="7399049F"/>
    <w:rsid w:val="73B10D49"/>
    <w:rsid w:val="74E268CD"/>
    <w:rsid w:val="74F57957"/>
    <w:rsid w:val="74FC2707"/>
    <w:rsid w:val="75A60C51"/>
    <w:rsid w:val="75AD70BD"/>
    <w:rsid w:val="75EE10A6"/>
    <w:rsid w:val="763B3A90"/>
    <w:rsid w:val="77594010"/>
    <w:rsid w:val="783830F2"/>
    <w:rsid w:val="784C05C2"/>
    <w:rsid w:val="784F4498"/>
    <w:rsid w:val="79865022"/>
    <w:rsid w:val="7A787CE0"/>
    <w:rsid w:val="7AA634A2"/>
    <w:rsid w:val="7B3B1E3C"/>
    <w:rsid w:val="7B8B16C1"/>
    <w:rsid w:val="7BB557D8"/>
    <w:rsid w:val="7BC73422"/>
    <w:rsid w:val="7C52568F"/>
    <w:rsid w:val="7C605FFE"/>
    <w:rsid w:val="7CA53A11"/>
    <w:rsid w:val="7CCD740C"/>
    <w:rsid w:val="7D5C3DD6"/>
    <w:rsid w:val="7DAC5273"/>
    <w:rsid w:val="7E510333"/>
    <w:rsid w:val="7E5C4657"/>
    <w:rsid w:val="7E694F72"/>
    <w:rsid w:val="7EC30AC6"/>
    <w:rsid w:val="7F195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0"/>
    <w:pPr>
      <w:jc w:val="left"/>
    </w:pPr>
  </w:style>
  <w:style w:type="paragraph" w:styleId="3">
    <w:name w:val="Balloon Text"/>
    <w:basedOn w:val="1"/>
    <w:link w:val="20"/>
    <w:semiHidden/>
    <w:unhideWhenUsed/>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0"/>
    <w:rPr>
      <w:b/>
      <w:bCs/>
    </w:rPr>
  </w:style>
  <w:style w:type="table" w:styleId="8">
    <w:name w:val="Table Grid"/>
    <w:basedOn w:val="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0"/>
    <w:rPr>
      <w:sz w:val="21"/>
      <w:szCs w:val="21"/>
    </w:rPr>
  </w:style>
  <w:style w:type="paragraph" w:customStyle="1" w:styleId="11">
    <w:name w:val="Table Paragraph"/>
    <w:basedOn w:val="1"/>
    <w:qFormat/>
    <w:uiPriority w:val="0"/>
    <w:pPr>
      <w:jc w:val="left"/>
    </w:pPr>
    <w:rPr>
      <w:kern w:val="0"/>
      <w:sz w:val="22"/>
      <w:szCs w:val="22"/>
    </w:rPr>
  </w:style>
  <w:style w:type="table" w:customStyle="1" w:styleId="12">
    <w:name w:val="Table Normal"/>
    <w:basedOn w:val="7"/>
    <w:semiHidden/>
    <w:qFormat/>
    <w:uiPriority w:val="0"/>
    <w:tblPr>
      <w:tblCellMar>
        <w:left w:w="0" w:type="dxa"/>
        <w:right w:w="0" w:type="dxa"/>
      </w:tblCellMar>
    </w:tblPr>
  </w:style>
  <w:style w:type="character" w:customStyle="1" w:styleId="13">
    <w:name w:val="页眉 字符"/>
    <w:link w:val="5"/>
    <w:qFormat/>
    <w:uiPriority w:val="0"/>
    <w:rPr>
      <w:rFonts w:cs="Times New Roman"/>
      <w:kern w:val="2"/>
      <w:sz w:val="18"/>
      <w:szCs w:val="18"/>
    </w:rPr>
  </w:style>
  <w:style w:type="character" w:customStyle="1" w:styleId="14">
    <w:name w:val="页脚 字符"/>
    <w:link w:val="4"/>
    <w:qFormat/>
    <w:uiPriority w:val="0"/>
    <w:rPr>
      <w:rFonts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oli-avatar-text"/>
    <w:basedOn w:val="9"/>
    <w:qFormat/>
    <w:uiPriority w:val="0"/>
  </w:style>
  <w:style w:type="paragraph" w:styleId="17">
    <w:name w:val="List Paragraph"/>
    <w:basedOn w:val="1"/>
    <w:qFormat/>
    <w:uiPriority w:val="99"/>
    <w:pPr>
      <w:ind w:firstLine="420" w:firstLineChars="200"/>
    </w:pPr>
  </w:style>
  <w:style w:type="character" w:customStyle="1" w:styleId="18">
    <w:name w:val="批注文字 字符"/>
    <w:basedOn w:val="9"/>
    <w:link w:val="2"/>
    <w:semiHidden/>
    <w:qFormat/>
    <w:uiPriority w:val="0"/>
    <w:rPr>
      <w:rFonts w:cs="Times New Roman"/>
      <w:kern w:val="2"/>
      <w:sz w:val="21"/>
      <w:szCs w:val="24"/>
    </w:rPr>
  </w:style>
  <w:style w:type="character" w:customStyle="1" w:styleId="19">
    <w:name w:val="批注主题 字符"/>
    <w:basedOn w:val="18"/>
    <w:link w:val="6"/>
    <w:semiHidden/>
    <w:qFormat/>
    <w:uiPriority w:val="0"/>
    <w:rPr>
      <w:rFonts w:cs="Times New Roman"/>
      <w:b/>
      <w:bCs/>
      <w:kern w:val="2"/>
      <w:sz w:val="21"/>
      <w:szCs w:val="24"/>
    </w:rPr>
  </w:style>
  <w:style w:type="character" w:customStyle="1" w:styleId="20">
    <w:name w:val="批注框文本 字符"/>
    <w:basedOn w:val="9"/>
    <w:link w:val="3"/>
    <w:semiHidden/>
    <w:qFormat/>
    <w:uiPriority w:val="0"/>
    <w:rPr>
      <w:rFonts w:cs="Times New Roman"/>
      <w:kern w:val="2"/>
      <w:sz w:val="18"/>
      <w:szCs w:val="18"/>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2">
    <w:name w:val="修订1"/>
    <w:hidden/>
    <w:semiHidden/>
    <w:qFormat/>
    <w:uiPriority w:val="99"/>
    <w:rPr>
      <w:rFonts w:ascii="Calibri" w:hAnsi="Calibri" w:eastAsia="宋体" w:cs="Times New Roman"/>
      <w:kern w:val="2"/>
      <w:sz w:val="21"/>
      <w:szCs w:val="24"/>
      <w:lang w:val="en-US" w:eastAsia="zh-CN" w:bidi="ar-SA"/>
    </w:rPr>
  </w:style>
  <w:style w:type="character" w:customStyle="1" w:styleId="23">
    <w:name w:val="font11"/>
    <w:basedOn w:val="9"/>
    <w:qFormat/>
    <w:uiPriority w:val="0"/>
    <w:rPr>
      <w:rFonts w:hint="eastAsia" w:ascii="宋体" w:hAnsi="宋体" w:eastAsia="宋体" w:cs="宋体"/>
      <w:color w:val="000000"/>
      <w:sz w:val="21"/>
      <w:szCs w:val="21"/>
      <w:u w:val="none"/>
    </w:rPr>
  </w:style>
  <w:style w:type="character" w:customStyle="1" w:styleId="24">
    <w:name w:val="font21"/>
    <w:basedOn w:val="9"/>
    <w:qFormat/>
    <w:uiPriority w:val="0"/>
    <w:rPr>
      <w:rFonts w:hint="default" w:ascii="Times New Roman" w:hAnsi="Times New Roman" w:cs="Times New Roman"/>
      <w:color w:val="000000"/>
      <w:sz w:val="21"/>
      <w:szCs w:val="21"/>
      <w:u w:val="none"/>
    </w:rPr>
  </w:style>
  <w:style w:type="paragraph" w:customStyle="1" w:styleId="25">
    <w:name w:val="修订2"/>
    <w:hidden/>
    <w:unhideWhenUsed/>
    <w:qFormat/>
    <w:uiPriority w:val="99"/>
    <w:rPr>
      <w:rFonts w:ascii="Calibri" w:hAnsi="Calibri" w:eastAsia="宋体" w:cs="Times New Roman"/>
      <w:kern w:val="2"/>
      <w:sz w:val="21"/>
      <w:szCs w:val="24"/>
      <w:lang w:val="en-US" w:eastAsia="zh-CN" w:bidi="ar-SA"/>
    </w:rPr>
  </w:style>
  <w:style w:type="paragraph" w:customStyle="1" w:styleId="26">
    <w:name w:val="修订3"/>
    <w:hidden/>
    <w:unhideWhenUsed/>
    <w:qFormat/>
    <w:uiPriority w:val="99"/>
    <w:rPr>
      <w:rFonts w:ascii="Calibri" w:hAnsi="Calibri" w:eastAsia="宋体" w:cs="Times New Roman"/>
      <w:kern w:val="2"/>
      <w:sz w:val="21"/>
      <w:szCs w:val="24"/>
      <w:lang w:val="en-US" w:eastAsia="zh-CN" w:bidi="ar-SA"/>
    </w:rPr>
  </w:style>
  <w:style w:type="paragraph" w:customStyle="1" w:styleId="2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1906</Words>
  <Characters>2109</Characters>
  <Lines>139</Lines>
  <Paragraphs>132</Paragraphs>
  <TotalTime>1</TotalTime>
  <ScaleCrop>false</ScaleCrop>
  <LinksUpToDate>false</LinksUpToDate>
  <CharactersWithSpaces>2195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2022-11-11T07:57:00Z</dcterms:created>
  <dc:creator>86186</dc:creator>
  <cp:lastModifiedBy>姜怡</cp:lastModifiedBy>
  <cp:lastPrinted>2025-02-14T06:02:00Z</cp:lastPrinted>
  <dcterms:modified xsi:type="dcterms:W3CDTF">2025-06-30T07:06:57Z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7A780F580051464B90E3B17151077273_13</vt:lpwstr>
  </property>
  <property fmtid="{D5CDD505-2E9C-101B-9397-08002B2CF9AE}" pid="4" name="KSOTemplateDocerSaveRecord">
    <vt:lpwstr>eyJoZGlkIjoiNDdiZGQxNmMzYTcwYjk0ZmU1Y2E2MWRhMzUyNWU5ZWQiLCJ1c2VySWQiOiIzODQ4ODI1MDMifQ==</vt:lpwstr>
  </property>
</Properties>
</file>