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ascii="Times New Roman" w:hAnsi="Times New Roman" w:cs="Times New Roman"/>
          <w:b/>
          <w:bCs/>
          <w:iCs/>
          <w:sz w:val="24"/>
        </w:rPr>
      </w:pPr>
      <w:r>
        <w:rPr>
          <w:rFonts w:hint="eastAsia" w:ascii="Times New Roman" w:hAnsi="Times New Roman" w:eastAsia="宋体" w:cs="Times New Roman"/>
          <w:b/>
          <w:bCs/>
          <w:iCs/>
          <w:sz w:val="24"/>
          <w:lang w:bidi="ar"/>
        </w:rPr>
        <w:t>证券简称：莱特光电</w:t>
      </w:r>
      <w:r>
        <w:rPr>
          <w:rFonts w:ascii="Times New Roman" w:hAnsi="Times New Roman" w:eastAsia="宋体" w:cs="Times New Roman"/>
          <w:b/>
          <w:bCs/>
          <w:iCs/>
          <w:sz w:val="24"/>
          <w:lang w:bidi="ar"/>
        </w:rPr>
        <w:t xml:space="preserve">                                      </w:t>
      </w:r>
      <w:r>
        <w:rPr>
          <w:rFonts w:hint="eastAsia" w:ascii="Times New Roman" w:hAnsi="Times New Roman" w:eastAsia="宋体" w:cs="Times New Roman"/>
          <w:b/>
          <w:bCs/>
          <w:iCs/>
          <w:sz w:val="24"/>
          <w:lang w:bidi="ar"/>
        </w:rPr>
        <w:t>证券代码：</w:t>
      </w:r>
      <w:r>
        <w:rPr>
          <w:rFonts w:ascii="Times New Roman" w:hAnsi="Times New Roman" w:eastAsia="宋体" w:cs="Times New Roman"/>
          <w:b/>
          <w:bCs/>
          <w:iCs/>
          <w:sz w:val="24"/>
          <w:lang w:bidi="ar"/>
        </w:rPr>
        <w:t>688150</w:t>
      </w:r>
    </w:p>
    <w:p>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陕西莱特光电材料股份有限公司</w:t>
      </w:r>
    </w:p>
    <w:p>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投资者关系活动记录表</w:t>
      </w:r>
    </w:p>
    <w:p>
      <w:pPr>
        <w:keepNext/>
        <w:keepLines/>
        <w:spacing w:before="260" w:after="260" w:line="360" w:lineRule="auto"/>
        <w:jc w:val="right"/>
        <w:outlineLvl w:val="1"/>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bidi="ar"/>
        </w:rPr>
        <w:t>编号：</w:t>
      </w:r>
      <w:r>
        <w:rPr>
          <w:rFonts w:ascii="Times New Roman" w:hAnsi="Times New Roman" w:eastAsia="宋体" w:cs="Times New Roman"/>
          <w:b/>
          <w:bCs/>
          <w:sz w:val="24"/>
          <w:lang w:bidi="ar"/>
        </w:rPr>
        <w:t>202</w:t>
      </w:r>
      <w:r>
        <w:rPr>
          <w:rFonts w:hint="eastAsia" w:ascii="Times New Roman" w:hAnsi="Times New Roman" w:eastAsia="宋体" w:cs="Times New Roman"/>
          <w:b/>
          <w:bCs/>
          <w:sz w:val="24"/>
          <w:lang w:bidi="ar"/>
        </w:rPr>
        <w:t>5</w:t>
      </w:r>
      <w:r>
        <w:rPr>
          <w:rFonts w:ascii="Times New Roman" w:hAnsi="Times New Roman" w:eastAsia="宋体" w:cs="Times New Roman"/>
          <w:b/>
          <w:bCs/>
          <w:sz w:val="24"/>
          <w:lang w:bidi="ar"/>
        </w:rPr>
        <w:t>-</w:t>
      </w:r>
      <w:r>
        <w:rPr>
          <w:rFonts w:hint="eastAsia" w:ascii="Times New Roman" w:hAnsi="Times New Roman" w:eastAsia="宋体" w:cs="Times New Roman"/>
          <w:b/>
          <w:bCs/>
          <w:sz w:val="24"/>
          <w:lang w:bidi="ar"/>
        </w:rPr>
        <w:t>00</w:t>
      </w:r>
      <w:r>
        <w:rPr>
          <w:rFonts w:hint="eastAsia" w:ascii="Times New Roman" w:hAnsi="Times New Roman" w:eastAsia="宋体" w:cs="Times New Roman"/>
          <w:b/>
          <w:bCs/>
          <w:sz w:val="24"/>
          <w:lang w:val="en-US" w:eastAsia="zh-CN" w:bidi="ar"/>
        </w:rPr>
        <w:t>7</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hint="eastAsia" w:ascii="Times New Roman" w:hAnsi="Times New Roman" w:eastAsia="宋体" w:cs="Times New Roman"/>
                <w:b/>
                <w:bCs/>
                <w:iCs/>
                <w:sz w:val="24"/>
                <w:lang w:bidi="ar"/>
              </w:rPr>
              <w:t>投资者关系活动类别</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Times New Roman" w:hAnsi="Times New Roman" w:cs="Times New Roman"/>
                <w:sz w:val="24"/>
              </w:rPr>
            </w:pP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特定</w:t>
            </w:r>
            <w:r>
              <w:rPr>
                <w:rFonts w:hint="eastAsia" w:ascii="Times New Roman" w:hAnsi="Times New Roman" w:eastAsia="宋体" w:cs="Times New Roman"/>
                <w:sz w:val="24"/>
                <w:lang w:bidi="ar"/>
              </w:rPr>
              <w:t>对象调研</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分析师会议</w:t>
            </w:r>
            <w:r>
              <w:rPr>
                <w:rFonts w:ascii="Times New Roman" w:hAnsi="Times New Roman" w:eastAsia="宋体" w:cs="Times New Roman"/>
                <w:bCs/>
                <w:iCs/>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媒体采访</w:t>
            </w:r>
            <w:r>
              <w:rPr>
                <w:rFonts w:ascii="Times New Roman" w:hAnsi="Times New Roman" w:eastAsia="宋体" w:cs="Times New Roman"/>
                <w:sz w:val="24"/>
                <w:lang w:bidi="ar"/>
              </w:rPr>
              <w:br w:type="textWrapping"/>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业绩说明会</w:t>
            </w:r>
            <w:r>
              <w:rPr>
                <w:rFonts w:ascii="Times New Roman" w:hAnsi="Times New Roman" w:eastAsia="宋体" w:cs="Times New Roman"/>
                <w:bCs/>
                <w:iCs/>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新闻发布会</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路演活动</w:t>
            </w:r>
          </w:p>
          <w:p>
            <w:pPr>
              <w:tabs>
                <w:tab w:val="left" w:pos="2690"/>
                <w:tab w:val="center" w:pos="3199"/>
              </w:tabs>
              <w:spacing w:line="360" w:lineRule="auto"/>
              <w:jc w:val="left"/>
              <w:rPr>
                <w:rFonts w:ascii="Times New Roman" w:hAnsi="Times New Roman" w:cs="Times New Roman"/>
                <w:bCs/>
                <w:iCs/>
                <w:sz w:val="24"/>
              </w:rPr>
            </w:pP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现</w:t>
            </w:r>
            <w:r>
              <w:rPr>
                <w:rFonts w:hint="eastAsia" w:ascii="Times New Roman" w:hAnsi="Times New Roman" w:eastAsia="宋体" w:cs="Times New Roman"/>
                <w:sz w:val="24"/>
                <w:lang w:bidi="ar"/>
              </w:rPr>
              <w:t>场参观</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电话会议</w:t>
            </w:r>
            <w:r>
              <w:rPr>
                <w:rFonts w:ascii="Times New Roman" w:hAnsi="Times New Roman" w:eastAsia="宋体" w:cs="Times New Roman"/>
                <w:bCs/>
                <w:iCs/>
                <w:sz w:val="24"/>
                <w:lang w:bidi="ar"/>
              </w:rPr>
              <w:t xml:space="preserve">         </w:t>
            </w:r>
            <w:r>
              <w:rPr>
                <w:rFonts w:hint="eastAsia" w:ascii="Times New Roman" w:hAnsi="Times New Roman" w:eastAsia="宋体" w:cs="Times New Roman"/>
                <w:bCs/>
                <w:iCs/>
                <w:sz w:val="24"/>
                <w:lang w:bidi="ar"/>
              </w:rPr>
              <w:t xml:space="preserve"> </w:t>
            </w:r>
            <w:r>
              <w:rPr>
                <w:rFonts w:ascii="Wingdings 2" w:hAnsi="Wingdings 2" w:eastAsia="Wingdings 2" w:cs="Wingdings 2"/>
                <w:bCs/>
                <w:iCs/>
                <w:sz w:val="24"/>
                <w:lang w:bidi="ar"/>
              </w:rPr>
              <w:t></w:t>
            </w:r>
            <w:r>
              <w:rPr>
                <w:rFonts w:ascii="Wingdings 2" w:hAnsi="Wingdings 2" w:eastAsia="Wingdings 2" w:cs="Times New Roman"/>
                <w:sz w:val="24"/>
                <w:szCs w:val="22"/>
                <w:lang w:bidi="ar"/>
              </w:rPr>
              <w:sym w:font="Wingdings 2" w:char="00A3"/>
            </w:r>
            <w:r>
              <w:rPr>
                <w:rFonts w:hint="eastAsia" w:ascii="Wingdings 2" w:hAnsi="Wingdings 2" w:eastAsia="宋体" w:cs="Wingdings 2"/>
                <w:sz w:val="24"/>
                <w:szCs w:val="22"/>
                <w:lang w:bidi="ar"/>
              </w:rPr>
              <w:t>其他</w:t>
            </w:r>
            <w:r>
              <w:rPr>
                <w:rFonts w:ascii="Wingdings 2" w:hAnsi="Wingdings 2" w:eastAsia="Wingdings 2" w:cs="Wingdings 2"/>
                <w:sz w:val="24"/>
                <w:szCs w:val="22"/>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参与单位名称及人员姓名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2798"/>
              </w:tabs>
              <w:spacing w:line="360" w:lineRule="auto"/>
              <w:jc w:val="left"/>
              <w:rPr>
                <w:rFonts w:hint="default"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富国基金：孙柏蔚                   平安基金：张淼</w:t>
            </w:r>
          </w:p>
          <w:p>
            <w:pPr>
              <w:tabs>
                <w:tab w:val="center" w:pos="2798"/>
              </w:tabs>
              <w:spacing w:line="360" w:lineRule="auto"/>
              <w:jc w:val="left"/>
              <w:rPr>
                <w:rFonts w:hint="default"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长盛基金：汤其勇                   工银瑞信基金：张杭</w:t>
            </w:r>
          </w:p>
          <w:p>
            <w:pPr>
              <w:tabs>
                <w:tab w:val="center" w:pos="2798"/>
              </w:tabs>
              <w:spacing w:line="360" w:lineRule="auto"/>
              <w:jc w:val="left"/>
              <w:rPr>
                <w:rFonts w:hint="eastAsia"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大成基金：柴子钰                   煜德投资：靳天珍、孙佳丽</w:t>
            </w:r>
          </w:p>
          <w:p>
            <w:pPr>
              <w:tabs>
                <w:tab w:val="center" w:pos="2798"/>
              </w:tabs>
              <w:spacing w:line="360" w:lineRule="auto"/>
              <w:jc w:val="left"/>
              <w:rPr>
                <w:rFonts w:hint="default"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国泰基金：张阳                     平安养老：金立、丁劲、童秋涛</w:t>
            </w:r>
          </w:p>
          <w:p>
            <w:pPr>
              <w:tabs>
                <w:tab w:val="center" w:pos="2798"/>
              </w:tabs>
              <w:spacing w:line="360" w:lineRule="auto"/>
              <w:jc w:val="left"/>
              <w:rPr>
                <w:rFonts w:hint="default"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平安资产：童飞、张旭欣、王晶、龚彦恺</w:t>
            </w:r>
          </w:p>
          <w:p>
            <w:pPr>
              <w:tabs>
                <w:tab w:val="center" w:pos="2798"/>
              </w:tabs>
              <w:spacing w:line="360" w:lineRule="auto"/>
              <w:jc w:val="left"/>
              <w:rPr>
                <w:rFonts w:hint="eastAsia"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泰康资产：肖锐、王铎霖、陈佳艺、张欣星</w:t>
            </w:r>
          </w:p>
          <w:p>
            <w:pPr>
              <w:tabs>
                <w:tab w:val="center" w:pos="2798"/>
              </w:tabs>
              <w:spacing w:line="360" w:lineRule="auto"/>
              <w:jc w:val="left"/>
              <w:rPr>
                <w:rFonts w:hint="eastAsia"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泰康基金：韩庆、薛小波、金宏伟、刘少军、黄成杨、张泽伟</w:t>
            </w:r>
          </w:p>
          <w:p>
            <w:pPr>
              <w:tabs>
                <w:tab w:val="center" w:pos="2798"/>
              </w:tabs>
              <w:spacing w:line="360" w:lineRule="auto"/>
              <w:jc w:val="left"/>
              <w:rPr>
                <w:rFonts w:hint="eastAsia" w:ascii="Times New Roman" w:hAnsi="Times New Roman" w:cs="Times New Roman"/>
                <w:bCs/>
                <w:iCs/>
                <w:sz w:val="24"/>
                <w:lang w:val="en-US" w:eastAsia="zh-CN" w:bidi="ar"/>
              </w:rPr>
            </w:pPr>
            <w:r>
              <w:rPr>
                <w:rFonts w:hint="eastAsia" w:ascii="Times New Roman" w:hAnsi="Times New Roman" w:cs="Times New Roman"/>
                <w:bCs/>
                <w:iCs/>
                <w:sz w:val="24"/>
                <w:lang w:val="en-US" w:eastAsia="zh-CN" w:bidi="ar"/>
              </w:rPr>
              <w:t>中信建投：乔翔、武星岑、周莞翔</w:t>
            </w:r>
          </w:p>
          <w:p>
            <w:pPr>
              <w:tabs>
                <w:tab w:val="center" w:pos="2798"/>
              </w:tabs>
              <w:spacing w:line="360" w:lineRule="auto"/>
              <w:jc w:val="left"/>
              <w:rPr>
                <w:rFonts w:hint="eastAsia" w:ascii="Times New Roman" w:hAnsi="Times New Roman" w:cs="Times New Roman"/>
                <w:bCs/>
                <w:iCs/>
                <w:sz w:val="24"/>
                <w:lang w:val="en-US" w:eastAsia="zh-CN" w:bidi="ar"/>
              </w:rPr>
            </w:pPr>
            <w:r>
              <w:rPr>
                <w:rFonts w:hint="eastAsia" w:ascii="Times New Roman" w:hAnsi="Times New Roman" w:cs="Times New Roman"/>
                <w:bCs/>
                <w:iCs/>
                <w:sz w:val="24"/>
                <w:lang w:val="en-US" w:eastAsia="zh-CN" w:bidi="ar"/>
              </w:rPr>
              <w:t>天风证券：高静怡、郭建奇、刘思远、张竹筠</w:t>
            </w:r>
          </w:p>
          <w:p>
            <w:pPr>
              <w:tabs>
                <w:tab w:val="center" w:pos="2798"/>
              </w:tabs>
              <w:spacing w:line="360" w:lineRule="auto"/>
              <w:jc w:val="left"/>
              <w:rPr>
                <w:rFonts w:hint="eastAsia" w:ascii="Times New Roman" w:hAnsi="Times New Roman" w:cs="Times New Roman"/>
                <w:bCs/>
                <w:iCs/>
                <w:sz w:val="24"/>
                <w:highlight w:val="none"/>
                <w:lang w:val="en-US" w:eastAsia="zh-CN" w:bidi="ar"/>
              </w:rPr>
            </w:pPr>
            <w:r>
              <w:rPr>
                <w:rFonts w:hint="eastAsia" w:ascii="Times New Roman" w:hAnsi="Times New Roman" w:cs="Times New Roman"/>
                <w:bCs/>
                <w:iCs/>
                <w:sz w:val="24"/>
                <w:highlight w:val="none"/>
                <w:lang w:val="en-US" w:eastAsia="zh-CN" w:bidi="ar"/>
              </w:rPr>
              <w:t>中信证券：陈旺                     平安证券：陈福栋</w:t>
            </w:r>
          </w:p>
          <w:p>
            <w:pPr>
              <w:tabs>
                <w:tab w:val="center" w:pos="2798"/>
              </w:tabs>
              <w:spacing w:line="360" w:lineRule="auto"/>
              <w:jc w:val="left"/>
              <w:rPr>
                <w:rFonts w:hint="default" w:ascii="Times New Roman" w:hAnsi="Times New Roman" w:cs="Times New Roman"/>
                <w:bCs/>
                <w:iCs/>
                <w:sz w:val="24"/>
                <w:lang w:val="en-US" w:eastAsia="zh-CN" w:bidi="ar"/>
              </w:rPr>
            </w:pPr>
            <w:r>
              <w:rPr>
                <w:rFonts w:hint="eastAsia" w:ascii="Times New Roman" w:hAnsi="Times New Roman" w:cs="Times New Roman"/>
                <w:bCs/>
                <w:iCs/>
                <w:sz w:val="24"/>
                <w:highlight w:val="none"/>
                <w:lang w:val="en-US" w:eastAsia="zh-CN" w:bidi="ar"/>
              </w:rPr>
              <w:t>广发证券：王娅婕                   方正证券：韩宇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会议时间</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Times New Roman"/>
                <w:bCs/>
                <w:iCs/>
                <w:sz w:val="24"/>
              </w:rPr>
            </w:pP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w:t>
            </w:r>
            <w:r>
              <w:rPr>
                <w:rFonts w:hint="eastAsia" w:ascii="Times New Roman" w:hAnsi="Times New Roman" w:cs="Times New Roman"/>
                <w:bCs/>
                <w:iCs/>
                <w:sz w:val="24"/>
                <w:lang w:val="en-US" w:eastAsia="zh-CN" w:bidi="ar"/>
              </w:rPr>
              <w:t>6</w:t>
            </w:r>
            <w:r>
              <w:rPr>
                <w:rFonts w:hint="eastAsia" w:ascii="Times New Roman" w:hAnsi="Times New Roman" w:cs="Times New Roman"/>
                <w:bCs/>
                <w:iCs/>
                <w:sz w:val="24"/>
                <w:lang w:bidi="ar"/>
              </w:rPr>
              <w:t>月</w:t>
            </w:r>
            <w:r>
              <w:rPr>
                <w:rFonts w:hint="eastAsia" w:ascii="Times New Roman" w:hAnsi="Times New Roman" w:cs="Times New Roman"/>
                <w:bCs/>
                <w:iCs/>
                <w:sz w:val="24"/>
                <w:lang w:val="en-US" w:eastAsia="zh-CN" w:bidi="ar"/>
              </w:rPr>
              <w:t>27</w:t>
            </w:r>
            <w:r>
              <w:rPr>
                <w:rFonts w:hint="eastAsia" w:ascii="Times New Roman" w:hAnsi="Times New Roman" w:cs="Times New Roman"/>
                <w:bCs/>
                <w:iCs/>
                <w:sz w:val="24"/>
                <w:lang w:bidi="ar"/>
              </w:rPr>
              <w:t>日</w:t>
            </w:r>
            <w:r>
              <w:rPr>
                <w:rFonts w:hint="eastAsia" w:ascii="Times New Roman" w:hAnsi="Times New Roman" w:cs="Times New Roman"/>
                <w:bCs/>
                <w:iCs/>
                <w:sz w:val="24"/>
                <w:lang w:val="en-US" w:eastAsia="zh-CN" w:bidi="ar"/>
              </w:rPr>
              <w:t>及</w:t>
            </w: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w:t>
            </w:r>
            <w:r>
              <w:rPr>
                <w:rFonts w:hint="eastAsia" w:ascii="Times New Roman" w:hAnsi="Times New Roman" w:cs="Times New Roman"/>
                <w:bCs/>
                <w:iCs/>
                <w:sz w:val="24"/>
                <w:lang w:val="en-US" w:eastAsia="zh-CN" w:bidi="ar"/>
              </w:rPr>
              <w:t>7</w:t>
            </w:r>
            <w:r>
              <w:rPr>
                <w:rFonts w:hint="eastAsia" w:ascii="Times New Roman" w:hAnsi="Times New Roman" w:cs="Times New Roman"/>
                <w:bCs/>
                <w:iCs/>
                <w:sz w:val="24"/>
                <w:lang w:bidi="ar"/>
              </w:rPr>
              <w:t>月</w:t>
            </w:r>
            <w:r>
              <w:rPr>
                <w:rFonts w:hint="eastAsia" w:ascii="Times New Roman" w:hAnsi="Times New Roman" w:cs="Times New Roman"/>
                <w:bCs/>
                <w:iCs/>
                <w:sz w:val="24"/>
                <w:lang w:val="en-US" w:eastAsia="zh-CN" w:bidi="ar"/>
              </w:rPr>
              <w:t>1</w:t>
            </w:r>
            <w:r>
              <w:rPr>
                <w:rFonts w:hint="eastAsia" w:ascii="Times New Roman" w:hAnsi="Times New Roman" w:cs="Times New Roman"/>
                <w:bCs/>
                <w:iCs/>
                <w:sz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会议地点</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Times New Roman"/>
                <w:bCs/>
                <w:iCs/>
                <w:sz w:val="24"/>
              </w:rPr>
            </w:pPr>
            <w:r>
              <w:rPr>
                <w:rFonts w:hint="eastAsia" w:ascii="Times New Roman" w:hAnsi="Times New Roman" w:cs="Times New Roman"/>
                <w:bCs/>
                <w:iCs/>
                <w:sz w:val="24"/>
                <w:lang w:bidi="ar"/>
              </w:rPr>
              <w:t>陕西莱特光电材料股份有限公司会议室/线上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上市公司接待人员姓名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cs="Times New Roman"/>
                <w:bCs/>
                <w:iCs/>
                <w:sz w:val="24"/>
                <w:lang w:bidi="ar"/>
              </w:rPr>
            </w:pPr>
            <w:r>
              <w:rPr>
                <w:rFonts w:hint="eastAsia" w:ascii="Times New Roman" w:hAnsi="Times New Roman" w:cs="Times New Roman"/>
                <w:bCs/>
                <w:iCs/>
                <w:sz w:val="24"/>
                <w:lang w:val="en-US" w:eastAsia="zh-CN" w:bidi="ar"/>
              </w:rPr>
              <w:t xml:space="preserve">董事长、总经理：王亚龙             </w:t>
            </w:r>
            <w:r>
              <w:rPr>
                <w:rFonts w:ascii="Times New Roman" w:hAnsi="Times New Roman" w:cs="Times New Roman"/>
                <w:bCs/>
                <w:iCs/>
                <w:sz w:val="24"/>
                <w:lang w:bidi="ar"/>
              </w:rPr>
              <w:t>董事会秘书：潘香婷</w:t>
            </w:r>
          </w:p>
          <w:p>
            <w:pPr>
              <w:spacing w:line="360" w:lineRule="auto"/>
              <w:rPr>
                <w:rFonts w:ascii="Times New Roman" w:hAnsi="Times New Roman" w:cs="Times New Roman"/>
                <w:bCs/>
                <w:iCs/>
                <w:sz w:val="24"/>
                <w:lang w:bidi="ar"/>
              </w:rPr>
            </w:pPr>
            <w:r>
              <w:rPr>
                <w:rFonts w:hint="eastAsia" w:ascii="Times New Roman" w:hAnsi="Times New Roman" w:cs="Times New Roman"/>
                <w:bCs/>
                <w:iCs/>
                <w:sz w:val="24"/>
                <w:lang w:val="en-US" w:eastAsia="zh-CN" w:bidi="ar"/>
              </w:rPr>
              <w:t xml:space="preserve">证券事务代表：柴萌远               </w:t>
            </w:r>
            <w:r>
              <w:rPr>
                <w:rFonts w:hint="eastAsia" w:ascii="Times New Roman" w:hAnsi="Times New Roman" w:cs="Times New Roman"/>
                <w:bCs/>
                <w:iCs/>
                <w:sz w:val="24"/>
                <w:lang w:bidi="ar"/>
              </w:rPr>
              <w:t>投资者关系</w:t>
            </w:r>
            <w:r>
              <w:rPr>
                <w:rFonts w:ascii="Times New Roman" w:hAnsi="Times New Roman" w:cs="Times New Roman"/>
                <w:bCs/>
                <w:iCs/>
                <w:sz w:val="24"/>
                <w:lang w:bidi="ar"/>
              </w:rPr>
              <w:t>专员：</w:t>
            </w:r>
            <w:r>
              <w:rPr>
                <w:rFonts w:hint="eastAsia" w:ascii="Times New Roman" w:hAnsi="Times New Roman" w:cs="Times New Roman"/>
                <w:bCs/>
                <w:iCs/>
                <w:sz w:val="24"/>
                <w:lang w:bidi="ar"/>
              </w:rPr>
              <w:t>张尊睿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投资者关系活动主要内容介绍</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widowControl/>
              <w:spacing w:before="50" w:line="360" w:lineRule="auto"/>
              <w:ind w:firstLine="422" w:firstLineChars="200"/>
              <w:rPr>
                <w:rFonts w:ascii="Times New Roman" w:hAnsi="Times New Roman" w:eastAsia="宋体" w:cs="Times New Roman"/>
                <w:b/>
                <w:szCs w:val="21"/>
                <w:lang w:bidi="ar"/>
              </w:rPr>
            </w:pPr>
            <w:r>
              <w:rPr>
                <w:rFonts w:ascii="Times New Roman" w:hAnsi="Times New Roman" w:eastAsia="宋体" w:cs="Times New Roman"/>
                <w:b/>
                <w:szCs w:val="21"/>
                <w:lang w:bidi="ar"/>
              </w:rPr>
              <w:t>问题1：公司自主研发的OLED终端材料产品品类不断丰富，并且持续迭代升级，</w:t>
            </w:r>
            <w:r>
              <w:rPr>
                <w:rFonts w:hint="eastAsia" w:ascii="Times New Roman" w:hAnsi="Times New Roman" w:eastAsia="宋体" w:cs="Times New Roman"/>
                <w:b/>
                <w:szCs w:val="21"/>
                <w:lang w:bidi="ar"/>
              </w:rPr>
              <w:t>继R</w:t>
            </w:r>
            <w:r>
              <w:rPr>
                <w:rFonts w:hint="eastAsia" w:ascii="Times New Roman" w:hAnsi="Times New Roman" w:eastAsia="宋体" w:cs="Times New Roman"/>
                <w:b/>
                <w:szCs w:val="21"/>
                <w:lang w:val="en-US" w:eastAsia="zh-CN" w:bidi="ar"/>
              </w:rPr>
              <w:t xml:space="preserve">ed </w:t>
            </w:r>
            <w:r>
              <w:rPr>
                <w:rFonts w:ascii="Times New Roman" w:hAnsi="Times New Roman" w:eastAsia="宋体" w:cs="Times New Roman"/>
                <w:b/>
                <w:szCs w:val="21"/>
                <w:lang w:bidi="ar"/>
              </w:rPr>
              <w:t>P</w:t>
            </w:r>
            <w:r>
              <w:rPr>
                <w:rFonts w:hint="eastAsia" w:ascii="Times New Roman" w:hAnsi="Times New Roman" w:eastAsia="宋体" w:cs="Times New Roman"/>
                <w:b/>
                <w:szCs w:val="21"/>
                <w:lang w:val="en-US" w:eastAsia="zh-CN" w:bidi="ar"/>
              </w:rPr>
              <w:t>rime</w:t>
            </w:r>
            <w:r>
              <w:rPr>
                <w:rFonts w:hint="eastAsia" w:ascii="Times New Roman" w:hAnsi="Times New Roman" w:eastAsia="宋体" w:cs="Times New Roman"/>
                <w:b/>
                <w:szCs w:val="21"/>
                <w:lang w:bidi="ar"/>
              </w:rPr>
              <w:t>材料量产之后，G</w:t>
            </w:r>
            <w:r>
              <w:rPr>
                <w:rFonts w:hint="eastAsia" w:ascii="Times New Roman" w:hAnsi="Times New Roman" w:eastAsia="宋体" w:cs="Times New Roman"/>
                <w:b/>
                <w:szCs w:val="21"/>
                <w:lang w:val="en-US" w:eastAsia="zh-CN" w:bidi="ar"/>
              </w:rPr>
              <w:t xml:space="preserve">reen </w:t>
            </w:r>
            <w:r>
              <w:rPr>
                <w:rFonts w:ascii="Times New Roman" w:hAnsi="Times New Roman" w:eastAsia="宋体" w:cs="Times New Roman"/>
                <w:b/>
                <w:szCs w:val="21"/>
                <w:lang w:bidi="ar"/>
              </w:rPr>
              <w:t>H</w:t>
            </w:r>
            <w:r>
              <w:rPr>
                <w:rFonts w:hint="eastAsia" w:ascii="Times New Roman" w:hAnsi="Times New Roman" w:eastAsia="宋体" w:cs="Times New Roman"/>
                <w:b/>
                <w:szCs w:val="21"/>
                <w:lang w:val="en-US" w:eastAsia="zh-CN" w:bidi="ar"/>
              </w:rPr>
              <w:t>ost</w:t>
            </w:r>
            <w:r>
              <w:rPr>
                <w:rFonts w:hint="eastAsia" w:ascii="Times New Roman" w:hAnsi="Times New Roman" w:eastAsia="宋体" w:cs="Times New Roman"/>
                <w:b/>
                <w:szCs w:val="21"/>
                <w:lang w:bidi="ar"/>
              </w:rPr>
              <w:t>和R</w:t>
            </w:r>
            <w:r>
              <w:rPr>
                <w:rFonts w:hint="eastAsia" w:ascii="Times New Roman" w:hAnsi="Times New Roman" w:eastAsia="宋体" w:cs="Times New Roman"/>
                <w:b/>
                <w:szCs w:val="21"/>
                <w:lang w:val="en-US" w:eastAsia="zh-CN" w:bidi="ar"/>
              </w:rPr>
              <w:t xml:space="preserve">ed </w:t>
            </w:r>
            <w:r>
              <w:rPr>
                <w:rFonts w:ascii="Times New Roman" w:hAnsi="Times New Roman" w:eastAsia="宋体" w:cs="Times New Roman"/>
                <w:b/>
                <w:szCs w:val="21"/>
                <w:lang w:bidi="ar"/>
              </w:rPr>
              <w:t>H</w:t>
            </w:r>
            <w:r>
              <w:rPr>
                <w:rFonts w:hint="eastAsia" w:ascii="Times New Roman" w:hAnsi="Times New Roman" w:eastAsia="宋体" w:cs="Times New Roman"/>
                <w:b/>
                <w:szCs w:val="21"/>
                <w:lang w:val="en-US" w:eastAsia="zh-CN" w:bidi="ar"/>
              </w:rPr>
              <w:t>ost</w:t>
            </w:r>
            <w:r>
              <w:rPr>
                <w:rFonts w:hint="eastAsia" w:ascii="Times New Roman" w:hAnsi="Times New Roman" w:eastAsia="宋体" w:cs="Times New Roman"/>
                <w:b/>
                <w:szCs w:val="21"/>
                <w:lang w:bidi="ar"/>
              </w:rPr>
              <w:t>也取得很好的进展，请介绍下公司终端材料的产品布局及进展情况。</w:t>
            </w:r>
          </w:p>
          <w:p>
            <w:pPr>
              <w:widowControl/>
              <w:spacing w:before="50" w:line="360" w:lineRule="auto"/>
              <w:ind w:firstLine="420" w:firstLineChars="200"/>
              <w:rPr>
                <w:rFonts w:ascii="Times New Roman" w:hAnsi="Times New Roman" w:eastAsia="宋体" w:cs="Times New Roman"/>
                <w:szCs w:val="21"/>
              </w:rPr>
            </w:pPr>
            <w:bookmarkStart w:id="0" w:name="OLE_LINK3"/>
            <w:bookmarkStart w:id="1" w:name="OLE_LINK4"/>
            <w:r>
              <w:rPr>
                <w:rFonts w:ascii="Times New Roman" w:hAnsi="Times New Roman" w:eastAsia="宋体" w:cs="Times New Roman"/>
                <w:color w:val="000000" w:themeColor="text1"/>
                <w:lang w:bidi="ar"/>
                <w14:textFill>
                  <w14:solidFill>
                    <w14:schemeClr w14:val="tx1"/>
                  </w14:solidFill>
                </w14:textFill>
              </w:rPr>
              <w:t>答：</w:t>
            </w:r>
            <w:r>
              <w:rPr>
                <w:rFonts w:hint="eastAsia" w:ascii="Times New Roman" w:hAnsi="Times New Roman" w:eastAsia="宋体" w:cs="Times New Roman"/>
                <w:color w:val="000000" w:themeColor="text1"/>
                <w:lang w:bidi="ar"/>
                <w14:textFill>
                  <w14:solidFill>
                    <w14:schemeClr w14:val="tx1"/>
                  </w14:solidFill>
                </w14:textFill>
              </w:rPr>
              <w:t>公司在</w:t>
            </w:r>
            <w:r>
              <w:rPr>
                <w:rFonts w:ascii="Times New Roman" w:hAnsi="Times New Roman" w:eastAsia="宋体" w:cs="Times New Roman"/>
                <w:color w:val="000000" w:themeColor="text1"/>
                <w:lang w:bidi="ar"/>
                <w14:textFill>
                  <w14:solidFill>
                    <w14:schemeClr w14:val="tx1"/>
                  </w14:solidFill>
                </w14:textFill>
              </w:rPr>
              <w:t>OLED终端材料领域持续深耕</w:t>
            </w:r>
            <w:r>
              <w:rPr>
                <w:rFonts w:hint="eastAsia" w:ascii="Times New Roman" w:hAnsi="Times New Roman" w:eastAsia="宋体" w:cs="Times New Roman"/>
                <w:color w:val="000000" w:themeColor="text1"/>
                <w:lang w:bidi="ar"/>
                <w14:textFill>
                  <w14:solidFill>
                    <w14:schemeClr w14:val="tx1"/>
                  </w14:solidFill>
                </w14:textFill>
              </w:rPr>
              <w:t>，已构建起覆盖红、</w:t>
            </w:r>
            <w:r>
              <w:rPr>
                <w:rFonts w:ascii="Times New Roman" w:hAnsi="Times New Roman" w:eastAsia="宋体" w:cs="Times New Roman"/>
                <w:color w:val="000000" w:themeColor="text1"/>
                <w:lang w:bidi="ar"/>
                <w14:textFill>
                  <w14:solidFill>
                    <w14:schemeClr w14:val="tx1"/>
                  </w14:solidFill>
                </w14:textFill>
              </w:rPr>
              <w:t>绿</w:t>
            </w:r>
            <w:r>
              <w:rPr>
                <w:rFonts w:hint="eastAsia" w:ascii="Times New Roman" w:hAnsi="Times New Roman" w:eastAsia="宋体" w:cs="Times New Roman"/>
                <w:color w:val="000000" w:themeColor="text1"/>
                <w:lang w:bidi="ar"/>
                <w14:textFill>
                  <w14:solidFill>
                    <w14:schemeClr w14:val="tx1"/>
                  </w14:solidFill>
                </w14:textFill>
              </w:rPr>
              <w:t>、</w:t>
            </w:r>
            <w:r>
              <w:rPr>
                <w:rFonts w:ascii="Times New Roman" w:hAnsi="Times New Roman" w:eastAsia="宋体" w:cs="Times New Roman"/>
                <w:color w:val="000000" w:themeColor="text1"/>
                <w:lang w:bidi="ar"/>
                <w14:textFill>
                  <w14:solidFill>
                    <w14:schemeClr w14:val="tx1"/>
                  </w14:solidFill>
                </w14:textFill>
              </w:rPr>
              <w:t>蓝三色发光层</w:t>
            </w:r>
            <w:r>
              <w:rPr>
                <w:rFonts w:hint="eastAsia" w:ascii="Times New Roman" w:hAnsi="Times New Roman" w:eastAsia="宋体" w:cs="Times New Roman"/>
                <w:color w:val="000000" w:themeColor="text1"/>
                <w:lang w:bidi="ar"/>
                <w14:textFill>
                  <w14:solidFill>
                    <w14:schemeClr w14:val="tx1"/>
                  </w14:solidFill>
                </w14:textFill>
              </w:rPr>
              <w:t>材料及</w:t>
            </w:r>
            <w:r>
              <w:rPr>
                <w:rFonts w:ascii="Times New Roman" w:hAnsi="Times New Roman" w:eastAsia="宋体" w:cs="Times New Roman"/>
                <w:color w:val="000000" w:themeColor="text1"/>
                <w:lang w:bidi="ar"/>
                <w14:textFill>
                  <w14:solidFill>
                    <w14:schemeClr w14:val="tx1"/>
                  </w14:solidFill>
                </w14:textFill>
              </w:rPr>
              <w:t>空穴传输层、空穴阻挡层、电子传输层等核心材料的产品矩阵，技术贯穿材料设计、合成、</w:t>
            </w:r>
            <w:r>
              <w:rPr>
                <w:rFonts w:hint="eastAsia" w:ascii="Times New Roman" w:hAnsi="Times New Roman" w:eastAsia="宋体" w:cs="Times New Roman"/>
                <w:szCs w:val="21"/>
              </w:rPr>
              <w:t>器件制备及评测</w:t>
            </w:r>
            <w:r>
              <w:rPr>
                <w:rFonts w:ascii="Times New Roman" w:hAnsi="Times New Roman" w:eastAsia="宋体" w:cs="Times New Roman"/>
                <w:color w:val="000000" w:themeColor="text1"/>
                <w:lang w:bidi="ar"/>
                <w14:textFill>
                  <w14:solidFill>
                    <w14:schemeClr w14:val="tx1"/>
                  </w14:solidFill>
                </w14:textFill>
              </w:rPr>
              <w:t>全链条，可满足OLED面板厂商多元化</w:t>
            </w:r>
            <w:r>
              <w:rPr>
                <w:rFonts w:hint="eastAsia" w:ascii="Times New Roman" w:hAnsi="Times New Roman" w:eastAsia="宋体" w:cs="Times New Roman"/>
                <w:color w:val="000000" w:themeColor="text1"/>
                <w:lang w:bidi="ar"/>
                <w14:textFill>
                  <w14:solidFill>
                    <w14:schemeClr w14:val="tx1"/>
                  </w14:solidFill>
                </w14:textFill>
              </w:rPr>
              <w:t>产品</w:t>
            </w:r>
            <w:r>
              <w:rPr>
                <w:rFonts w:ascii="Times New Roman" w:hAnsi="Times New Roman" w:eastAsia="宋体" w:cs="Times New Roman"/>
                <w:color w:val="000000" w:themeColor="text1"/>
                <w:lang w:bidi="ar"/>
                <w14:textFill>
                  <w14:solidFill>
                    <w14:schemeClr w14:val="tx1"/>
                  </w14:solidFill>
                </w14:textFill>
              </w:rPr>
              <w:t>需求</w:t>
            </w:r>
            <w:r>
              <w:rPr>
                <w:rFonts w:hint="eastAsia" w:ascii="Times New Roman" w:hAnsi="Times New Roman" w:eastAsia="宋体" w:cs="Times New Roman"/>
                <w:color w:val="000000" w:themeColor="text1"/>
                <w:lang w:eastAsia="zh-CN" w:bidi="ar"/>
                <w14:textFill>
                  <w14:solidFill>
                    <w14:schemeClr w14:val="tx1"/>
                  </w14:solidFill>
                </w14:textFill>
              </w:rPr>
              <w:t>。</w:t>
            </w:r>
            <w:r>
              <w:rPr>
                <w:rFonts w:hint="eastAsia" w:ascii="Times New Roman" w:hAnsi="Times New Roman" w:eastAsia="宋体" w:cs="Times New Roman"/>
                <w:color w:val="000000" w:themeColor="text1"/>
                <w:lang w:bidi="ar"/>
                <w14:textFill>
                  <w14:solidFill>
                    <w14:schemeClr w14:val="tx1"/>
                  </w14:solidFill>
                </w14:textFill>
              </w:rPr>
              <w:t>产品进展方面，</w:t>
            </w:r>
            <w:r>
              <w:rPr>
                <w:rFonts w:hint="eastAsia" w:ascii="Times New Roman" w:hAnsi="Times New Roman" w:eastAsia="宋体" w:cs="Times New Roman"/>
                <w:szCs w:val="21"/>
              </w:rPr>
              <w:t>Red Prime材料及Green Host材料凭借优异的产品性能持续量产供应，并根据下游需求迭代升级。新产品Red Host材料已小批量供货，Green Prime材料处于客户量产测试阶段，蓝光系列材料在客户端验证进展良好，同时多支发光材料在硅基OLED器件中测试表现优异，部分产品已通过国兆光电、观宇、创视界等客户的量产测试；新技术布局方面，公司积极推进Tandem器件（叠层）关键发光材料、CGL材料、蓝色磷光材料、高色域显示及敏化显示用TADF材料、钙钛矿材料等前沿技术研发，</w:t>
            </w:r>
            <w:bookmarkEnd w:id="0"/>
            <w:bookmarkEnd w:id="1"/>
            <w:r>
              <w:rPr>
                <w:rFonts w:hint="eastAsia" w:ascii="Times New Roman" w:hAnsi="Times New Roman" w:eastAsia="宋体" w:cs="Times New Roman"/>
                <w:szCs w:val="21"/>
              </w:rPr>
              <w:t>为未来发展夯实技术基础。</w:t>
            </w:r>
          </w:p>
          <w:p>
            <w:pPr>
              <w:widowControl/>
              <w:spacing w:before="50" w:line="360" w:lineRule="auto"/>
              <w:ind w:firstLine="422" w:firstLineChars="200"/>
              <w:rPr>
                <w:rFonts w:ascii="Times New Roman" w:hAnsi="Times New Roman" w:eastAsia="宋体" w:cs="Times New Roman"/>
                <w:szCs w:val="21"/>
                <w:lang w:bidi="ar"/>
              </w:rPr>
            </w:pPr>
            <w:r>
              <w:rPr>
                <w:rFonts w:ascii="Times New Roman" w:hAnsi="Times New Roman" w:eastAsia="宋体" w:cs="Times New Roman"/>
                <w:b/>
                <w:bCs/>
                <w:szCs w:val="21"/>
                <w:lang w:bidi="ar"/>
              </w:rPr>
              <w:t>问题2：公司在红光及绿光方面都有相应材料实现了国产替代，请问在蓝光材料方面进展如何？</w:t>
            </w:r>
          </w:p>
          <w:p>
            <w:pPr>
              <w:widowControl/>
              <w:spacing w:before="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答：</w:t>
            </w:r>
            <w:r>
              <w:rPr>
                <w:rFonts w:hint="eastAsia" w:ascii="Times New Roman" w:hAnsi="Times New Roman" w:eastAsia="宋体" w:cs="Times New Roman"/>
                <w:szCs w:val="21"/>
              </w:rPr>
              <w:t>公司持续进行高性能蓝光系列材料的开发，目前</w:t>
            </w:r>
            <w:r>
              <w:rPr>
                <w:rFonts w:ascii="Times New Roman" w:hAnsi="Times New Roman" w:eastAsia="宋体" w:cs="Times New Roman"/>
                <w:szCs w:val="21"/>
              </w:rPr>
              <w:t>Blue Prime材料、Blue Hos</w:t>
            </w:r>
            <w:r>
              <w:rPr>
                <w:rFonts w:hint="eastAsia" w:ascii="Times New Roman" w:hAnsi="Times New Roman" w:eastAsia="宋体" w:cs="Times New Roman"/>
                <w:szCs w:val="21"/>
                <w:lang w:val="en-US" w:eastAsia="zh-CN"/>
              </w:rPr>
              <w:t>t</w:t>
            </w:r>
            <w:r>
              <w:rPr>
                <w:rFonts w:ascii="Times New Roman" w:hAnsi="Times New Roman" w:eastAsia="宋体" w:cs="Times New Roman"/>
                <w:szCs w:val="21"/>
              </w:rPr>
              <w:t>材料等多支产品在客户端验证测试，且新产品开发工作也在有序推进，整体进展良好。同时，公司积极布局蓝色磷光与MR-TADF技术，依托多年技术研发积累，并与客户开展联合开发，加速推动蓝色磷光技术的研发进程及其产业化应用，力求在蓝光材料领域实现技术突破与市场拓展。</w:t>
            </w:r>
          </w:p>
          <w:p>
            <w:pPr>
              <w:widowControl/>
              <w:spacing w:before="50" w:line="360" w:lineRule="auto"/>
              <w:ind w:firstLine="422" w:firstLineChars="200"/>
              <w:rPr>
                <w:rFonts w:ascii="Times New Roman" w:hAnsi="Times New Roman" w:eastAsia="宋体" w:cs="Times New Roman"/>
                <w:b/>
                <w:szCs w:val="21"/>
                <w:lang w:bidi="ar"/>
              </w:rPr>
            </w:pPr>
            <w:bookmarkStart w:id="2" w:name="OLE_LINK10"/>
            <w:bookmarkStart w:id="3" w:name="OLE_LINK11"/>
            <w:bookmarkStart w:id="4" w:name="OLE_LINK5"/>
            <w:bookmarkStart w:id="5" w:name="OLE_LINK6"/>
            <w:r>
              <w:rPr>
                <w:rFonts w:ascii="Times New Roman" w:hAnsi="Times New Roman" w:eastAsia="宋体" w:cs="Times New Roman"/>
                <w:b/>
                <w:szCs w:val="21"/>
                <w:lang w:bidi="ar"/>
              </w:rPr>
              <w:t>问题3：</w:t>
            </w:r>
            <w:r>
              <w:rPr>
                <w:rFonts w:hint="eastAsia" w:ascii="Times New Roman" w:hAnsi="Times New Roman" w:eastAsia="宋体" w:cs="Times New Roman"/>
                <w:b/>
                <w:szCs w:val="21"/>
                <w:lang w:bidi="ar"/>
              </w:rPr>
              <w:t>关注到公司研发创新方面引入A</w:t>
            </w:r>
            <w:r>
              <w:rPr>
                <w:rFonts w:ascii="Times New Roman" w:hAnsi="Times New Roman" w:eastAsia="宋体" w:cs="Times New Roman"/>
                <w:b/>
                <w:szCs w:val="21"/>
                <w:lang w:bidi="ar"/>
              </w:rPr>
              <w:t>I</w:t>
            </w:r>
            <w:r>
              <w:rPr>
                <w:rFonts w:hint="eastAsia" w:ascii="Times New Roman" w:hAnsi="Times New Roman" w:eastAsia="宋体" w:cs="Times New Roman"/>
                <w:b/>
                <w:szCs w:val="21"/>
                <w:lang w:bidi="ar"/>
              </w:rPr>
              <w:t>赋能，请展开介绍下。</w:t>
            </w:r>
          </w:p>
          <w:p>
            <w:pPr>
              <w:widowControl/>
              <w:spacing w:before="50" w:line="360" w:lineRule="auto"/>
              <w:ind w:firstLine="420" w:firstLineChars="200"/>
              <w:rPr>
                <w:rFonts w:ascii="Times New Roman" w:hAnsi="Times New Roman" w:eastAsia="宋体" w:cs="Times New Roman"/>
                <w:szCs w:val="21"/>
                <w:lang w:bidi="ar"/>
              </w:rPr>
            </w:pPr>
            <w:r>
              <w:rPr>
                <w:rFonts w:ascii="Times New Roman" w:hAnsi="Times New Roman" w:eastAsia="宋体" w:cs="Times New Roman"/>
                <w:szCs w:val="21"/>
                <w:lang w:bidi="ar"/>
              </w:rPr>
              <w:t>答</w:t>
            </w:r>
            <w:r>
              <w:rPr>
                <w:rFonts w:hint="eastAsia" w:ascii="Times New Roman" w:hAnsi="Times New Roman" w:eastAsia="宋体" w:cs="Times New Roman"/>
                <w:szCs w:val="21"/>
                <w:lang w:bidi="ar"/>
              </w:rPr>
              <w:t>：公司在</w:t>
            </w:r>
            <w:r>
              <w:rPr>
                <w:rFonts w:ascii="Times New Roman" w:hAnsi="Times New Roman" w:eastAsia="宋体" w:cs="Times New Roman"/>
                <w:szCs w:val="21"/>
                <w:lang w:bidi="ar"/>
              </w:rPr>
              <w:t>OLED终端材料领域深耕多年，积累了丰富的研发经验与海量内外部数据资源，并以此建立了业内领先的数据资源库，为材料结构设计、器件/材料搭配、新技术监控及工艺优化等提供有力数据支撑。在此基础上，公司积极携手外部企业与院校开展深度合作，借助AI技术对长期积累的数据库进行深度剖析与挖掘，显著提升了研发效率与创新能力。后续，公司将结合自身实际与发展规划，</w:t>
            </w:r>
            <w:r>
              <w:rPr>
                <w:rFonts w:hint="eastAsia" w:ascii="Times New Roman" w:hAnsi="Times New Roman" w:eastAsia="宋体" w:cs="Times New Roman"/>
                <w:szCs w:val="21"/>
                <w:lang w:bidi="ar"/>
              </w:rPr>
              <w:t>充分利用现有大模型基础，推进公司材料模型的研发，进一步强化</w:t>
            </w:r>
            <w:r>
              <w:rPr>
                <w:rFonts w:ascii="Times New Roman" w:hAnsi="Times New Roman" w:eastAsia="宋体" w:cs="Times New Roman"/>
                <w:szCs w:val="21"/>
                <w:lang w:bidi="ar"/>
              </w:rPr>
              <w:t>“AI+数据”的协同</w:t>
            </w:r>
            <w:r>
              <w:rPr>
                <w:rFonts w:hint="eastAsia" w:ascii="Times New Roman" w:hAnsi="Times New Roman" w:eastAsia="宋体" w:cs="Times New Roman"/>
                <w:szCs w:val="21"/>
                <w:lang w:bidi="ar"/>
              </w:rPr>
              <w:t>效应</w:t>
            </w:r>
            <w:r>
              <w:rPr>
                <w:rFonts w:ascii="Times New Roman" w:hAnsi="Times New Roman" w:eastAsia="宋体" w:cs="Times New Roman"/>
                <w:szCs w:val="21"/>
                <w:lang w:bidi="ar"/>
              </w:rPr>
              <w:t>，深度赋能产品研发、品质检测等应用场景，持续完善数字化、智能化研发平台建设</w:t>
            </w:r>
            <w:r>
              <w:rPr>
                <w:rFonts w:hint="eastAsia" w:ascii="Times New Roman" w:hAnsi="Times New Roman" w:eastAsia="宋体" w:cs="Times New Roman"/>
                <w:szCs w:val="21"/>
                <w:lang w:bidi="ar"/>
              </w:rPr>
              <w:t>，不断夯实技术创新核心竞争力，为公司持续发展注入强劲动力。</w:t>
            </w:r>
          </w:p>
          <w:bookmarkEnd w:id="2"/>
          <w:bookmarkEnd w:id="3"/>
          <w:p>
            <w:pPr>
              <w:spacing w:before="50" w:line="360" w:lineRule="auto"/>
              <w:ind w:firstLine="422" w:firstLineChars="200"/>
              <w:rPr>
                <w:rFonts w:ascii="Times New Roman" w:hAnsi="Times New Roman" w:eastAsia="宋体" w:cs="Times New Roman"/>
                <w:b/>
                <w:szCs w:val="21"/>
                <w:lang w:bidi="ar"/>
              </w:rPr>
            </w:pPr>
            <w:bookmarkStart w:id="6" w:name="OLE_LINK7"/>
            <w:r>
              <w:rPr>
                <w:rFonts w:ascii="Times New Roman" w:hAnsi="Times New Roman" w:eastAsia="宋体" w:cs="Times New Roman"/>
                <w:b/>
                <w:szCs w:val="21"/>
                <w:lang w:bidi="ar"/>
              </w:rPr>
              <w:t>问题4：当前，全球迎来全新的8.6代AMOLED产线建设周期，国内外面板厂商三星、京东方、维信诺纷纷宣布8.6代生产线的建设规划，OLED产业也有望迎来全新增长空间，</w:t>
            </w:r>
            <w:r>
              <w:rPr>
                <w:rFonts w:hint="eastAsia" w:ascii="Times New Roman" w:hAnsi="Times New Roman" w:eastAsia="宋体" w:cs="Times New Roman"/>
                <w:b/>
                <w:szCs w:val="21"/>
                <w:lang w:bidi="ar"/>
              </w:rPr>
              <w:t>对于公司材料需求的影响</w:t>
            </w:r>
            <w:r>
              <w:rPr>
                <w:rFonts w:ascii="Times New Roman" w:hAnsi="Times New Roman" w:eastAsia="宋体" w:cs="Times New Roman"/>
                <w:b/>
                <w:szCs w:val="21"/>
                <w:lang w:bidi="ar"/>
              </w:rPr>
              <w:t>？</w:t>
            </w:r>
          </w:p>
          <w:p>
            <w:pPr>
              <w:widowControl/>
              <w:spacing w:before="50" w:line="360" w:lineRule="auto"/>
              <w:ind w:firstLine="420" w:firstLineChars="200"/>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答：8.6代AMOLED产线建设将为公司业务带来多重积极影响：一方面，8.6代线基板面积较6代线扩大2.16倍，且采用Tandem叠层结构，使得单条产线发光材料用量约达6代线的4倍，直接驱动OLED有机发光材料需求大幅增长；另一方面，8.6代线聚焦平板、笔电等IT产品及车载显示市场，凭借更高的基板切割效率与成本优势，叠加华为、苹果、联想等头部终端厂商加速推出OLED屏IT产品，将推动OLED技术在中尺寸领域快速渗透、市场份额</w:t>
            </w:r>
            <w:r>
              <w:rPr>
                <w:rFonts w:hint="eastAsia" w:ascii="Times New Roman" w:hAnsi="Times New Roman" w:eastAsia="宋体" w:cs="Times New Roman"/>
                <w:color w:val="000000" w:themeColor="text1"/>
                <w:lang w:bidi="ar"/>
                <w14:textFill>
                  <w14:solidFill>
                    <w14:schemeClr w14:val="tx1"/>
                  </w14:solidFill>
                </w14:textFill>
              </w:rPr>
              <w:t>有望</w:t>
            </w:r>
            <w:r>
              <w:rPr>
                <w:rFonts w:ascii="Times New Roman" w:hAnsi="Times New Roman" w:eastAsia="宋体" w:cs="Times New Roman"/>
                <w:color w:val="000000" w:themeColor="text1"/>
                <w:lang w:bidi="ar"/>
                <w14:textFill>
                  <w14:solidFill>
                    <w14:schemeClr w14:val="tx1"/>
                  </w14:solidFill>
                </w14:textFill>
              </w:rPr>
              <w:t>持续提升。公司长期与头部OLED面板厂商保持深度合作，多款材料已实现国产替代，未来伴随8.6代线逐步投产，公司OLED终端材料业务的市场空间将进一步拓宽，迎来新的增长机遇。</w:t>
            </w:r>
          </w:p>
          <w:p>
            <w:pPr>
              <w:widowControl/>
              <w:spacing w:before="50" w:line="360" w:lineRule="auto"/>
              <w:ind w:firstLine="422" w:firstLineChars="200"/>
              <w:rPr>
                <w:rFonts w:ascii="Times New Roman" w:hAnsi="Times New Roman" w:cs="Times New Roman"/>
                <w:b/>
                <w:szCs w:val="21"/>
                <w:lang w:bidi="ar"/>
              </w:rPr>
            </w:pPr>
            <w:r>
              <w:rPr>
                <w:rFonts w:hint="eastAsia" w:ascii="Times New Roman" w:hAnsi="Times New Roman" w:cs="Times New Roman"/>
                <w:b/>
                <w:szCs w:val="21"/>
                <w:lang w:bidi="ar"/>
              </w:rPr>
              <w:t>问题</w:t>
            </w:r>
            <w:r>
              <w:rPr>
                <w:rFonts w:ascii="Times New Roman" w:hAnsi="Times New Roman" w:cs="Times New Roman"/>
                <w:b/>
                <w:szCs w:val="21"/>
                <w:lang w:bidi="ar"/>
              </w:rPr>
              <w:t>5</w:t>
            </w:r>
            <w:r>
              <w:rPr>
                <w:rFonts w:hint="eastAsia" w:ascii="Times New Roman" w:hAnsi="Times New Roman" w:cs="Times New Roman"/>
                <w:b/>
                <w:szCs w:val="21"/>
                <w:lang w:bidi="ar"/>
              </w:rPr>
              <w:t>：目前叠层技术在终端产品的应用情况及叠层技术对于材料的需求变化？</w:t>
            </w:r>
          </w:p>
          <w:p>
            <w:pPr>
              <w:widowControl/>
              <w:spacing w:before="50" w:line="360" w:lineRule="auto"/>
              <w:ind w:firstLine="420" w:firstLineChars="200"/>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bidi="ar"/>
                <w14:textFill>
                  <w14:solidFill>
                    <w14:schemeClr w14:val="tx1"/>
                  </w14:solidFill>
                </w14:textFill>
              </w:rPr>
              <w:t>答：叠层</w:t>
            </w:r>
            <w:r>
              <w:rPr>
                <w:rFonts w:ascii="Times New Roman" w:hAnsi="Times New Roman" w:eastAsia="宋体" w:cs="Times New Roman"/>
                <w:color w:val="000000" w:themeColor="text1"/>
                <w:lang w:bidi="ar"/>
                <w14:textFill>
                  <w14:solidFill>
                    <w14:schemeClr w14:val="tx1"/>
                  </w14:solidFill>
                </w14:textFill>
              </w:rPr>
              <w:t>OLED技术当前已在多类终端产品中应用，消费电子领域，华为最新推出的MateBook Fold折叠电脑、Mate 70 RS非凡大师手机，荣耀Magic 6 RSR手机，以及苹果iPad Pro、华为MatePad Pro等设备均采用该技术；在车载显示领域，极氪001、007等车型也搭载了采用叠层结构的柔性OLED中控屏。叠层OLED器件作为新型显示技术，通过电荷产生层（CGL）将两个或多个发光单元串联，相比传统OLED器件，具备亮度更高、寿命更长等显著优势。在材料需求方面，叠层结构除保留传统OLED器件各功能层材料外，新增的CGL层需使用具备高效电荷产生与电子传输性能的特殊材料；同时，因多层发光单元的设计，红、绿、蓝等发光层材料用量大幅增加，直接推动OLED有机发光材料整体需求显著提升。</w:t>
            </w:r>
          </w:p>
          <w:p>
            <w:pPr>
              <w:widowControl/>
              <w:spacing w:before="50" w:line="360" w:lineRule="auto"/>
              <w:ind w:firstLine="422" w:firstLineChars="200"/>
              <w:rPr>
                <w:rFonts w:hint="eastAsia" w:ascii="Times New Roman" w:hAnsi="Times New Roman" w:cs="Times New Roman"/>
                <w:b/>
                <w:szCs w:val="21"/>
                <w:lang w:bidi="ar"/>
              </w:rPr>
            </w:pPr>
            <w:r>
              <w:rPr>
                <w:rFonts w:hint="eastAsia" w:ascii="Times New Roman" w:hAnsi="Times New Roman" w:cs="Times New Roman"/>
                <w:b/>
                <w:szCs w:val="21"/>
                <w:lang w:bidi="ar"/>
              </w:rPr>
              <w:t>问题</w:t>
            </w:r>
            <w:r>
              <w:rPr>
                <w:rFonts w:hint="eastAsia" w:ascii="Times New Roman" w:hAnsi="Times New Roman" w:cs="Times New Roman"/>
                <w:b/>
                <w:szCs w:val="21"/>
                <w:lang w:val="en-US" w:eastAsia="zh-CN" w:bidi="ar"/>
              </w:rPr>
              <w:t>6</w:t>
            </w:r>
            <w:r>
              <w:rPr>
                <w:rFonts w:hint="eastAsia" w:ascii="Times New Roman" w:hAnsi="Times New Roman" w:cs="Times New Roman"/>
                <w:b/>
                <w:szCs w:val="21"/>
                <w:lang w:bidi="ar"/>
              </w:rPr>
              <w:t>：公司OLED终端材料主要在给国内面板厂商供货，是否有计划拓展海外市场？</w:t>
            </w:r>
          </w:p>
          <w:p>
            <w:pPr>
              <w:widowControl/>
              <w:spacing w:before="50" w:line="360" w:lineRule="auto"/>
              <w:ind w:firstLine="420" w:firstLineChars="200"/>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bidi="ar"/>
                <w14:textFill>
                  <w14:solidFill>
                    <w14:schemeClr w14:val="tx1"/>
                  </w14:solidFill>
                </w14:textFill>
              </w:rPr>
              <w:t>答：公司目前OLED终端材料业务主要以国内市场为主，但已在为海外市场拓展做准备。在知识产权方面，公司大力推进PCT国际专利布局，专利保护范围已覆盖中国、美国、日本、韩国及欧洲等多个国家和地区，构建起全球化的知识产权保护体系，为未来产品进入国际市场、实现终端全球化销售提供了法律保障。在产品竞争力方面，凭借多年技术积累与持续的产品迭代，公司产品多项核心技术指标已达到国际领先水平，同时依托成本优势，可为海外客户提供高性价比的材料解决方案。未来，公司将持续优化产品与服务，稳步推进海外市场开拓进程。</w:t>
            </w:r>
          </w:p>
          <w:bookmarkEnd w:id="4"/>
          <w:bookmarkEnd w:id="5"/>
          <w:bookmarkEnd w:id="6"/>
          <w:p>
            <w:pPr>
              <w:widowControl/>
              <w:spacing w:before="50" w:line="360" w:lineRule="auto"/>
              <w:ind w:firstLine="422" w:firstLineChars="200"/>
              <w:jc w:val="left"/>
              <w:rPr>
                <w:rFonts w:ascii="Times New Roman" w:hAnsi="Times New Roman" w:eastAsia="宋体" w:cs="Times New Roman"/>
                <w:b/>
                <w:szCs w:val="21"/>
                <w:lang w:bidi="ar"/>
              </w:rPr>
            </w:pPr>
            <w:r>
              <w:rPr>
                <w:rFonts w:hint="eastAsia" w:ascii="Times New Roman" w:hAnsi="Times New Roman" w:eastAsia="宋体" w:cs="Times New Roman"/>
                <w:b/>
                <w:szCs w:val="21"/>
                <w:lang w:bidi="ar"/>
              </w:rPr>
              <w:t>问题</w:t>
            </w:r>
            <w:r>
              <w:rPr>
                <w:rFonts w:hint="eastAsia" w:ascii="Times New Roman" w:hAnsi="Times New Roman" w:eastAsia="宋体" w:cs="Times New Roman"/>
                <w:b/>
                <w:szCs w:val="21"/>
                <w:lang w:val="en-US" w:eastAsia="zh-CN" w:bidi="ar"/>
              </w:rPr>
              <w:t>7</w:t>
            </w:r>
            <w:r>
              <w:rPr>
                <w:rFonts w:hint="eastAsia" w:ascii="Times New Roman" w:hAnsi="Times New Roman" w:eastAsia="宋体" w:cs="Times New Roman"/>
                <w:b/>
                <w:szCs w:val="21"/>
                <w:lang w:bidi="ar"/>
              </w:rPr>
              <w:t>：请展望下O</w:t>
            </w:r>
            <w:r>
              <w:rPr>
                <w:rFonts w:ascii="Times New Roman" w:hAnsi="Times New Roman" w:eastAsia="宋体" w:cs="Times New Roman"/>
                <w:b/>
                <w:szCs w:val="21"/>
                <w:lang w:bidi="ar"/>
              </w:rPr>
              <w:t>LED</w:t>
            </w:r>
            <w:r>
              <w:rPr>
                <w:rFonts w:hint="eastAsia" w:ascii="Times New Roman" w:hAnsi="Times New Roman" w:eastAsia="宋体" w:cs="Times New Roman"/>
                <w:b/>
                <w:szCs w:val="21"/>
                <w:lang w:bidi="ar"/>
              </w:rPr>
              <w:t>行业及公司未来业务发展规划。</w:t>
            </w:r>
          </w:p>
          <w:p>
            <w:pPr>
              <w:widowControl/>
              <w:spacing w:before="50" w:line="360" w:lineRule="auto"/>
              <w:ind w:firstLine="420" w:firstLineChars="200"/>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bidi="ar"/>
                <w14:textFill>
                  <w14:solidFill>
                    <w14:schemeClr w14:val="tx1"/>
                  </w14:solidFill>
                </w14:textFill>
              </w:rPr>
              <w:t>答：</w:t>
            </w:r>
            <w:r>
              <w:rPr>
                <w:rFonts w:ascii="Times New Roman" w:hAnsi="Times New Roman" w:eastAsia="宋体" w:cs="Times New Roman"/>
                <w:color w:val="000000" w:themeColor="text1"/>
                <w:lang w:bidi="ar"/>
                <w14:textFill>
                  <w14:solidFill>
                    <w14:schemeClr w14:val="tx1"/>
                  </w14:solidFill>
                </w14:textFill>
              </w:rPr>
              <w:t>OLED行业正处于高速发展期，全球市场持续扩张，</w:t>
            </w:r>
            <w:r>
              <w:rPr>
                <w:rFonts w:hint="eastAsia" w:ascii="Times New Roman" w:hAnsi="Times New Roman" w:eastAsia="宋体" w:cs="Times New Roman"/>
                <w:color w:val="000000" w:themeColor="text1"/>
                <w:lang w:bidi="ar"/>
                <w14:textFill>
                  <w14:solidFill>
                    <w14:schemeClr w14:val="tx1"/>
                  </w14:solidFill>
                </w14:textFill>
              </w:rPr>
              <w:t>智能手机、智能穿戴等</w:t>
            </w:r>
            <w:r>
              <w:rPr>
                <w:rFonts w:ascii="Times New Roman" w:hAnsi="Times New Roman" w:eastAsia="宋体" w:cs="Times New Roman"/>
                <w:color w:val="000000" w:themeColor="text1"/>
                <w:lang w:bidi="ar"/>
                <w14:textFill>
                  <w14:solidFill>
                    <w14:schemeClr w14:val="tx1"/>
                  </w14:solidFill>
                </w14:textFill>
              </w:rPr>
              <w:t>小尺寸领域渗透率稳步提升，</w:t>
            </w:r>
            <w:r>
              <w:rPr>
                <w:rFonts w:hint="eastAsia" w:ascii="Times New Roman" w:hAnsi="Times New Roman" w:eastAsia="宋体" w:cs="Times New Roman"/>
                <w:color w:val="000000" w:themeColor="text1"/>
                <w:lang w:bidi="ar"/>
                <w14:textFill>
                  <w14:solidFill>
                    <w14:schemeClr w14:val="tx1"/>
                  </w14:solidFill>
                </w14:textFill>
              </w:rPr>
              <w:t>平板及笔记本等</w:t>
            </w:r>
            <w:r>
              <w:rPr>
                <w:rFonts w:ascii="Times New Roman" w:hAnsi="Times New Roman" w:eastAsia="宋体" w:cs="Times New Roman"/>
                <w:color w:val="000000" w:themeColor="text1"/>
                <w:lang w:bidi="ar"/>
                <w14:textFill>
                  <w14:solidFill>
                    <w14:schemeClr w14:val="tx1"/>
                  </w14:solidFill>
                </w14:textFill>
              </w:rPr>
              <w:t>IT</w:t>
            </w:r>
            <w:r>
              <w:rPr>
                <w:rFonts w:hint="eastAsia" w:ascii="Times New Roman" w:hAnsi="Times New Roman" w:eastAsia="宋体" w:cs="Times New Roman"/>
                <w:color w:val="000000" w:themeColor="text1"/>
                <w:lang w:bidi="ar"/>
                <w14:textFill>
                  <w14:solidFill>
                    <w14:schemeClr w14:val="tx1"/>
                  </w14:solidFill>
                </w14:textFill>
              </w:rPr>
              <w:t>类</w:t>
            </w:r>
            <w:r>
              <w:rPr>
                <w:rFonts w:ascii="Times New Roman" w:hAnsi="Times New Roman" w:eastAsia="宋体" w:cs="Times New Roman"/>
                <w:color w:val="000000" w:themeColor="text1"/>
                <w:lang w:bidi="ar"/>
                <w14:textFill>
                  <w14:solidFill>
                    <w14:schemeClr w14:val="tx1"/>
                  </w14:solidFill>
                </w14:textFill>
              </w:rPr>
              <w:t>产品</w:t>
            </w:r>
            <w:r>
              <w:rPr>
                <w:rFonts w:hint="eastAsia" w:ascii="Times New Roman" w:hAnsi="Times New Roman" w:eastAsia="宋体" w:cs="Times New Roman"/>
                <w:color w:val="000000" w:themeColor="text1"/>
                <w:lang w:bidi="ar"/>
                <w14:textFill>
                  <w14:solidFill>
                    <w14:schemeClr w14:val="tx1"/>
                  </w14:solidFill>
                </w14:textFill>
              </w:rPr>
              <w:t>、</w:t>
            </w:r>
            <w:r>
              <w:rPr>
                <w:rFonts w:ascii="Times New Roman" w:hAnsi="Times New Roman" w:eastAsia="宋体" w:cs="Times New Roman"/>
                <w:color w:val="000000" w:themeColor="text1"/>
                <w:lang w:bidi="ar"/>
                <w14:textFill>
                  <w14:solidFill>
                    <w14:schemeClr w14:val="tx1"/>
                  </w14:solidFill>
                </w14:textFill>
              </w:rPr>
              <w:t>车载显示等中尺寸应用加速增长；同时，全球显示产业重心向中国转移，国内</w:t>
            </w:r>
            <w:r>
              <w:rPr>
                <w:rFonts w:hint="eastAsia" w:ascii="Times New Roman" w:hAnsi="Times New Roman" w:eastAsia="宋体" w:cs="Times New Roman"/>
                <w:color w:val="000000" w:themeColor="text1"/>
                <w:lang w:bidi="ar"/>
                <w14:textFill>
                  <w14:solidFill>
                    <w14:schemeClr w14:val="tx1"/>
                  </w14:solidFill>
                </w14:textFill>
              </w:rPr>
              <w:t>O</w:t>
            </w:r>
            <w:r>
              <w:rPr>
                <w:rFonts w:ascii="Times New Roman" w:hAnsi="Times New Roman" w:eastAsia="宋体" w:cs="Times New Roman"/>
                <w:color w:val="000000" w:themeColor="text1"/>
                <w:lang w:bidi="ar"/>
                <w14:textFill>
                  <w14:solidFill>
                    <w14:schemeClr w14:val="tx1"/>
                  </w14:solidFill>
                </w14:textFill>
              </w:rPr>
              <w:t>LED面板厂商为保障供应链安全，正加快材料国产化进程，行业迎来重要发展机遇。</w:t>
            </w:r>
          </w:p>
          <w:p>
            <w:pPr>
              <w:widowControl/>
              <w:spacing w:before="50" w:line="360" w:lineRule="auto"/>
              <w:ind w:firstLine="420" w:firstLineChars="200"/>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bidi="ar"/>
                <w14:textFill>
                  <w14:solidFill>
                    <w14:schemeClr w14:val="tx1"/>
                  </w14:solidFill>
                </w14:textFill>
              </w:rPr>
              <w:t>公司立足于OLED有机材料的广阔发展空间与市场机遇，</w:t>
            </w:r>
            <w:r>
              <w:rPr>
                <w:rFonts w:ascii="Times New Roman" w:hAnsi="Times New Roman" w:eastAsia="宋体" w:cs="Times New Roman"/>
                <w:color w:val="000000" w:themeColor="text1"/>
                <w:lang w:bidi="ar"/>
                <w14:textFill>
                  <w14:solidFill>
                    <w14:schemeClr w14:val="tx1"/>
                  </w14:solidFill>
                </w14:textFill>
              </w:rPr>
              <w:t>持续加大研发投入，</w:t>
            </w:r>
            <w:r>
              <w:rPr>
                <w:rFonts w:hint="eastAsia" w:ascii="Times New Roman" w:hAnsi="Times New Roman" w:eastAsia="宋体" w:cs="Times New Roman"/>
                <w:color w:val="000000" w:themeColor="text1"/>
                <w:lang w:bidi="ar"/>
                <w14:textFill>
                  <w14:solidFill>
                    <w14:schemeClr w14:val="tx1"/>
                  </w14:solidFill>
                </w14:textFill>
              </w:rPr>
              <w:t>加强新产品及新技术开发力度</w:t>
            </w:r>
            <w:r>
              <w:rPr>
                <w:rFonts w:ascii="Times New Roman" w:hAnsi="Times New Roman" w:eastAsia="宋体" w:cs="Times New Roman"/>
                <w:color w:val="000000" w:themeColor="text1"/>
                <w:lang w:bidi="ar"/>
                <w14:textFill>
                  <w14:solidFill>
                    <w14:schemeClr w14:val="tx1"/>
                  </w14:solidFill>
                </w14:textFill>
              </w:rPr>
              <w:t>，</w:t>
            </w:r>
            <w:r>
              <w:rPr>
                <w:rFonts w:hint="eastAsia" w:ascii="Times New Roman" w:hAnsi="Times New Roman" w:eastAsia="宋体" w:cs="Times New Roman"/>
                <w:color w:val="000000" w:themeColor="text1"/>
                <w:lang w:bidi="ar"/>
                <w14:textFill>
                  <w14:solidFill>
                    <w14:schemeClr w14:val="tx1"/>
                  </w14:solidFill>
                </w14:textFill>
              </w:rPr>
              <w:t>持续提升</w:t>
            </w:r>
            <w:r>
              <w:rPr>
                <w:rFonts w:ascii="Times New Roman" w:hAnsi="Times New Roman" w:eastAsia="宋体" w:cs="Times New Roman"/>
                <w:color w:val="000000" w:themeColor="text1"/>
                <w:lang w:bidi="ar"/>
                <w14:textFill>
                  <w14:solidFill>
                    <w14:schemeClr w14:val="tx1"/>
                  </w14:solidFill>
                </w14:textFill>
              </w:rPr>
              <w:t>材料性能、拓宽产品矩阵，进一步提升市场份额与行业竞争力，</w:t>
            </w:r>
            <w:r>
              <w:rPr>
                <w:rFonts w:hint="eastAsia" w:ascii="Times New Roman" w:hAnsi="Times New Roman" w:eastAsia="宋体" w:cs="Times New Roman"/>
                <w:color w:val="000000" w:themeColor="text1"/>
                <w:lang w:bidi="ar"/>
                <w14:textFill>
                  <w14:solidFill>
                    <w14:schemeClr w14:val="tx1"/>
                  </w14:solidFill>
                </w14:textFill>
              </w:rPr>
              <w:t>逐步</w:t>
            </w:r>
            <w:r>
              <w:rPr>
                <w:rFonts w:ascii="Times New Roman" w:hAnsi="Times New Roman" w:eastAsia="宋体" w:cs="Times New Roman"/>
                <w:color w:val="000000" w:themeColor="text1"/>
                <w:lang w:bidi="ar"/>
                <w14:textFill>
                  <w14:solidFill>
                    <w14:schemeClr w14:val="tx1"/>
                  </w14:solidFill>
                </w14:textFill>
              </w:rPr>
              <w:t>实现产品系列化与客户全覆盖的战略目标。此外，公司已积极布局钙钛矿等前沿领域，在材料合成、性能优化及量产技术</w:t>
            </w:r>
            <w:r>
              <w:rPr>
                <w:rFonts w:hint="eastAsia" w:ascii="Times New Roman" w:hAnsi="Times New Roman" w:eastAsia="宋体" w:cs="Times New Roman"/>
                <w:color w:val="000000" w:themeColor="text1"/>
                <w:lang w:bidi="ar"/>
                <w14:textFill>
                  <w14:solidFill>
                    <w14:schemeClr w14:val="tx1"/>
                  </w14:solidFill>
                </w14:textFill>
              </w:rPr>
              <w:t>等关键环节取得了一系列研究成果，为公司未来在新能源领域的材料技术突破与产业布局形成相关技术储备。</w:t>
            </w:r>
          </w:p>
          <w:p>
            <w:pPr>
              <w:widowControl/>
              <w:spacing w:before="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color w:val="000000" w:themeColor="text1"/>
                <w:lang w:bidi="ar"/>
                <w14:textFill>
                  <w14:solidFill>
                    <w14:schemeClr w14:val="tx1"/>
                  </w14:solidFill>
                </w14:textFill>
              </w:rPr>
              <w:t>在业务发展规划上，公司将以</w:t>
            </w:r>
            <w:r>
              <w:rPr>
                <w:rFonts w:ascii="Times New Roman" w:hAnsi="Times New Roman" w:eastAsia="宋体" w:cs="Times New Roman"/>
                <w:color w:val="000000" w:themeColor="text1"/>
                <w:lang w:bidi="ar"/>
                <w14:textFill>
                  <w14:solidFill>
                    <w14:schemeClr w14:val="tx1"/>
                  </w14:solidFill>
                </w14:textFill>
              </w:rPr>
              <w:t>OLED有机发光材料主业为根基，立足长远，基于业务与技术的协同性积极探索第二增长曲线。一方面，持续关注市场动态，积极寻找与公司战略高度契合、具备价值潜力的优质项目与标的，推动外部资源与现有业务的深度协同，快速拓展新业务版图；另一方面，依托自身技术与资源优势，自主孵化、培育创新业务与项目，逐步构建多元化业务体系，向新材料平台型企业目标稳步迈进，持续提升公司的市场价值与行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是否涉及应当披露重大信息</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ascii="Times New Roman" w:hAnsi="Times New Roman" w:cs="Times New Roman"/>
                <w:sz w:val="24"/>
                <w:szCs w:val="22"/>
              </w:rPr>
            </w:pPr>
            <w:r>
              <w:rPr>
                <w:rFonts w:ascii="Times New Roman" w:hAnsi="Times New Roman" w:cs="Times New Roman"/>
                <w:sz w:val="24"/>
                <w:szCs w:val="22"/>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附件清单（如有）</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ascii="Times New Roman" w:hAnsi="Times New Roman" w:cs="Times New Roman"/>
                <w:sz w:val="24"/>
                <w:szCs w:val="22"/>
              </w:rPr>
            </w:pPr>
            <w:r>
              <w:rPr>
                <w:rFonts w:hint="eastAsia" w:ascii="Times New Roman" w:hAnsi="Times New Roman" w:cs="Times New Roman"/>
                <w:bCs/>
                <w:iCs/>
                <w:sz w:val="24"/>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日期</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ascii="Times New Roman" w:hAnsi="Times New Roman" w:cs="Times New Roman"/>
                <w:iCs/>
                <w:sz w:val="24"/>
              </w:rPr>
            </w:pP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w:t>
            </w:r>
            <w:r>
              <w:rPr>
                <w:rFonts w:hint="eastAsia" w:ascii="Times New Roman" w:hAnsi="Times New Roman" w:cs="Times New Roman"/>
                <w:bCs/>
                <w:iCs/>
                <w:sz w:val="24"/>
                <w:lang w:val="en-US" w:eastAsia="zh-CN" w:bidi="ar"/>
              </w:rPr>
              <w:t>7</w:t>
            </w:r>
            <w:r>
              <w:rPr>
                <w:rFonts w:hint="eastAsia" w:ascii="Times New Roman" w:hAnsi="Times New Roman" w:cs="Times New Roman"/>
                <w:bCs/>
                <w:iCs/>
                <w:sz w:val="24"/>
                <w:lang w:bidi="ar"/>
              </w:rPr>
              <w:t>月</w:t>
            </w:r>
            <w:r>
              <w:rPr>
                <w:rFonts w:hint="eastAsia" w:ascii="Times New Roman" w:hAnsi="Times New Roman" w:cs="Times New Roman"/>
                <w:bCs/>
                <w:iCs/>
                <w:sz w:val="24"/>
                <w:lang w:val="en-US" w:eastAsia="zh-CN" w:bidi="ar"/>
              </w:rPr>
              <w:t>1</w:t>
            </w:r>
            <w:r>
              <w:rPr>
                <w:rFonts w:hint="eastAsia" w:ascii="Times New Roman" w:hAnsi="Times New Roman" w:cs="Times New Roman"/>
                <w:bCs/>
                <w:iCs/>
                <w:sz w:val="24"/>
                <w:lang w:bidi="ar"/>
              </w:rPr>
              <w:t>日</w:t>
            </w:r>
          </w:p>
        </w:tc>
      </w:tr>
    </w:tbl>
    <w:p>
      <w:pPr>
        <w:rPr>
          <w:rFonts w:hint="default" w:eastAsiaTheme="minorEastAsia"/>
          <w:lang w:val="en-US" w:eastAsia="zh-CN"/>
        </w:rPr>
      </w:pPr>
    </w:p>
    <w:sectPr>
      <w:pgSz w:w="11906" w:h="16838"/>
      <w:pgMar w:top="1135" w:right="1135" w:bottom="851"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ODUzMWNiZTkwMWIxNGVhZWZiMWI2NDI3ZTRlZjkifQ=="/>
  </w:docVars>
  <w:rsids>
    <w:rsidRoot w:val="09ED5870"/>
    <w:rsid w:val="0000515D"/>
    <w:rsid w:val="0016293D"/>
    <w:rsid w:val="001C4830"/>
    <w:rsid w:val="0023619C"/>
    <w:rsid w:val="00237321"/>
    <w:rsid w:val="00276EFF"/>
    <w:rsid w:val="002870D4"/>
    <w:rsid w:val="002C27AD"/>
    <w:rsid w:val="00303410"/>
    <w:rsid w:val="003523A7"/>
    <w:rsid w:val="003559FE"/>
    <w:rsid w:val="003E6839"/>
    <w:rsid w:val="0042313A"/>
    <w:rsid w:val="004359D4"/>
    <w:rsid w:val="00450E4E"/>
    <w:rsid w:val="004A0AB6"/>
    <w:rsid w:val="004A7620"/>
    <w:rsid w:val="00561F8B"/>
    <w:rsid w:val="0060627F"/>
    <w:rsid w:val="00615A3A"/>
    <w:rsid w:val="006C294A"/>
    <w:rsid w:val="006D3370"/>
    <w:rsid w:val="006E4FF9"/>
    <w:rsid w:val="007148CA"/>
    <w:rsid w:val="00746C9F"/>
    <w:rsid w:val="00815C71"/>
    <w:rsid w:val="008D1B2D"/>
    <w:rsid w:val="008E4F51"/>
    <w:rsid w:val="0091145E"/>
    <w:rsid w:val="0093731C"/>
    <w:rsid w:val="00A5717D"/>
    <w:rsid w:val="00A84A3B"/>
    <w:rsid w:val="00AA4350"/>
    <w:rsid w:val="00AA68F1"/>
    <w:rsid w:val="00B13BFE"/>
    <w:rsid w:val="00B606CE"/>
    <w:rsid w:val="00B85029"/>
    <w:rsid w:val="00C24C9F"/>
    <w:rsid w:val="00CE1C6F"/>
    <w:rsid w:val="00CE7835"/>
    <w:rsid w:val="00D23546"/>
    <w:rsid w:val="00D348A8"/>
    <w:rsid w:val="00D532C9"/>
    <w:rsid w:val="00D617AF"/>
    <w:rsid w:val="00D707EA"/>
    <w:rsid w:val="00D92C52"/>
    <w:rsid w:val="00E32B36"/>
    <w:rsid w:val="00E503E9"/>
    <w:rsid w:val="00E63C4F"/>
    <w:rsid w:val="00E83E8E"/>
    <w:rsid w:val="00EB1320"/>
    <w:rsid w:val="00ED4DFD"/>
    <w:rsid w:val="00F10F74"/>
    <w:rsid w:val="00F62C66"/>
    <w:rsid w:val="01082668"/>
    <w:rsid w:val="010D7DD7"/>
    <w:rsid w:val="012F41F1"/>
    <w:rsid w:val="01975CC6"/>
    <w:rsid w:val="01D83502"/>
    <w:rsid w:val="02012CA2"/>
    <w:rsid w:val="024B505A"/>
    <w:rsid w:val="02510197"/>
    <w:rsid w:val="0296107E"/>
    <w:rsid w:val="029A6F7D"/>
    <w:rsid w:val="034161C8"/>
    <w:rsid w:val="03825496"/>
    <w:rsid w:val="039C3694"/>
    <w:rsid w:val="03F31506"/>
    <w:rsid w:val="04636074"/>
    <w:rsid w:val="04D81A19"/>
    <w:rsid w:val="053022E6"/>
    <w:rsid w:val="05314A48"/>
    <w:rsid w:val="05F371F7"/>
    <w:rsid w:val="062956B3"/>
    <w:rsid w:val="07991C98"/>
    <w:rsid w:val="08323B19"/>
    <w:rsid w:val="08BB5C63"/>
    <w:rsid w:val="094D1160"/>
    <w:rsid w:val="09D426D0"/>
    <w:rsid w:val="09ED5870"/>
    <w:rsid w:val="0AA10DD3"/>
    <w:rsid w:val="0BDB744F"/>
    <w:rsid w:val="0C9F69A2"/>
    <w:rsid w:val="0D972EDF"/>
    <w:rsid w:val="0E245572"/>
    <w:rsid w:val="0F344D93"/>
    <w:rsid w:val="0F6807A4"/>
    <w:rsid w:val="0F692FC4"/>
    <w:rsid w:val="10376C29"/>
    <w:rsid w:val="10D95CB2"/>
    <w:rsid w:val="11C81806"/>
    <w:rsid w:val="11EB4770"/>
    <w:rsid w:val="13256902"/>
    <w:rsid w:val="134D0507"/>
    <w:rsid w:val="13E25769"/>
    <w:rsid w:val="144B713C"/>
    <w:rsid w:val="155C2C83"/>
    <w:rsid w:val="16493207"/>
    <w:rsid w:val="170D42EA"/>
    <w:rsid w:val="17FF2717"/>
    <w:rsid w:val="188A51D8"/>
    <w:rsid w:val="18B0021C"/>
    <w:rsid w:val="190A1374"/>
    <w:rsid w:val="193F7174"/>
    <w:rsid w:val="19DE010A"/>
    <w:rsid w:val="1C9117EA"/>
    <w:rsid w:val="1CCA1BB8"/>
    <w:rsid w:val="1D2B0CBD"/>
    <w:rsid w:val="1E3C591E"/>
    <w:rsid w:val="1EBB0A1A"/>
    <w:rsid w:val="1ED657E9"/>
    <w:rsid w:val="1F0625DD"/>
    <w:rsid w:val="1FCF2ABC"/>
    <w:rsid w:val="1FF22B62"/>
    <w:rsid w:val="204838A0"/>
    <w:rsid w:val="206F7D0E"/>
    <w:rsid w:val="208A6C03"/>
    <w:rsid w:val="21A17A85"/>
    <w:rsid w:val="22032E04"/>
    <w:rsid w:val="24A73237"/>
    <w:rsid w:val="24D34D10"/>
    <w:rsid w:val="24D941F5"/>
    <w:rsid w:val="250F7D12"/>
    <w:rsid w:val="25B85CB3"/>
    <w:rsid w:val="260C3E00"/>
    <w:rsid w:val="26924756"/>
    <w:rsid w:val="26AE7782"/>
    <w:rsid w:val="26C30DB4"/>
    <w:rsid w:val="285514BC"/>
    <w:rsid w:val="29064F88"/>
    <w:rsid w:val="299D3B3E"/>
    <w:rsid w:val="29F95B61"/>
    <w:rsid w:val="29FD45DD"/>
    <w:rsid w:val="2B8F5708"/>
    <w:rsid w:val="2BDB4ABA"/>
    <w:rsid w:val="2C8E0BFD"/>
    <w:rsid w:val="2D2B320F"/>
    <w:rsid w:val="2E3A497C"/>
    <w:rsid w:val="2ECD6C74"/>
    <w:rsid w:val="2FAC781C"/>
    <w:rsid w:val="2FBC42F6"/>
    <w:rsid w:val="2FCF07C9"/>
    <w:rsid w:val="30191914"/>
    <w:rsid w:val="30375A1D"/>
    <w:rsid w:val="30444C19"/>
    <w:rsid w:val="31EA5447"/>
    <w:rsid w:val="31F0254C"/>
    <w:rsid w:val="329F26D5"/>
    <w:rsid w:val="32AF043E"/>
    <w:rsid w:val="32B55A55"/>
    <w:rsid w:val="32E26A66"/>
    <w:rsid w:val="3325691E"/>
    <w:rsid w:val="33D939C5"/>
    <w:rsid w:val="33DB598F"/>
    <w:rsid w:val="3577566A"/>
    <w:rsid w:val="35B91294"/>
    <w:rsid w:val="35BB5A93"/>
    <w:rsid w:val="36276F9C"/>
    <w:rsid w:val="381402C8"/>
    <w:rsid w:val="39447B32"/>
    <w:rsid w:val="395B4E7C"/>
    <w:rsid w:val="39B32F0A"/>
    <w:rsid w:val="3A4122C4"/>
    <w:rsid w:val="3A4523EC"/>
    <w:rsid w:val="3A8D5509"/>
    <w:rsid w:val="3B8161B9"/>
    <w:rsid w:val="3BE21884"/>
    <w:rsid w:val="3C097A00"/>
    <w:rsid w:val="3C241E9D"/>
    <w:rsid w:val="3C4340D1"/>
    <w:rsid w:val="3CED6733"/>
    <w:rsid w:val="3D1553DB"/>
    <w:rsid w:val="3D584C3D"/>
    <w:rsid w:val="3D9A2417"/>
    <w:rsid w:val="3E481E73"/>
    <w:rsid w:val="3FDD6172"/>
    <w:rsid w:val="3FED4F6D"/>
    <w:rsid w:val="40F65123"/>
    <w:rsid w:val="41B62D25"/>
    <w:rsid w:val="4348021F"/>
    <w:rsid w:val="438147D1"/>
    <w:rsid w:val="442D1A71"/>
    <w:rsid w:val="447F5EC2"/>
    <w:rsid w:val="45CD0A54"/>
    <w:rsid w:val="46C866F6"/>
    <w:rsid w:val="476B4E24"/>
    <w:rsid w:val="47871694"/>
    <w:rsid w:val="47D429C9"/>
    <w:rsid w:val="47E66258"/>
    <w:rsid w:val="47FA0BDD"/>
    <w:rsid w:val="49867CF3"/>
    <w:rsid w:val="499F0DB5"/>
    <w:rsid w:val="49B54134"/>
    <w:rsid w:val="4A5F3BCC"/>
    <w:rsid w:val="4BDC6081"/>
    <w:rsid w:val="4C69403F"/>
    <w:rsid w:val="4CC21042"/>
    <w:rsid w:val="4E010709"/>
    <w:rsid w:val="4E3917D8"/>
    <w:rsid w:val="509947B0"/>
    <w:rsid w:val="50AF5D81"/>
    <w:rsid w:val="50FD4E06"/>
    <w:rsid w:val="511B6F73"/>
    <w:rsid w:val="51B31BC1"/>
    <w:rsid w:val="52162767"/>
    <w:rsid w:val="52611934"/>
    <w:rsid w:val="52B417C7"/>
    <w:rsid w:val="531E7A45"/>
    <w:rsid w:val="539B439B"/>
    <w:rsid w:val="552C5BF2"/>
    <w:rsid w:val="55387588"/>
    <w:rsid w:val="55BB2AD2"/>
    <w:rsid w:val="56E524FD"/>
    <w:rsid w:val="573C35C9"/>
    <w:rsid w:val="575013A1"/>
    <w:rsid w:val="5875340D"/>
    <w:rsid w:val="58ED5175"/>
    <w:rsid w:val="59D95C1D"/>
    <w:rsid w:val="5A6C6A91"/>
    <w:rsid w:val="5A787F10"/>
    <w:rsid w:val="5B6641ED"/>
    <w:rsid w:val="5C013209"/>
    <w:rsid w:val="5C166CB5"/>
    <w:rsid w:val="5C983B6D"/>
    <w:rsid w:val="5D026789"/>
    <w:rsid w:val="5D543665"/>
    <w:rsid w:val="5E6617A9"/>
    <w:rsid w:val="5F7A2286"/>
    <w:rsid w:val="5F917744"/>
    <w:rsid w:val="602120CC"/>
    <w:rsid w:val="602364FC"/>
    <w:rsid w:val="61461FA8"/>
    <w:rsid w:val="61D13B33"/>
    <w:rsid w:val="624125B1"/>
    <w:rsid w:val="624B51DE"/>
    <w:rsid w:val="625F0BCD"/>
    <w:rsid w:val="62A06426"/>
    <w:rsid w:val="62D41677"/>
    <w:rsid w:val="64836EB1"/>
    <w:rsid w:val="649C0675"/>
    <w:rsid w:val="64A07A63"/>
    <w:rsid w:val="64FD020B"/>
    <w:rsid w:val="658824B6"/>
    <w:rsid w:val="65FE49D8"/>
    <w:rsid w:val="660B3D1D"/>
    <w:rsid w:val="66A240CC"/>
    <w:rsid w:val="68A51AEC"/>
    <w:rsid w:val="696C260A"/>
    <w:rsid w:val="698B4480"/>
    <w:rsid w:val="699C3992"/>
    <w:rsid w:val="6A5512F0"/>
    <w:rsid w:val="6A8F2708"/>
    <w:rsid w:val="6AD541DF"/>
    <w:rsid w:val="6B60619E"/>
    <w:rsid w:val="6BFB1A23"/>
    <w:rsid w:val="6C150EE6"/>
    <w:rsid w:val="6C5F20A2"/>
    <w:rsid w:val="6CF7043C"/>
    <w:rsid w:val="6D183A32"/>
    <w:rsid w:val="6D4D62AE"/>
    <w:rsid w:val="6D947F8B"/>
    <w:rsid w:val="6FDE58E3"/>
    <w:rsid w:val="70AB3BE8"/>
    <w:rsid w:val="70C66AA3"/>
    <w:rsid w:val="70ED2282"/>
    <w:rsid w:val="71016B88"/>
    <w:rsid w:val="71AF05F5"/>
    <w:rsid w:val="72874010"/>
    <w:rsid w:val="72AC0553"/>
    <w:rsid w:val="73505624"/>
    <w:rsid w:val="73B7063C"/>
    <w:rsid w:val="7428537F"/>
    <w:rsid w:val="743B2FB6"/>
    <w:rsid w:val="749B50F4"/>
    <w:rsid w:val="750A09BD"/>
    <w:rsid w:val="751A15A2"/>
    <w:rsid w:val="75232716"/>
    <w:rsid w:val="753E1665"/>
    <w:rsid w:val="75F60CA4"/>
    <w:rsid w:val="76452218"/>
    <w:rsid w:val="78394CB2"/>
    <w:rsid w:val="7846246B"/>
    <w:rsid w:val="79490272"/>
    <w:rsid w:val="79654980"/>
    <w:rsid w:val="7A124B07"/>
    <w:rsid w:val="7A8E3997"/>
    <w:rsid w:val="7ADF6568"/>
    <w:rsid w:val="7B260758"/>
    <w:rsid w:val="7B4A02D1"/>
    <w:rsid w:val="7B9E6925"/>
    <w:rsid w:val="7BAF2C7A"/>
    <w:rsid w:val="7C713B8D"/>
    <w:rsid w:val="7DA1329F"/>
    <w:rsid w:val="7DDA3B8E"/>
    <w:rsid w:val="7E3F39F1"/>
    <w:rsid w:val="7EFB200E"/>
    <w:rsid w:val="7EFC7B34"/>
    <w:rsid w:val="7F083346"/>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customStyle="1" w:styleId="11">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2816</Words>
  <Characters>3050</Characters>
  <Lines>4</Lines>
  <Paragraphs>5</Paragraphs>
  <TotalTime>2</TotalTime>
  <ScaleCrop>false</ScaleCrop>
  <LinksUpToDate>false</LinksUpToDate>
  <CharactersWithSpaces>3313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2025-05-16T09:26:00Z</dcterms:created>
  <dc:creator>张尊睿</dc:creator>
  <cp:lastModifiedBy>柴萌远</cp:lastModifiedBy>
  <dcterms:modified xsi:type="dcterms:W3CDTF">2025-07-01T11:39:46Z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A5CF3FC8CA284D4ABF3A70396BE2D877_13</vt:lpwstr>
  </property>
  <property fmtid="{D5CDD505-2E9C-101B-9397-08002B2CF9AE}" pid="4" name="KSOTemplateDocerSaveRecord">
    <vt:lpwstr>eyJoZGlkIjoiOTZhN2FhNjJiOGQwOGUyOWUxYjBiMDhkMmY4NjgyMzMiLCJ1c2VySWQiOiIxMDczODMxODQxIn0=</vt:lpwstr>
  </property>
</Properties>
</file>