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86EC"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证券代码：60</w:t>
      </w:r>
      <w:r>
        <w:rPr>
          <w:rFonts w:asciiTheme="minorEastAsia" w:eastAsiaTheme="minorEastAsia" w:hAnsiTheme="minorEastAsia"/>
          <w:bCs/>
          <w:iCs/>
          <w:color w:val="000000"/>
          <w:sz w:val="24"/>
        </w:rPr>
        <w:t>5077</w:t>
      </w:r>
      <w:r>
        <w:rPr>
          <w:rFonts w:asciiTheme="minorEastAsia" w:eastAsiaTheme="minorEastAsia" w:hAnsiTheme="minorEastAsia" w:hint="eastAsia"/>
          <w:bCs/>
          <w:iCs/>
          <w:color w:val="000000"/>
          <w:sz w:val="24"/>
        </w:rPr>
        <w:t xml:space="preserve">                                 证券简称：华康股份</w:t>
      </w:r>
    </w:p>
    <w:p w14:paraId="40F854B3"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bCs/>
          <w:iCs/>
          <w:color w:val="000000"/>
          <w:sz w:val="24"/>
        </w:rPr>
        <w:t xml:space="preserve">债券代码：111018 </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债券简称：华康转债</w:t>
      </w:r>
    </w:p>
    <w:p w14:paraId="655DE9C2" w14:textId="77777777" w:rsidR="009A52D0" w:rsidRDefault="00000000">
      <w:pPr>
        <w:spacing w:beforeLines="100" w:before="312" w:afterLines="50" w:after="156" w:line="400" w:lineRule="exact"/>
        <w:jc w:val="center"/>
        <w:rPr>
          <w:rFonts w:asciiTheme="minorEastAsia" w:eastAsiaTheme="minorEastAsia" w:hAnsiTheme="minorEastAsia" w:hint="eastAsia"/>
          <w:b/>
          <w:bCs/>
          <w:iCs/>
          <w:color w:val="000000"/>
          <w:sz w:val="24"/>
        </w:rPr>
      </w:pPr>
      <w:r>
        <w:rPr>
          <w:rFonts w:asciiTheme="minorEastAsia" w:eastAsiaTheme="minorEastAsia" w:hAnsiTheme="minorEastAsia" w:hint="eastAsia"/>
          <w:b/>
          <w:bCs/>
          <w:iCs/>
          <w:color w:val="000000"/>
          <w:sz w:val="24"/>
        </w:rPr>
        <w:t>浙江华康药业股份有限公司投资者关系活动记录表</w:t>
      </w:r>
    </w:p>
    <w:p w14:paraId="5EDDA6D2" w14:textId="43D1BD40" w:rsidR="009A52D0" w:rsidRDefault="00000000">
      <w:pPr>
        <w:spacing w:line="400" w:lineRule="exact"/>
        <w:jc w:val="right"/>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 xml:space="preserve">                                                       编号：20</w:t>
      </w:r>
      <w:r>
        <w:rPr>
          <w:rFonts w:asciiTheme="minorEastAsia" w:eastAsiaTheme="minorEastAsia" w:hAnsiTheme="minorEastAsia"/>
          <w:bCs/>
          <w:iCs/>
          <w:color w:val="000000"/>
          <w:sz w:val="24"/>
        </w:rPr>
        <w:t>2</w:t>
      </w:r>
      <w:r>
        <w:rPr>
          <w:rFonts w:asciiTheme="minorEastAsia" w:eastAsiaTheme="minorEastAsia" w:hAnsiTheme="minorEastAsia" w:hint="eastAsia"/>
          <w:bCs/>
          <w:iCs/>
          <w:color w:val="000000"/>
          <w:sz w:val="24"/>
        </w:rPr>
        <w:t>5</w:t>
      </w:r>
      <w:r>
        <w:rPr>
          <w:rFonts w:asciiTheme="minorEastAsia" w:eastAsiaTheme="minorEastAsia" w:hAnsiTheme="minorEastAsia"/>
          <w:bCs/>
          <w:iCs/>
          <w:color w:val="000000"/>
          <w:sz w:val="24"/>
        </w:rPr>
        <w:t>-00</w:t>
      </w:r>
      <w:r w:rsidR="00C70843">
        <w:rPr>
          <w:rFonts w:asciiTheme="minorEastAsia" w:eastAsiaTheme="minorEastAsia" w:hAnsiTheme="minorEastAsia" w:hint="eastAsia"/>
          <w:bCs/>
          <w:iCs/>
          <w:color w:val="000000"/>
          <w:sz w:val="24"/>
        </w:rPr>
        <w:t>3</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512"/>
      </w:tblGrid>
      <w:tr w:rsidR="009A52D0" w14:paraId="11A0FBBB" w14:textId="77777777">
        <w:trPr>
          <w:trHeight w:val="8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8559CFA"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投资者关系活动类别</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07742918"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特定对象调研</w:t>
            </w:r>
          </w:p>
          <w:p w14:paraId="0E594461"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现场及网络调研</w:t>
            </w:r>
          </w:p>
        </w:tc>
      </w:tr>
      <w:tr w:rsidR="009A52D0" w14:paraId="28B31B23" w14:textId="77777777">
        <w:trPr>
          <w:trHeight w:val="7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7E5FB24" w14:textId="77777777" w:rsidR="009A52D0" w:rsidRPr="00C61026" w:rsidRDefault="00000000">
            <w:pPr>
              <w:rPr>
                <w:rFonts w:asciiTheme="minorEastAsia" w:eastAsiaTheme="minorEastAsia" w:hAnsiTheme="minorEastAsia" w:hint="eastAsia"/>
                <w:sz w:val="24"/>
              </w:rPr>
            </w:pPr>
            <w:r w:rsidRPr="00C61026">
              <w:rPr>
                <w:rFonts w:asciiTheme="minorEastAsia" w:eastAsiaTheme="minorEastAsia" w:hAnsiTheme="minorEastAsia" w:hint="eastAsia"/>
                <w:sz w:val="24"/>
              </w:rPr>
              <w:t>参与单位名称及人员姓名</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01292FCB" w14:textId="77777777" w:rsidR="00BE50B5" w:rsidRDefault="00BE50B5" w:rsidP="00BE50B5">
            <w:pPr>
              <w:rPr>
                <w:rFonts w:asciiTheme="minorEastAsia" w:eastAsiaTheme="minorEastAsia" w:hAnsiTheme="minorEastAsia" w:hint="eastAsia"/>
                <w:sz w:val="24"/>
              </w:rPr>
            </w:pPr>
            <w:r>
              <w:rPr>
                <w:rFonts w:asciiTheme="minorEastAsia" w:eastAsiaTheme="minorEastAsia" w:hAnsiTheme="minorEastAsia"/>
                <w:sz w:val="24"/>
              </w:rPr>
              <w:t>海通证券</w:t>
            </w:r>
            <w:r>
              <w:rPr>
                <w:rFonts w:asciiTheme="minorEastAsia" w:eastAsiaTheme="minorEastAsia" w:hAnsiTheme="minorEastAsia" w:hint="eastAsia"/>
                <w:sz w:val="24"/>
              </w:rPr>
              <w:t xml:space="preserve">              </w:t>
            </w:r>
            <w:r>
              <w:rPr>
                <w:rFonts w:asciiTheme="minorEastAsia" w:eastAsiaTheme="minorEastAsia" w:hAnsiTheme="minorEastAsia"/>
                <w:sz w:val="24"/>
              </w:rPr>
              <w:t>兴银基金</w:t>
            </w:r>
            <w:r>
              <w:rPr>
                <w:rFonts w:asciiTheme="minorEastAsia" w:eastAsiaTheme="minorEastAsia" w:hAnsiTheme="minorEastAsia" w:hint="eastAsia"/>
                <w:sz w:val="24"/>
              </w:rPr>
              <w:t xml:space="preserve">              左道投研</w:t>
            </w:r>
          </w:p>
          <w:p w14:paraId="241B4003" w14:textId="7F4B825D" w:rsidR="00BE50B5" w:rsidRPr="00BE50B5" w:rsidRDefault="00BE50B5" w:rsidP="00BE50B5">
            <w:pPr>
              <w:rPr>
                <w:rFonts w:asciiTheme="minorEastAsia" w:eastAsiaTheme="minorEastAsia" w:hAnsiTheme="minorEastAsia" w:hint="eastAsia"/>
                <w:sz w:val="24"/>
              </w:rPr>
            </w:pPr>
            <w:r>
              <w:rPr>
                <w:rFonts w:asciiTheme="minorEastAsia" w:eastAsiaTheme="minorEastAsia" w:hAnsiTheme="minorEastAsia" w:hint="eastAsia"/>
                <w:sz w:val="24"/>
              </w:rPr>
              <w:t>幻方量化              平安股权</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申万宏源</w:t>
            </w:r>
          </w:p>
          <w:p w14:paraId="1B663804" w14:textId="0BA8A35D" w:rsidR="00BE50B5" w:rsidRDefault="00BE50B5" w:rsidP="00BE50B5">
            <w:pPr>
              <w:rPr>
                <w:rFonts w:asciiTheme="minorEastAsia" w:eastAsiaTheme="minorEastAsia" w:hAnsiTheme="minorEastAsia" w:hint="eastAsia"/>
                <w:sz w:val="24"/>
              </w:rPr>
            </w:pPr>
            <w:r>
              <w:rPr>
                <w:rFonts w:asciiTheme="minorEastAsia" w:eastAsiaTheme="minorEastAsia" w:hAnsiTheme="minorEastAsia" w:hint="eastAsia"/>
                <w:sz w:val="24"/>
              </w:rPr>
              <w:t>浙商证券              招商基金</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摩根士丹利</w:t>
            </w:r>
          </w:p>
          <w:p w14:paraId="3B7FA036" w14:textId="77777777" w:rsidR="00BE50B5" w:rsidRDefault="00BE50B5" w:rsidP="00BE50B5">
            <w:pPr>
              <w:rPr>
                <w:rFonts w:asciiTheme="minorEastAsia" w:eastAsiaTheme="minorEastAsia" w:hAnsiTheme="minorEastAsia" w:hint="eastAsia"/>
                <w:sz w:val="24"/>
              </w:rPr>
            </w:pPr>
            <w:r>
              <w:rPr>
                <w:rFonts w:asciiTheme="minorEastAsia" w:eastAsiaTheme="minorEastAsia" w:hAnsiTheme="minorEastAsia"/>
                <w:sz w:val="24"/>
              </w:rPr>
              <w:t>东北证券</w:t>
            </w:r>
            <w:r>
              <w:rPr>
                <w:rFonts w:asciiTheme="minorEastAsia" w:eastAsiaTheme="minorEastAsia" w:hAnsiTheme="minorEastAsia" w:hint="eastAsia"/>
                <w:sz w:val="24"/>
              </w:rPr>
              <w:t xml:space="preserve">              国联基金              前海联合基金</w:t>
            </w:r>
          </w:p>
          <w:p w14:paraId="5A0EB2A1" w14:textId="77777777" w:rsidR="00BE50B5" w:rsidRDefault="00BE50B5" w:rsidP="00BE50B5">
            <w:pPr>
              <w:rPr>
                <w:rFonts w:asciiTheme="minorEastAsia" w:eastAsiaTheme="minorEastAsia" w:hAnsiTheme="minorEastAsia" w:hint="eastAsia"/>
                <w:sz w:val="24"/>
              </w:rPr>
            </w:pPr>
            <w:r>
              <w:rPr>
                <w:rFonts w:asciiTheme="minorEastAsia" w:eastAsiaTheme="minorEastAsia" w:hAnsiTheme="minorEastAsia" w:hint="eastAsia"/>
                <w:sz w:val="24"/>
              </w:rPr>
              <w:t>财通基金              招商基金              国海富兰克林</w:t>
            </w:r>
          </w:p>
          <w:p w14:paraId="00E7A77A" w14:textId="77777777" w:rsidR="00BE50B5" w:rsidRDefault="00BE50B5" w:rsidP="00BE50B5">
            <w:pPr>
              <w:rPr>
                <w:rFonts w:asciiTheme="minorEastAsia" w:eastAsiaTheme="minorEastAsia" w:hAnsiTheme="minorEastAsia" w:hint="eastAsia"/>
                <w:sz w:val="24"/>
              </w:rPr>
            </w:pPr>
            <w:r>
              <w:rPr>
                <w:rFonts w:asciiTheme="minorEastAsia" w:eastAsiaTheme="minorEastAsia" w:hAnsiTheme="minorEastAsia"/>
                <w:sz w:val="24"/>
              </w:rPr>
              <w:t>国泰</w:t>
            </w:r>
            <w:r>
              <w:rPr>
                <w:rFonts w:asciiTheme="minorEastAsia" w:eastAsiaTheme="minorEastAsia" w:hAnsiTheme="minorEastAsia" w:hint="eastAsia"/>
                <w:sz w:val="24"/>
              </w:rPr>
              <w:t>基金              华夏久盈              海螺创业投资</w:t>
            </w:r>
          </w:p>
          <w:p w14:paraId="5210B6C1" w14:textId="77777777" w:rsidR="00BE50B5" w:rsidRDefault="00BE50B5" w:rsidP="00BE50B5">
            <w:pPr>
              <w:rPr>
                <w:rFonts w:asciiTheme="minorEastAsia" w:eastAsiaTheme="minorEastAsia" w:hAnsiTheme="minorEastAsia" w:hint="eastAsia"/>
                <w:sz w:val="24"/>
              </w:rPr>
            </w:pPr>
            <w:r>
              <w:rPr>
                <w:rFonts w:asciiTheme="minorEastAsia" w:eastAsiaTheme="minorEastAsia" w:hAnsiTheme="minorEastAsia" w:hint="eastAsia"/>
                <w:sz w:val="24"/>
              </w:rPr>
              <w:t>中财管道              国信化工              中银基金</w:t>
            </w:r>
          </w:p>
          <w:p w14:paraId="663FF63C" w14:textId="77777777" w:rsidR="00BE50B5" w:rsidRDefault="00BE50B5" w:rsidP="00BE50B5">
            <w:pPr>
              <w:rPr>
                <w:rFonts w:asciiTheme="minorEastAsia" w:eastAsiaTheme="minorEastAsia" w:hAnsiTheme="minorEastAsia" w:hint="eastAsia"/>
                <w:sz w:val="24"/>
              </w:rPr>
            </w:pPr>
            <w:r>
              <w:rPr>
                <w:rFonts w:asciiTheme="minorEastAsia" w:eastAsiaTheme="minorEastAsia" w:hAnsiTheme="minorEastAsia" w:hint="eastAsia"/>
                <w:sz w:val="24"/>
              </w:rPr>
              <w:t>兴全基金              中欧基金              南方基金</w:t>
            </w:r>
          </w:p>
          <w:p w14:paraId="11BBAE24" w14:textId="5B9D46E2" w:rsidR="00C61026" w:rsidRPr="00BE50B5" w:rsidRDefault="00BE50B5" w:rsidP="00BE50B5">
            <w:pPr>
              <w:rPr>
                <w:rFonts w:asciiTheme="minorEastAsia" w:eastAsiaTheme="minorEastAsia" w:hAnsiTheme="minorEastAsia" w:hint="eastAsia"/>
                <w:sz w:val="24"/>
              </w:rPr>
            </w:pPr>
            <w:r>
              <w:rPr>
                <w:rFonts w:asciiTheme="minorEastAsia" w:eastAsiaTheme="minorEastAsia" w:hAnsiTheme="minorEastAsia" w:hint="eastAsia"/>
                <w:sz w:val="24"/>
              </w:rPr>
              <w:t>中信证券              金鼎资本</w:t>
            </w:r>
            <w:r>
              <w:rPr>
                <w:rFonts w:asciiTheme="minorEastAsia" w:eastAsiaTheme="minorEastAsia" w:hAnsiTheme="minorEastAsia" w:hint="eastAsia"/>
                <w:sz w:val="24"/>
              </w:rPr>
              <w:t xml:space="preserve">              </w:t>
            </w:r>
            <w:r>
              <w:rPr>
                <w:rFonts w:asciiTheme="minorEastAsia" w:eastAsiaTheme="minorEastAsia" w:hAnsiTheme="minorEastAsia"/>
                <w:sz w:val="24"/>
              </w:rPr>
              <w:t>恒泰证券</w:t>
            </w:r>
          </w:p>
        </w:tc>
      </w:tr>
      <w:tr w:rsidR="009A52D0" w14:paraId="4FE4C682" w14:textId="77777777">
        <w:trPr>
          <w:trHeight w:val="549"/>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A24D92A"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时间</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72AC1D16" w14:textId="07BD203D"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2</w:t>
            </w:r>
            <w:r>
              <w:rPr>
                <w:rFonts w:asciiTheme="minorEastAsia" w:eastAsiaTheme="minorEastAsia" w:hAnsiTheme="minorEastAsia"/>
                <w:bCs/>
                <w:iCs/>
                <w:color w:val="000000"/>
                <w:sz w:val="24"/>
              </w:rPr>
              <w:t>02</w:t>
            </w:r>
            <w:r>
              <w:rPr>
                <w:rFonts w:asciiTheme="minorEastAsia" w:eastAsiaTheme="minorEastAsia" w:hAnsiTheme="minorEastAsia" w:hint="eastAsia"/>
                <w:bCs/>
                <w:iCs/>
                <w:color w:val="000000"/>
                <w:sz w:val="24"/>
              </w:rPr>
              <w:t>5年</w:t>
            </w:r>
            <w:r w:rsidR="00C70843">
              <w:rPr>
                <w:rFonts w:asciiTheme="minorEastAsia" w:eastAsiaTheme="minorEastAsia" w:hAnsiTheme="minorEastAsia" w:hint="eastAsia"/>
                <w:bCs/>
                <w:iCs/>
                <w:color w:val="000000"/>
                <w:sz w:val="24"/>
              </w:rPr>
              <w:t>6</w:t>
            </w:r>
            <w:r>
              <w:rPr>
                <w:rFonts w:asciiTheme="minorEastAsia" w:eastAsiaTheme="minorEastAsia" w:hAnsiTheme="minorEastAsia" w:hint="eastAsia"/>
                <w:bCs/>
                <w:iCs/>
                <w:color w:val="000000"/>
                <w:sz w:val="24"/>
              </w:rPr>
              <w:t>月</w:t>
            </w:r>
          </w:p>
        </w:tc>
      </w:tr>
      <w:tr w:rsidR="009A52D0" w14:paraId="244377BA" w14:textId="77777777">
        <w:trPr>
          <w:trHeight w:val="57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6A04A43"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地点</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42F97083" w14:textId="3929F3FC"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浙江省衢州市开化县华埠镇华工路1</w:t>
            </w:r>
            <w:r>
              <w:rPr>
                <w:rFonts w:asciiTheme="minorEastAsia" w:eastAsiaTheme="minorEastAsia" w:hAnsiTheme="minorEastAsia"/>
                <w:bCs/>
                <w:iCs/>
                <w:color w:val="000000"/>
                <w:sz w:val="24"/>
              </w:rPr>
              <w:t>8</w:t>
            </w:r>
            <w:r>
              <w:rPr>
                <w:rFonts w:asciiTheme="minorEastAsia" w:eastAsiaTheme="minorEastAsia" w:hAnsiTheme="minorEastAsia" w:hint="eastAsia"/>
                <w:bCs/>
                <w:iCs/>
                <w:color w:val="000000"/>
                <w:sz w:val="24"/>
              </w:rPr>
              <w:t>号</w:t>
            </w:r>
          </w:p>
          <w:p w14:paraId="1E4DA86F"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浙江省杭州市西湖区求是路8号公元大厦北楼7楼701室</w:t>
            </w:r>
          </w:p>
        </w:tc>
      </w:tr>
      <w:tr w:rsidR="009A52D0" w14:paraId="0DE19EC4" w14:textId="77777777">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B54E666"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上市公司接待人员姓名</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1FC50B45"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 xml:space="preserve">董事会秘书 </w:t>
            </w:r>
            <w:r>
              <w:rPr>
                <w:rFonts w:asciiTheme="minorEastAsia" w:eastAsiaTheme="minorEastAsia" w:hAnsiTheme="minorEastAsia"/>
                <w:bCs/>
                <w:iCs/>
                <w:color w:val="000000"/>
                <w:sz w:val="24"/>
              </w:rPr>
              <w:t xml:space="preserve">  </w:t>
            </w:r>
            <w:r>
              <w:rPr>
                <w:rFonts w:asciiTheme="minorEastAsia" w:eastAsiaTheme="minorEastAsia" w:hAnsiTheme="minorEastAsia" w:hint="eastAsia"/>
                <w:bCs/>
                <w:iCs/>
                <w:color w:val="000000"/>
                <w:sz w:val="24"/>
              </w:rPr>
              <w:t xml:space="preserve">  吴志平</w:t>
            </w:r>
          </w:p>
          <w:p w14:paraId="1317AA01"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 xml:space="preserve">证券事务代表 </w:t>
            </w:r>
            <w:r>
              <w:rPr>
                <w:rFonts w:asciiTheme="minorEastAsia" w:eastAsiaTheme="minorEastAsia" w:hAnsiTheme="minorEastAsia"/>
                <w:bCs/>
                <w:iCs/>
                <w:color w:val="000000"/>
                <w:sz w:val="24"/>
              </w:rPr>
              <w:t xml:space="preserve">  </w:t>
            </w:r>
            <w:r>
              <w:rPr>
                <w:rFonts w:asciiTheme="minorEastAsia" w:eastAsiaTheme="minorEastAsia" w:hAnsiTheme="minorEastAsia" w:hint="eastAsia"/>
                <w:bCs/>
                <w:iCs/>
                <w:color w:val="000000"/>
                <w:sz w:val="24"/>
              </w:rPr>
              <w:t xml:space="preserve">柳 </w:t>
            </w:r>
            <w:r>
              <w:rPr>
                <w:rFonts w:asciiTheme="minorEastAsia" w:eastAsiaTheme="minorEastAsia" w:hAnsiTheme="minorEastAsia"/>
                <w:bCs/>
                <w:iCs/>
                <w:color w:val="000000"/>
                <w:sz w:val="24"/>
              </w:rPr>
              <w:t xml:space="preserve"> </w:t>
            </w:r>
            <w:r>
              <w:rPr>
                <w:rFonts w:asciiTheme="minorEastAsia" w:eastAsiaTheme="minorEastAsia" w:hAnsiTheme="minorEastAsia" w:hint="eastAsia"/>
                <w:bCs/>
                <w:iCs/>
                <w:color w:val="000000"/>
                <w:sz w:val="24"/>
              </w:rPr>
              <w:t>强</w:t>
            </w:r>
          </w:p>
        </w:tc>
      </w:tr>
      <w:tr w:rsidR="009A52D0" w14:paraId="773C24C5" w14:textId="77777777">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69B6F6E" w14:textId="77777777" w:rsidR="009A52D0" w:rsidRDefault="00000000">
            <w:pPr>
              <w:spacing w:line="480" w:lineRule="atLeast"/>
              <w:rPr>
                <w:rFonts w:ascii="宋体" w:hAnsi="宋体" w:hint="eastAsia"/>
                <w:color w:val="333333"/>
                <w:sz w:val="24"/>
                <w:shd w:val="clear" w:color="auto" w:fill="FFFFFF"/>
              </w:rPr>
            </w:pPr>
            <w:r>
              <w:rPr>
                <w:rFonts w:ascii="宋体" w:hAnsi="宋体" w:hint="eastAsia"/>
                <w:color w:val="333333"/>
                <w:sz w:val="24"/>
                <w:shd w:val="clear" w:color="auto" w:fill="FFFFFF"/>
              </w:rPr>
              <w:t>访谈主要内容介绍</w:t>
            </w:r>
          </w:p>
          <w:p w14:paraId="1305B9B0" w14:textId="77777777" w:rsidR="009A52D0" w:rsidRDefault="009A52D0">
            <w:pPr>
              <w:rPr>
                <w:rFonts w:ascii="宋体" w:hAnsi="宋体" w:hint="eastAsia"/>
                <w:color w:val="333333"/>
                <w:sz w:val="24"/>
                <w:shd w:val="clear" w:color="auto" w:fill="FFFFFF"/>
              </w:rPr>
            </w:pP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74B659E4" w14:textId="77777777" w:rsidR="009A52D0" w:rsidRDefault="00000000">
            <w:pPr>
              <w:spacing w:line="460" w:lineRule="exact"/>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1、公司介绍</w:t>
            </w:r>
          </w:p>
          <w:p w14:paraId="28F52D8A" w14:textId="77777777" w:rsidR="009A52D0" w:rsidRDefault="00000000">
            <w:pPr>
              <w:keepNext/>
              <w:keepLines/>
              <w:pageBreakBefore/>
              <w:spacing w:line="460" w:lineRule="exact"/>
              <w:ind w:firstLineChars="200" w:firstLine="480"/>
              <w:rPr>
                <w:rFonts w:ascii="宋体" w:hAnsi="宋体" w:hint="eastAsia"/>
                <w:color w:val="333333"/>
                <w:sz w:val="24"/>
                <w:shd w:val="clear" w:color="auto" w:fill="FFFFFF"/>
              </w:rPr>
            </w:pPr>
            <w:r>
              <w:rPr>
                <w:rFonts w:ascii="宋体" w:hAnsi="宋体" w:hint="eastAsia"/>
                <w:color w:val="333333"/>
                <w:sz w:val="24"/>
                <w:shd w:val="clear" w:color="auto" w:fill="FFFFFF"/>
              </w:rPr>
              <w:t>浙江华康药业股份有限公司是一家专业从事研发、生产、销售各种功能性糖醇、淀粉糖及健康食品配料的国家高新技术企业。</w:t>
            </w:r>
          </w:p>
          <w:p w14:paraId="2D656F01" w14:textId="1981EEE1" w:rsidR="009A52D0" w:rsidRDefault="00000000">
            <w:pPr>
              <w:pStyle w:val="ac"/>
              <w:widowControl/>
              <w:spacing w:beforeAutospacing="0" w:afterAutospacing="0" w:line="460" w:lineRule="exact"/>
              <w:ind w:firstLineChars="200" w:firstLine="480"/>
              <w:jc w:val="both"/>
              <w:rPr>
                <w:rFonts w:ascii="宋体" w:hAnsi="宋体" w:hint="eastAsia"/>
                <w:color w:val="333333"/>
                <w:kern w:val="2"/>
                <w:shd w:val="clear" w:color="auto" w:fill="FFFFFF"/>
              </w:rPr>
            </w:pPr>
            <w:r>
              <w:rPr>
                <w:rFonts w:ascii="宋体" w:hAnsi="宋体" w:hint="eastAsia"/>
                <w:color w:val="333333"/>
                <w:kern w:val="2"/>
                <w:shd w:val="clear" w:color="auto" w:fill="FFFFFF"/>
              </w:rPr>
              <w:t>公司持续秉持“做世界领先的糖醇专家”的企业愿景，贯彻落实“客户至上，精益求精”的经营思想。通过深耕主业，聚焦优势产品，不断优化组织布局，持续加大资源投入，推进技术创新和产品应用，公司在业务方面总体上保持了相对稳定的发展态势。</w:t>
            </w:r>
          </w:p>
          <w:p w14:paraId="2B207525" w14:textId="77777777" w:rsidR="009A52D0" w:rsidRDefault="00000000">
            <w:pPr>
              <w:pStyle w:val="ac"/>
              <w:widowControl/>
              <w:spacing w:beforeAutospacing="0" w:afterAutospacing="0" w:line="460" w:lineRule="exact"/>
              <w:ind w:firstLineChars="200" w:firstLine="480"/>
              <w:jc w:val="both"/>
              <w:rPr>
                <w:rFonts w:ascii="宋体" w:hAnsi="宋体" w:hint="eastAsia"/>
                <w:color w:val="333333"/>
                <w:kern w:val="2"/>
                <w:shd w:val="clear" w:color="auto" w:fill="FFFFFF"/>
              </w:rPr>
            </w:pPr>
            <w:r>
              <w:rPr>
                <w:rFonts w:ascii="宋体" w:hAnsi="宋体" w:hint="eastAsia"/>
                <w:color w:val="333333"/>
                <w:kern w:val="2"/>
                <w:shd w:val="clear" w:color="auto" w:fill="FFFFFF"/>
              </w:rPr>
              <w:t>2025年一季度，公司实现营业收入</w:t>
            </w:r>
            <w:r>
              <w:rPr>
                <w:rFonts w:ascii="宋体" w:hAnsi="宋体"/>
                <w:color w:val="333333"/>
                <w:kern w:val="2"/>
                <w:shd w:val="clear" w:color="auto" w:fill="FFFFFF"/>
              </w:rPr>
              <w:t>8</w:t>
            </w:r>
            <w:r>
              <w:rPr>
                <w:rFonts w:ascii="宋体" w:hAnsi="宋体" w:hint="eastAsia"/>
                <w:color w:val="333333"/>
                <w:kern w:val="2"/>
                <w:shd w:val="clear" w:color="auto" w:fill="FFFFFF"/>
              </w:rPr>
              <w:t>.</w:t>
            </w:r>
            <w:r>
              <w:rPr>
                <w:rFonts w:ascii="宋体" w:hAnsi="宋体"/>
                <w:color w:val="333333"/>
                <w:kern w:val="2"/>
                <w:shd w:val="clear" w:color="auto" w:fill="FFFFFF"/>
              </w:rPr>
              <w:t>1</w:t>
            </w:r>
            <w:r>
              <w:rPr>
                <w:rFonts w:ascii="宋体" w:hAnsi="宋体" w:hint="eastAsia"/>
                <w:color w:val="333333"/>
                <w:kern w:val="2"/>
                <w:shd w:val="clear" w:color="auto" w:fill="FFFFFF"/>
              </w:rPr>
              <w:t>7亿元，较去年同比增长28.63%；归属于上市公司股东的净利润8,103.75万元，较去年同比增长1.30%，归属于上市公司股东的扣除非经常性损益的净利润7,325.76万元，同比增长0.19%。归属于上市公司股东的净资产为33.27亿元，同比增长2.56%；总资产76.06亿元，同比增长8.78%。</w:t>
            </w:r>
          </w:p>
          <w:p w14:paraId="567AB3F3" w14:textId="51991E9C" w:rsidR="00BA07FC" w:rsidRPr="00BA07FC" w:rsidRDefault="00B90974" w:rsidP="00BA07FC">
            <w:pPr>
              <w:pStyle w:val="ac"/>
              <w:widowControl/>
              <w:spacing w:beforeAutospacing="0" w:afterAutospacing="0" w:line="460" w:lineRule="exact"/>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2</w:t>
            </w:r>
            <w:r w:rsidR="00BA07FC" w:rsidRPr="00BA07FC">
              <w:rPr>
                <w:rFonts w:ascii="宋体" w:hAnsi="宋体" w:hint="eastAsia"/>
                <w:b/>
                <w:bCs/>
                <w:color w:val="333333"/>
                <w:shd w:val="clear" w:color="auto" w:fill="FFFFFF"/>
              </w:rPr>
              <w:t>、请问公司如何看待行业未来的发展前景？</w:t>
            </w:r>
          </w:p>
          <w:p w14:paraId="70BB24AB" w14:textId="4CD5D977" w:rsidR="00BA07FC" w:rsidRDefault="00BA07FC" w:rsidP="00BA07FC">
            <w:pPr>
              <w:spacing w:line="460" w:lineRule="exact"/>
              <w:ind w:firstLineChars="200" w:firstLine="480"/>
              <w:rPr>
                <w:rFonts w:ascii="宋体" w:hAnsi="宋体" w:hint="eastAsia"/>
                <w:sz w:val="24"/>
              </w:rPr>
            </w:pPr>
            <w:r w:rsidRPr="00BA07FC">
              <w:rPr>
                <w:rFonts w:ascii="宋体" w:hAnsi="宋体" w:hint="eastAsia"/>
                <w:sz w:val="24"/>
              </w:rPr>
              <w:t>随着社会整体消费观念的改变和生活水平的提高，人们的饮食消</w:t>
            </w:r>
            <w:r w:rsidRPr="00BA07FC">
              <w:rPr>
                <w:rFonts w:ascii="宋体" w:hAnsi="宋体" w:hint="eastAsia"/>
                <w:sz w:val="24"/>
              </w:rPr>
              <w:lastRenderedPageBreak/>
              <w:t>费逐渐由温饱型向营养型、保健型转变。在这种背景下，功能性糖醇作为低热量、不致龋齿、对人体健康有益的甜味剂，越来越受到人们的喜爱，广泛用于食品、饮料、日化等诸多领域，直接推动了功能性糖醇产业的持续发展。根据国外市场研究机构Global</w:t>
            </w:r>
            <w:r>
              <w:rPr>
                <w:rFonts w:ascii="宋体" w:hAnsi="宋体" w:hint="eastAsia"/>
                <w:sz w:val="24"/>
              </w:rPr>
              <w:t xml:space="preserve"> </w:t>
            </w:r>
            <w:r w:rsidRPr="00BA07FC">
              <w:rPr>
                <w:rFonts w:ascii="宋体" w:hAnsi="宋体" w:hint="eastAsia"/>
                <w:sz w:val="24"/>
              </w:rPr>
              <w:t>Industry</w:t>
            </w:r>
            <w:r>
              <w:rPr>
                <w:rFonts w:ascii="宋体" w:hAnsi="宋体" w:hint="eastAsia"/>
                <w:sz w:val="24"/>
              </w:rPr>
              <w:t xml:space="preserve"> </w:t>
            </w:r>
            <w:r w:rsidRPr="00BA07FC">
              <w:rPr>
                <w:rFonts w:ascii="宋体" w:hAnsi="宋体" w:hint="eastAsia"/>
                <w:sz w:val="24"/>
              </w:rPr>
              <w:t>Analysts 在2023年1月发布的《Polyol</w:t>
            </w:r>
            <w:r>
              <w:rPr>
                <w:rFonts w:ascii="宋体" w:hAnsi="宋体" w:hint="eastAsia"/>
                <w:sz w:val="24"/>
              </w:rPr>
              <w:t xml:space="preserve"> </w:t>
            </w:r>
            <w:r w:rsidRPr="00BA07FC">
              <w:rPr>
                <w:rFonts w:ascii="宋体" w:hAnsi="宋体" w:hint="eastAsia"/>
                <w:sz w:val="24"/>
              </w:rPr>
              <w:t>Sweeteners-Global</w:t>
            </w:r>
            <w:r>
              <w:rPr>
                <w:rFonts w:ascii="宋体" w:hAnsi="宋体" w:hint="eastAsia"/>
                <w:sz w:val="24"/>
              </w:rPr>
              <w:t xml:space="preserve"> </w:t>
            </w:r>
            <w:r w:rsidRPr="00BA07FC">
              <w:rPr>
                <w:rFonts w:ascii="宋体" w:hAnsi="宋体" w:hint="eastAsia"/>
                <w:sz w:val="24"/>
              </w:rPr>
              <w:t>Strategic</w:t>
            </w:r>
            <w:r>
              <w:rPr>
                <w:rFonts w:ascii="宋体" w:hAnsi="宋体" w:hint="eastAsia"/>
                <w:sz w:val="24"/>
              </w:rPr>
              <w:t xml:space="preserve"> </w:t>
            </w:r>
            <w:r w:rsidRPr="00BA07FC">
              <w:rPr>
                <w:rFonts w:ascii="宋体" w:hAnsi="宋体" w:hint="eastAsia"/>
                <w:sz w:val="24"/>
              </w:rPr>
              <w:t>Business</w:t>
            </w:r>
            <w:r>
              <w:rPr>
                <w:rFonts w:ascii="宋体" w:hAnsi="宋体" w:hint="eastAsia"/>
                <w:sz w:val="24"/>
              </w:rPr>
              <w:t xml:space="preserve"> </w:t>
            </w:r>
            <w:r w:rsidRPr="00BA07FC">
              <w:rPr>
                <w:rFonts w:ascii="宋体" w:hAnsi="宋体" w:hint="eastAsia"/>
                <w:sz w:val="24"/>
              </w:rPr>
              <w:t>Report》数据预测，2030年预计将达到77亿美元，年复合增长率约为6.7%，保持持续稳定增长态势</w:t>
            </w:r>
            <w:r>
              <w:rPr>
                <w:rFonts w:ascii="宋体" w:hAnsi="宋体" w:hint="eastAsia"/>
                <w:sz w:val="24"/>
              </w:rPr>
              <w:t>。</w:t>
            </w:r>
          </w:p>
          <w:p w14:paraId="0E7A9F7C" w14:textId="559D5AC3" w:rsidR="00BA07FC" w:rsidRDefault="00B90974" w:rsidP="00BA07FC">
            <w:pPr>
              <w:pStyle w:val="ac"/>
              <w:widowControl/>
              <w:spacing w:before="156" w:beforeAutospacing="0" w:afterAutospacing="0" w:line="360" w:lineRule="auto"/>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3</w:t>
            </w:r>
            <w:r w:rsidR="00BA07FC">
              <w:rPr>
                <w:rFonts w:ascii="宋体" w:hAnsi="宋体" w:hint="eastAsia"/>
                <w:b/>
                <w:bCs/>
                <w:color w:val="333333"/>
                <w:shd w:val="clear" w:color="auto" w:fill="FFFFFF"/>
              </w:rPr>
              <w:t>、请介绍一下美国</w:t>
            </w:r>
            <w:r w:rsidR="00BA07FC" w:rsidRPr="00F561C2">
              <w:rPr>
                <w:rFonts w:ascii="宋体" w:hAnsi="宋体" w:hint="eastAsia"/>
                <w:b/>
                <w:bCs/>
                <w:color w:val="333333"/>
                <w:shd w:val="clear" w:color="auto" w:fill="FFFFFF"/>
              </w:rPr>
              <w:t>加征关税</w:t>
            </w:r>
            <w:r w:rsidR="00BA07FC">
              <w:rPr>
                <w:rFonts w:ascii="宋体" w:hAnsi="宋体" w:hint="eastAsia"/>
                <w:b/>
                <w:bCs/>
                <w:color w:val="333333"/>
                <w:shd w:val="clear" w:color="auto" w:fill="FFFFFF"/>
              </w:rPr>
              <w:t>的情况以及对公司的影响，</w:t>
            </w:r>
            <w:r w:rsidR="00BA07FC" w:rsidRPr="00F561C2">
              <w:rPr>
                <w:rFonts w:ascii="宋体" w:hAnsi="宋体" w:hint="eastAsia"/>
                <w:b/>
                <w:bCs/>
                <w:color w:val="333333"/>
                <w:shd w:val="clear" w:color="auto" w:fill="FFFFFF"/>
              </w:rPr>
              <w:t>新增部分的关税承担方式，依然是进出口方共同承担吗？</w:t>
            </w:r>
          </w:p>
          <w:p w14:paraId="11451498" w14:textId="58B7EDC3" w:rsidR="00BA07FC" w:rsidRDefault="00BA07FC" w:rsidP="00BA07FC">
            <w:pPr>
              <w:spacing w:line="460" w:lineRule="exact"/>
              <w:ind w:firstLineChars="200" w:firstLine="480"/>
              <w:rPr>
                <w:rFonts w:ascii="宋体" w:hAnsi="宋体" w:hint="eastAsia"/>
                <w:sz w:val="24"/>
              </w:rPr>
            </w:pPr>
            <w:r w:rsidRPr="00093050">
              <w:rPr>
                <w:rFonts w:ascii="宋体" w:hAnsi="宋体" w:hint="eastAsia"/>
                <w:sz w:val="24"/>
              </w:rPr>
              <w:t>虽然公司与国外知名食品饮料行业企业已建立良好的长期合作关系，并且公司出口美国的占比不大，但是美国增加关税依旧会对公司出口业务会造成一定的影响。</w:t>
            </w:r>
            <w:r>
              <w:rPr>
                <w:rFonts w:ascii="宋体" w:hAnsi="宋体" w:hint="eastAsia"/>
                <w:sz w:val="24"/>
              </w:rPr>
              <w:t>根据《中美日内瓦经贸会谈联合声明》，双方一致同意在5月14日之前各取消91%关税，暂缓24%关税，此举措将在一定程度上改善中国糖醇产品出口至美国所面临的</w:t>
            </w:r>
            <w:r w:rsidR="00F902B4">
              <w:rPr>
                <w:rFonts w:ascii="宋体" w:hAnsi="宋体" w:hint="eastAsia"/>
                <w:sz w:val="24"/>
              </w:rPr>
              <w:t>不利</w:t>
            </w:r>
            <w:r>
              <w:rPr>
                <w:rFonts w:ascii="宋体" w:hAnsi="宋体" w:hint="eastAsia"/>
                <w:sz w:val="24"/>
              </w:rPr>
              <w:t>环境，</w:t>
            </w:r>
            <w:r w:rsidRPr="00CB33E1">
              <w:rPr>
                <w:rFonts w:ascii="宋体" w:hAnsi="宋体" w:hint="eastAsia"/>
                <w:sz w:val="24"/>
              </w:rPr>
              <w:t>同时公司</w:t>
            </w:r>
            <w:r>
              <w:rPr>
                <w:rFonts w:ascii="宋体" w:hAnsi="宋体" w:hint="eastAsia"/>
                <w:sz w:val="24"/>
              </w:rPr>
              <w:t>也</w:t>
            </w:r>
            <w:r w:rsidRPr="00CB33E1">
              <w:rPr>
                <w:rFonts w:ascii="宋体" w:hAnsi="宋体"/>
                <w:sz w:val="24"/>
              </w:rPr>
              <w:t>在积极准备发货</w:t>
            </w:r>
            <w:r>
              <w:rPr>
                <w:rFonts w:ascii="宋体" w:hAnsi="宋体" w:hint="eastAsia"/>
                <w:sz w:val="24"/>
              </w:rPr>
              <w:t>。</w:t>
            </w:r>
          </w:p>
          <w:p w14:paraId="2982FAAE" w14:textId="34CE93DB" w:rsidR="00BA07FC" w:rsidRPr="00BA07FC" w:rsidRDefault="00BA07FC" w:rsidP="00BA07FC">
            <w:pPr>
              <w:spacing w:line="460" w:lineRule="exact"/>
              <w:ind w:firstLineChars="200" w:firstLine="480"/>
              <w:rPr>
                <w:rFonts w:ascii="宋体" w:hAnsi="宋体" w:hint="eastAsia"/>
                <w:sz w:val="24"/>
              </w:rPr>
            </w:pPr>
            <w:r w:rsidRPr="00E14880">
              <w:rPr>
                <w:rFonts w:ascii="宋体" w:hAnsi="宋体" w:hint="eastAsia"/>
                <w:sz w:val="24"/>
              </w:rPr>
              <w:t>在美国提高关税的情况下，公司积极与客户进行沟通，根据情况调整销售策略，以适应外部环境的变化。关于关税的承担方式，公司通常需要根据具体贸易条款、双方协商机制及市场供需关系综合确定。</w:t>
            </w:r>
          </w:p>
          <w:p w14:paraId="66A87FBD" w14:textId="435B0A66" w:rsidR="009A52D0" w:rsidRDefault="00B90974">
            <w:pPr>
              <w:pStyle w:val="ac"/>
              <w:widowControl/>
              <w:spacing w:beforeAutospacing="0" w:afterAutospacing="0" w:line="460" w:lineRule="exact"/>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4</w:t>
            </w:r>
            <w:r w:rsidR="003919D8">
              <w:rPr>
                <w:rFonts w:ascii="宋体" w:hAnsi="宋体" w:hint="eastAsia"/>
                <w:b/>
                <w:bCs/>
                <w:color w:val="333333"/>
                <w:shd w:val="clear" w:color="auto" w:fill="FFFFFF"/>
              </w:rPr>
              <w:t>、请介绍一下舟山华康</w:t>
            </w:r>
            <w:r w:rsidR="00C70843">
              <w:rPr>
                <w:rFonts w:ascii="宋体" w:hAnsi="宋体" w:hint="eastAsia"/>
                <w:b/>
                <w:bCs/>
                <w:color w:val="333333"/>
                <w:shd w:val="clear" w:color="auto" w:fill="FFFFFF"/>
              </w:rPr>
              <w:t>的建设进度</w:t>
            </w:r>
            <w:r w:rsidR="00F561C2">
              <w:rPr>
                <w:rFonts w:ascii="宋体" w:hAnsi="宋体" w:hint="eastAsia"/>
                <w:b/>
                <w:bCs/>
                <w:color w:val="333333"/>
                <w:shd w:val="clear" w:color="auto" w:fill="FFFFFF"/>
              </w:rPr>
              <w:t>，</w:t>
            </w:r>
            <w:r w:rsidR="00F561C2" w:rsidRPr="00F561C2">
              <w:rPr>
                <w:rFonts w:ascii="宋体" w:hAnsi="宋体" w:hint="eastAsia"/>
                <w:b/>
                <w:bCs/>
                <w:color w:val="333333"/>
                <w:shd w:val="clear" w:color="auto" w:fill="FFFFFF"/>
              </w:rPr>
              <w:t>预计何时能达产</w:t>
            </w:r>
            <w:r w:rsidR="00F561C2">
              <w:rPr>
                <w:rFonts w:ascii="宋体" w:hAnsi="宋体" w:hint="eastAsia"/>
                <w:b/>
                <w:bCs/>
                <w:color w:val="333333"/>
                <w:shd w:val="clear" w:color="auto" w:fill="FFFFFF"/>
              </w:rPr>
              <w:t>？</w:t>
            </w:r>
          </w:p>
          <w:p w14:paraId="700F326B" w14:textId="053EDF43" w:rsidR="003F79F2" w:rsidRDefault="00000000">
            <w:pPr>
              <w:spacing w:line="460" w:lineRule="exact"/>
              <w:ind w:firstLineChars="200" w:firstLine="480"/>
              <w:rPr>
                <w:rFonts w:ascii="宋体" w:hAnsi="宋体" w:hint="eastAsia"/>
                <w:sz w:val="24"/>
              </w:rPr>
            </w:pPr>
            <w:r>
              <w:rPr>
                <w:rFonts w:ascii="宋体" w:hAnsi="宋体" w:hint="eastAsia"/>
                <w:sz w:val="24"/>
              </w:rPr>
              <w:t>2025年1月，公司发布了《华康股份关于100万吨玉米精深加工健康食品配料项目建设进展公告》，公司“100万吨玉米精深加工健康食品配料项目”第一阶段规划建设的结晶山梨糖醇产线已经正式投产，该产线设计产能为5万吨/年</w:t>
            </w:r>
            <w:r w:rsidR="003F79F2">
              <w:rPr>
                <w:rFonts w:ascii="宋体" w:hAnsi="宋体" w:hint="eastAsia"/>
                <w:sz w:val="24"/>
              </w:rPr>
              <w:t>。</w:t>
            </w:r>
            <w:r w:rsidR="00F561C2" w:rsidRPr="00F561C2">
              <w:rPr>
                <w:rFonts w:ascii="宋体" w:hAnsi="宋体" w:hint="eastAsia"/>
                <w:sz w:val="24"/>
              </w:rPr>
              <w:t>根据项目可行性分析报告，本项目各产品自第3年起分阶段投产，生产负荷为投产首年达到50%，投产次年达到70%，投产第三年及以后达到100%。</w:t>
            </w:r>
          </w:p>
          <w:p w14:paraId="363C5133" w14:textId="3F1434EB" w:rsidR="009A52D0" w:rsidRDefault="00000000" w:rsidP="003F79F2">
            <w:pPr>
              <w:spacing w:line="460" w:lineRule="exact"/>
              <w:ind w:firstLineChars="200" w:firstLine="480"/>
              <w:rPr>
                <w:rFonts w:ascii="宋体" w:hAnsi="宋体" w:hint="eastAsia"/>
                <w:sz w:val="24"/>
              </w:rPr>
            </w:pPr>
            <w:r>
              <w:rPr>
                <w:rFonts w:ascii="宋体" w:hAnsi="宋体" w:hint="eastAsia"/>
                <w:sz w:val="24"/>
              </w:rPr>
              <w:t>该项目其他产线以及年加工10万吨玉米胚芽榨油项目、年产10万吨麦芽糊精项目、年产10万吨植脂末技改项目预计将在2025年陆续投产。</w:t>
            </w:r>
          </w:p>
          <w:p w14:paraId="5AB3E3C8" w14:textId="2CEF0E55" w:rsidR="009A52D0" w:rsidRDefault="00B90974">
            <w:pPr>
              <w:pStyle w:val="ac"/>
              <w:widowControl/>
              <w:spacing w:beforeAutospacing="0" w:afterAutospacing="0" w:line="460" w:lineRule="exact"/>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5</w:t>
            </w:r>
            <w:r w:rsidR="003919D8">
              <w:rPr>
                <w:rFonts w:ascii="宋体" w:hAnsi="宋体" w:hint="eastAsia"/>
                <w:b/>
                <w:bCs/>
                <w:color w:val="333333"/>
                <w:shd w:val="clear" w:color="auto" w:fill="FFFFFF"/>
              </w:rPr>
              <w:t>、</w:t>
            </w:r>
            <w:r w:rsidR="00013DCA">
              <w:rPr>
                <w:rFonts w:ascii="宋体" w:hAnsi="宋体" w:hint="eastAsia"/>
                <w:b/>
                <w:bCs/>
                <w:color w:val="333333"/>
                <w:shd w:val="clear" w:color="auto" w:fill="FFFFFF"/>
              </w:rPr>
              <w:t>请介绍一下</w:t>
            </w:r>
            <w:r w:rsidR="003919D8">
              <w:rPr>
                <w:rFonts w:ascii="宋体" w:hAnsi="宋体" w:hint="eastAsia"/>
                <w:b/>
                <w:bCs/>
                <w:color w:val="333333"/>
                <w:shd w:val="clear" w:color="auto" w:fill="FFFFFF"/>
              </w:rPr>
              <w:t>公司2025年的折旧</w:t>
            </w:r>
            <w:r w:rsidR="00013DCA">
              <w:rPr>
                <w:rFonts w:ascii="宋体" w:hAnsi="宋体" w:hint="eastAsia"/>
                <w:b/>
                <w:bCs/>
                <w:color w:val="333333"/>
                <w:shd w:val="clear" w:color="auto" w:fill="FFFFFF"/>
              </w:rPr>
              <w:t>计提情况</w:t>
            </w:r>
            <w:r w:rsidR="003919D8">
              <w:rPr>
                <w:rFonts w:ascii="宋体" w:hAnsi="宋体" w:hint="eastAsia"/>
                <w:b/>
                <w:bCs/>
                <w:color w:val="333333"/>
                <w:shd w:val="clear" w:color="auto" w:fill="FFFFFF"/>
              </w:rPr>
              <w:t>？</w:t>
            </w:r>
          </w:p>
          <w:p w14:paraId="07EAFED3" w14:textId="58C1BC6D" w:rsidR="009A52D0" w:rsidRDefault="00000000">
            <w:pPr>
              <w:spacing w:line="460" w:lineRule="exact"/>
              <w:ind w:firstLineChars="200" w:firstLine="480"/>
              <w:rPr>
                <w:rFonts w:ascii="宋体" w:hAnsi="宋体" w:hint="eastAsia"/>
                <w:sz w:val="24"/>
              </w:rPr>
            </w:pPr>
            <w:r>
              <w:rPr>
                <w:rFonts w:ascii="宋体" w:hAnsi="宋体" w:hint="eastAsia"/>
                <w:sz w:val="24"/>
                <w:lang w:eastAsia="zh-Hans"/>
              </w:rPr>
              <w:lastRenderedPageBreak/>
              <w:t>公司采用的是平均年限法计提折旧，根据固定资产的类别采用的折旧年限</w:t>
            </w:r>
            <w:r>
              <w:rPr>
                <w:rFonts w:ascii="宋体" w:hAnsi="宋体" w:hint="eastAsia"/>
                <w:sz w:val="24"/>
              </w:rPr>
              <w:t>3-30年不等，公司将会严格按照会计</w:t>
            </w:r>
            <w:r w:rsidR="003F79F2">
              <w:rPr>
                <w:rFonts w:ascii="宋体" w:hAnsi="宋体" w:hint="eastAsia"/>
                <w:sz w:val="24"/>
              </w:rPr>
              <w:t>准则</w:t>
            </w:r>
            <w:r>
              <w:rPr>
                <w:rFonts w:ascii="宋体" w:hAnsi="宋体" w:hint="eastAsia"/>
                <w:sz w:val="24"/>
              </w:rPr>
              <w:t>标准对已达到预定可使用状态的固定资产计提折旧。</w:t>
            </w:r>
          </w:p>
          <w:p w14:paraId="3B00C07A" w14:textId="321AACBB" w:rsidR="009A52D0" w:rsidRDefault="00000000">
            <w:pPr>
              <w:spacing w:line="460" w:lineRule="exact"/>
              <w:ind w:firstLineChars="200" w:firstLine="480"/>
              <w:rPr>
                <w:rFonts w:ascii="宋体" w:hAnsi="宋体" w:hint="eastAsia"/>
                <w:spacing w:val="-4"/>
                <w:sz w:val="24"/>
              </w:rPr>
            </w:pPr>
            <w:r>
              <w:rPr>
                <w:rFonts w:ascii="宋体" w:hAnsi="宋体" w:hint="eastAsia"/>
                <w:sz w:val="24"/>
                <w:lang w:eastAsia="zh-Hans"/>
              </w:rPr>
              <w:t>2025年，随着“100万吨玉米精深加工健康食品配料项目”第一阶段以及年加工10万吨玉米胚芽榨油项目、年产10万吨麦芽糊精项目、年产10万吨植脂末技改项目等的陆续投产</w:t>
            </w:r>
            <w:r>
              <w:rPr>
                <w:rFonts w:ascii="宋体" w:hAnsi="宋体" w:hint="eastAsia"/>
                <w:spacing w:val="-4"/>
                <w:sz w:val="24"/>
                <w:lang w:eastAsia="zh-Hans"/>
              </w:rPr>
              <w:t>，</w:t>
            </w:r>
            <w:r w:rsidR="003F79F2">
              <w:rPr>
                <w:rFonts w:ascii="宋体" w:hAnsi="宋体" w:hint="eastAsia"/>
                <w:spacing w:val="-4"/>
                <w:sz w:val="24"/>
                <w:lang w:eastAsia="zh-Hans"/>
              </w:rPr>
              <w:t>相应的固定资产也会陆续</w:t>
            </w:r>
            <w:r w:rsidR="003F79F2">
              <w:rPr>
                <w:rFonts w:ascii="宋体" w:hAnsi="宋体" w:hint="eastAsia"/>
                <w:sz w:val="24"/>
              </w:rPr>
              <w:t>计提折旧</w:t>
            </w:r>
            <w:r>
              <w:rPr>
                <w:rFonts w:ascii="宋体" w:hAnsi="宋体" w:hint="eastAsia"/>
                <w:spacing w:val="-4"/>
                <w:sz w:val="24"/>
              </w:rPr>
              <w:t>。</w:t>
            </w:r>
          </w:p>
          <w:p w14:paraId="12EAB100" w14:textId="6D86179C" w:rsidR="00C70843" w:rsidRPr="003E5884" w:rsidRDefault="00B90974" w:rsidP="00C70843">
            <w:pPr>
              <w:pStyle w:val="ac"/>
              <w:widowControl/>
              <w:spacing w:before="156" w:beforeAutospacing="0" w:afterAutospacing="0" w:line="360" w:lineRule="auto"/>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6</w:t>
            </w:r>
            <w:r w:rsidR="00C70843" w:rsidRPr="003E5884">
              <w:rPr>
                <w:rFonts w:ascii="宋体" w:hAnsi="宋体" w:hint="eastAsia"/>
                <w:b/>
                <w:bCs/>
                <w:color w:val="333333"/>
                <w:shd w:val="clear" w:color="auto" w:fill="FFFFFF"/>
              </w:rPr>
              <w:t>、</w:t>
            </w:r>
            <w:r w:rsidR="00C70843">
              <w:rPr>
                <w:rFonts w:ascii="宋体" w:hAnsi="宋体" w:hint="eastAsia"/>
                <w:b/>
                <w:bCs/>
                <w:color w:val="333333"/>
                <w:shd w:val="clear" w:color="auto" w:fill="FFFFFF"/>
              </w:rPr>
              <w:t>请介绍一下舟山华康2025年市场开拓</w:t>
            </w:r>
            <w:r w:rsidR="00C70843" w:rsidRPr="007D6087">
              <w:rPr>
                <w:rFonts w:ascii="宋体" w:hAnsi="宋体" w:hint="eastAsia"/>
                <w:b/>
                <w:bCs/>
                <w:color w:val="333333"/>
                <w:shd w:val="clear" w:color="auto" w:fill="FFFFFF"/>
              </w:rPr>
              <w:t>情况</w:t>
            </w:r>
            <w:r w:rsidR="00E14880">
              <w:rPr>
                <w:rFonts w:ascii="宋体" w:hAnsi="宋体" w:hint="eastAsia"/>
                <w:b/>
                <w:bCs/>
                <w:color w:val="333333"/>
                <w:shd w:val="clear" w:color="auto" w:fill="FFFFFF"/>
              </w:rPr>
              <w:t>。</w:t>
            </w:r>
          </w:p>
          <w:p w14:paraId="79E65BE9" w14:textId="09984796" w:rsidR="009A52D0" w:rsidRDefault="00C70843" w:rsidP="00C70843">
            <w:pPr>
              <w:spacing w:line="460" w:lineRule="exact"/>
              <w:ind w:firstLineChars="200" w:firstLine="480"/>
              <w:rPr>
                <w:rFonts w:ascii="宋体" w:hAnsi="宋体" w:hint="eastAsia"/>
                <w:sz w:val="24"/>
              </w:rPr>
            </w:pPr>
            <w:bookmarkStart w:id="0" w:name="_Hlk199506487"/>
            <w:r w:rsidRPr="00C70843">
              <w:rPr>
                <w:rFonts w:ascii="宋体" w:hAnsi="宋体" w:hint="eastAsia"/>
                <w:sz w:val="24"/>
                <w:lang w:eastAsia="zh-Hans"/>
              </w:rPr>
              <w:t>2025年一季度，公司实现营业收入</w:t>
            </w:r>
            <w:r w:rsidRPr="00C70843">
              <w:rPr>
                <w:rFonts w:ascii="宋体" w:hAnsi="宋体"/>
                <w:sz w:val="24"/>
                <w:lang w:eastAsia="zh-Hans"/>
              </w:rPr>
              <w:t>8</w:t>
            </w:r>
            <w:r w:rsidRPr="00C70843">
              <w:rPr>
                <w:rFonts w:ascii="宋体" w:hAnsi="宋体" w:hint="eastAsia"/>
                <w:sz w:val="24"/>
                <w:lang w:eastAsia="zh-Hans"/>
              </w:rPr>
              <w:t>.</w:t>
            </w:r>
            <w:r w:rsidRPr="00C70843">
              <w:rPr>
                <w:rFonts w:ascii="宋体" w:hAnsi="宋体"/>
                <w:sz w:val="24"/>
                <w:lang w:eastAsia="zh-Hans"/>
              </w:rPr>
              <w:t>1</w:t>
            </w:r>
            <w:r w:rsidRPr="00C70843">
              <w:rPr>
                <w:rFonts w:ascii="宋体" w:hAnsi="宋体" w:hint="eastAsia"/>
                <w:sz w:val="24"/>
                <w:lang w:eastAsia="zh-Hans"/>
              </w:rPr>
              <w:t>7亿元，较去年同比增长28.63%</w:t>
            </w:r>
            <w:r>
              <w:rPr>
                <w:rFonts w:ascii="宋体" w:hAnsi="宋体" w:hint="eastAsia"/>
                <w:sz w:val="24"/>
                <w:lang w:eastAsia="zh-Hans"/>
              </w:rPr>
              <w:t>，主要系舟山华康</w:t>
            </w:r>
            <w:r w:rsidR="00C90043" w:rsidRPr="00B20959">
              <w:rPr>
                <w:rFonts w:ascii="宋体" w:hAnsi="宋体" w:hint="eastAsia"/>
                <w:sz w:val="24"/>
                <w:lang w:eastAsia="zh-Hans"/>
              </w:rPr>
              <w:t>100万吨玉米精深加工健康食品配料项目”</w:t>
            </w:r>
            <w:r>
              <w:rPr>
                <w:rFonts w:ascii="宋体" w:hAnsi="宋体" w:hint="eastAsia"/>
                <w:sz w:val="24"/>
                <w:lang w:eastAsia="zh-Hans"/>
              </w:rPr>
              <w:t>陆续投产增加了营业收入</w:t>
            </w:r>
            <w:r w:rsidR="00093050">
              <w:rPr>
                <w:rFonts w:ascii="宋体" w:hAnsi="宋体" w:hint="eastAsia"/>
                <w:sz w:val="24"/>
                <w:lang w:eastAsia="zh-Hans"/>
              </w:rPr>
              <w:t>。</w:t>
            </w:r>
            <w:r w:rsidR="00C90043">
              <w:rPr>
                <w:rFonts w:ascii="宋体" w:hAnsi="宋体" w:hint="eastAsia"/>
                <w:sz w:val="24"/>
                <w:lang w:eastAsia="zh-Hans"/>
              </w:rPr>
              <w:t>该项目</w:t>
            </w:r>
            <w:r w:rsidR="00B20959" w:rsidRPr="00B20959">
              <w:rPr>
                <w:rFonts w:ascii="宋体" w:hAnsi="宋体" w:hint="eastAsia"/>
                <w:sz w:val="24"/>
                <w:lang w:eastAsia="zh-Hans"/>
              </w:rPr>
              <w:t>第一阶段规划建设的结晶山梨糖醇产线已经正式投产，</w:t>
            </w:r>
            <w:r w:rsidR="00B20959">
              <w:rPr>
                <w:rFonts w:ascii="宋体" w:hAnsi="宋体" w:hint="eastAsia"/>
                <w:sz w:val="24"/>
              </w:rPr>
              <w:t>其他产线以及年加工10万吨玉米胚芽榨油项目、年产10万吨麦芽糊精项目、年产10万吨植脂末技改项目预计将在2025年陆续投产</w:t>
            </w:r>
            <w:r w:rsidR="00C90043">
              <w:rPr>
                <w:rFonts w:ascii="宋体" w:hAnsi="宋体" w:hint="eastAsia"/>
                <w:sz w:val="24"/>
              </w:rPr>
              <w:t>。</w:t>
            </w:r>
            <w:r w:rsidR="00B20959">
              <w:rPr>
                <w:rFonts w:ascii="宋体" w:hAnsi="宋体" w:hint="eastAsia"/>
                <w:sz w:val="24"/>
                <w:lang w:eastAsia="zh-Hans"/>
              </w:rPr>
              <w:t>截至目前</w:t>
            </w:r>
            <w:r w:rsidR="00B20959" w:rsidRPr="00E14880">
              <w:rPr>
                <w:rFonts w:ascii="宋体" w:hAnsi="宋体" w:hint="eastAsia"/>
                <w:sz w:val="24"/>
                <w:lang w:eastAsia="zh-Hans"/>
              </w:rPr>
              <w:t>，</w:t>
            </w:r>
            <w:r w:rsidR="00B20959">
              <w:rPr>
                <w:rFonts w:ascii="宋体" w:hAnsi="宋体" w:hint="eastAsia"/>
                <w:sz w:val="24"/>
                <w:lang w:eastAsia="zh-Hans"/>
              </w:rPr>
              <w:t>公司</w:t>
            </w:r>
            <w:r w:rsidR="00E14880" w:rsidRPr="00E14880">
              <w:rPr>
                <w:rFonts w:ascii="宋体" w:hAnsi="宋体" w:hint="eastAsia"/>
                <w:sz w:val="24"/>
                <w:lang w:eastAsia="zh-Hans"/>
              </w:rPr>
              <w:t>订单情况良好，</w:t>
            </w:r>
            <w:r w:rsidR="00E14880">
              <w:rPr>
                <w:rFonts w:ascii="宋体" w:hAnsi="宋体" w:hint="eastAsia"/>
                <w:sz w:val="24"/>
                <w:lang w:eastAsia="zh-Hans"/>
              </w:rPr>
              <w:t>公司也</w:t>
            </w:r>
            <w:r w:rsidR="00E14880" w:rsidRPr="00E14880">
              <w:rPr>
                <w:rFonts w:ascii="宋体" w:hAnsi="宋体" w:hint="eastAsia"/>
                <w:sz w:val="24"/>
                <w:lang w:eastAsia="zh-Hans"/>
              </w:rPr>
              <w:t>将不断加大市场开拓力度，提升客户的覆盖面和占有率</w:t>
            </w:r>
            <w:r w:rsidR="00E14880">
              <w:rPr>
                <w:rFonts w:ascii="宋体" w:hAnsi="宋体" w:hint="eastAsia"/>
                <w:sz w:val="24"/>
                <w:lang w:eastAsia="zh-Hans"/>
              </w:rPr>
              <w:t>。</w:t>
            </w:r>
          </w:p>
          <w:bookmarkEnd w:id="0"/>
          <w:p w14:paraId="043AFA45" w14:textId="3D61FB43" w:rsidR="009A52D0" w:rsidRDefault="00B90974" w:rsidP="00B0325B">
            <w:pPr>
              <w:pStyle w:val="ac"/>
              <w:widowControl/>
              <w:spacing w:before="156" w:beforeAutospacing="0" w:afterAutospacing="0" w:line="360" w:lineRule="auto"/>
              <w:ind w:firstLineChars="200" w:firstLine="482"/>
              <w:jc w:val="both"/>
              <w:rPr>
                <w:rFonts w:ascii="宋体" w:hAnsi="宋体" w:hint="eastAsia"/>
                <w:b/>
                <w:bCs/>
                <w:color w:val="333333"/>
                <w:shd w:val="clear" w:color="auto" w:fill="FFFFFF"/>
              </w:rPr>
            </w:pPr>
            <w:r w:rsidRPr="00B0325B">
              <w:rPr>
                <w:rFonts w:ascii="宋体" w:hAnsi="宋体" w:hint="eastAsia"/>
                <w:b/>
                <w:bCs/>
                <w:color w:val="333333"/>
                <w:shd w:val="clear" w:color="auto" w:fill="FFFFFF"/>
              </w:rPr>
              <w:t>7</w:t>
            </w:r>
            <w:r w:rsidR="003919D8" w:rsidRPr="00B0325B">
              <w:rPr>
                <w:rFonts w:ascii="宋体" w:hAnsi="宋体" w:hint="eastAsia"/>
                <w:b/>
                <w:bCs/>
                <w:color w:val="333333"/>
                <w:shd w:val="clear" w:color="auto" w:fill="FFFFFF"/>
              </w:rPr>
              <w:t>、</w:t>
            </w:r>
            <w:r w:rsidRPr="00B0325B">
              <w:rPr>
                <w:rFonts w:ascii="宋体" w:hAnsi="宋体" w:hint="eastAsia"/>
                <w:b/>
                <w:bCs/>
                <w:color w:val="333333"/>
                <w:shd w:val="clear" w:color="auto" w:fill="FFFFFF"/>
              </w:rPr>
              <w:t>公司一季度毛利率为什么下降这么多</w:t>
            </w:r>
            <w:r w:rsidR="003919D8" w:rsidRPr="00B0325B">
              <w:rPr>
                <w:rFonts w:ascii="宋体" w:hAnsi="宋体" w:hint="eastAsia"/>
                <w:b/>
                <w:bCs/>
                <w:color w:val="333333"/>
                <w:shd w:val="clear" w:color="auto" w:fill="FFFFFF"/>
              </w:rPr>
              <w:t>？</w:t>
            </w:r>
          </w:p>
          <w:p w14:paraId="4044B1AC" w14:textId="1400E22F" w:rsidR="009A52D0" w:rsidRDefault="00B0325B">
            <w:pPr>
              <w:spacing w:line="460" w:lineRule="exact"/>
              <w:ind w:firstLineChars="200" w:firstLine="480"/>
              <w:rPr>
                <w:rFonts w:ascii="宋体" w:hAnsi="宋体" w:hint="eastAsia"/>
                <w:sz w:val="24"/>
              </w:rPr>
            </w:pPr>
            <w:r w:rsidRPr="00B0325B">
              <w:rPr>
                <w:rFonts w:ascii="宋体" w:hAnsi="宋体" w:hint="eastAsia"/>
                <w:sz w:val="24"/>
              </w:rPr>
              <w:t>2025年一季度，公司实现营业收入</w:t>
            </w:r>
            <w:r w:rsidRPr="00B0325B">
              <w:rPr>
                <w:rFonts w:ascii="宋体" w:hAnsi="宋体"/>
                <w:sz w:val="24"/>
              </w:rPr>
              <w:t>8</w:t>
            </w:r>
            <w:r w:rsidRPr="00B0325B">
              <w:rPr>
                <w:rFonts w:ascii="宋体" w:hAnsi="宋体" w:hint="eastAsia"/>
                <w:sz w:val="24"/>
              </w:rPr>
              <w:t>.</w:t>
            </w:r>
            <w:r w:rsidRPr="00B0325B">
              <w:rPr>
                <w:rFonts w:ascii="宋体" w:hAnsi="宋体"/>
                <w:sz w:val="24"/>
              </w:rPr>
              <w:t>1</w:t>
            </w:r>
            <w:r w:rsidRPr="00B0325B">
              <w:rPr>
                <w:rFonts w:ascii="宋体" w:hAnsi="宋体" w:hint="eastAsia"/>
                <w:sz w:val="24"/>
              </w:rPr>
              <w:t>7亿元，较去年同比增长28.63%</w:t>
            </w:r>
            <w:r>
              <w:rPr>
                <w:rFonts w:ascii="宋体" w:hAnsi="宋体" w:hint="eastAsia"/>
                <w:sz w:val="24"/>
                <w:lang w:eastAsia="zh-Hans"/>
              </w:rPr>
              <w:t>。</w:t>
            </w:r>
            <w:r>
              <w:rPr>
                <w:rFonts w:ascii="宋体" w:hAnsi="宋体" w:hint="eastAsia"/>
                <w:sz w:val="24"/>
              </w:rPr>
              <w:t>该季度</w:t>
            </w:r>
            <w:r w:rsidRPr="00B0325B">
              <w:rPr>
                <w:rFonts w:ascii="宋体" w:hAnsi="宋体" w:hint="eastAsia"/>
                <w:sz w:val="24"/>
              </w:rPr>
              <w:t>公司“100万吨玉米精深加工健康食品配料项目”第一阶段项目</w:t>
            </w:r>
            <w:r>
              <w:rPr>
                <w:rFonts w:ascii="宋体" w:hAnsi="宋体" w:hint="eastAsia"/>
                <w:sz w:val="24"/>
              </w:rPr>
              <w:t>陆续进入投产期</w:t>
            </w:r>
            <w:r w:rsidRPr="00B0325B">
              <w:rPr>
                <w:rFonts w:ascii="宋体" w:hAnsi="宋体" w:hint="eastAsia"/>
                <w:sz w:val="24"/>
              </w:rPr>
              <w:t>，主要以液体糖浆类及部分晶体糖醇产品为主</w:t>
            </w:r>
            <w:r>
              <w:rPr>
                <w:rFonts w:ascii="宋体" w:hAnsi="宋体" w:hint="eastAsia"/>
                <w:sz w:val="24"/>
              </w:rPr>
              <w:t>，</w:t>
            </w:r>
            <w:r w:rsidRPr="00B0325B">
              <w:rPr>
                <w:rFonts w:ascii="宋体" w:hAnsi="宋体" w:hint="eastAsia"/>
                <w:sz w:val="24"/>
              </w:rPr>
              <w:t>毛利率下降主要系舟山华康部分产线投产造成销售产品结构比例变动导致</w:t>
            </w:r>
            <w:r>
              <w:rPr>
                <w:rFonts w:ascii="宋体" w:hAnsi="宋体" w:hint="eastAsia"/>
                <w:sz w:val="24"/>
              </w:rPr>
              <w:t>。</w:t>
            </w:r>
          </w:p>
          <w:p w14:paraId="7FD04A29" w14:textId="215A7BDF" w:rsidR="003919D8" w:rsidRPr="003E5884" w:rsidRDefault="001A204E" w:rsidP="00B0325B">
            <w:pPr>
              <w:pStyle w:val="ac"/>
              <w:widowControl/>
              <w:spacing w:before="156" w:beforeAutospacing="0" w:afterAutospacing="0" w:line="360" w:lineRule="auto"/>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8</w:t>
            </w:r>
            <w:r w:rsidR="003919D8" w:rsidRPr="00AF52FE">
              <w:rPr>
                <w:rFonts w:ascii="宋体" w:hAnsi="宋体" w:hint="eastAsia"/>
                <w:b/>
                <w:bCs/>
                <w:color w:val="333333"/>
                <w:shd w:val="clear" w:color="auto" w:fill="FFFFFF"/>
              </w:rPr>
              <w:t>、</w:t>
            </w:r>
            <w:r w:rsidR="00B0325B" w:rsidRPr="00B0325B">
              <w:rPr>
                <w:rFonts w:ascii="宋体" w:hAnsi="宋体" w:hint="eastAsia"/>
                <w:b/>
                <w:bCs/>
                <w:color w:val="333333"/>
                <w:shd w:val="clear" w:color="auto" w:fill="FFFFFF"/>
              </w:rPr>
              <w:t>为什么2025年一季度的库存天数上升的这么厉害</w:t>
            </w:r>
          </w:p>
          <w:p w14:paraId="7047713E" w14:textId="37425B5B" w:rsidR="003919D8" w:rsidRPr="003919D8" w:rsidRDefault="00B0325B" w:rsidP="003919D8">
            <w:pPr>
              <w:spacing w:line="460" w:lineRule="exact"/>
              <w:ind w:firstLineChars="200" w:firstLine="480"/>
              <w:rPr>
                <w:rFonts w:ascii="宋体" w:hAnsi="宋体" w:hint="eastAsia"/>
                <w:sz w:val="24"/>
              </w:rPr>
            </w:pPr>
            <w:r>
              <w:rPr>
                <w:rFonts w:ascii="宋体" w:hAnsi="宋体" w:hint="eastAsia"/>
                <w:sz w:val="24"/>
              </w:rPr>
              <w:t>2025年一季度，</w:t>
            </w:r>
            <w:r w:rsidRPr="00B0325B">
              <w:rPr>
                <w:rFonts w:ascii="宋体" w:hAnsi="宋体" w:hint="eastAsia"/>
                <w:sz w:val="24"/>
              </w:rPr>
              <w:t>公司“100万吨玉米精深加工健康食品配料项目”第一阶段项目</w:t>
            </w:r>
            <w:r>
              <w:rPr>
                <w:rFonts w:ascii="宋体" w:hAnsi="宋体" w:hint="eastAsia"/>
                <w:sz w:val="24"/>
              </w:rPr>
              <w:t>陆续进入投产期，随着</w:t>
            </w:r>
            <w:r w:rsidRPr="00B0325B">
              <w:rPr>
                <w:rFonts w:ascii="宋体" w:hAnsi="宋体" w:hint="eastAsia"/>
                <w:sz w:val="24"/>
              </w:rPr>
              <w:t>舟山</w:t>
            </w:r>
            <w:r>
              <w:rPr>
                <w:rFonts w:ascii="宋体" w:hAnsi="宋体" w:hint="eastAsia"/>
                <w:sz w:val="24"/>
              </w:rPr>
              <w:t>项目的</w:t>
            </w:r>
            <w:r w:rsidRPr="00B0325B">
              <w:rPr>
                <w:rFonts w:ascii="宋体" w:hAnsi="宋体" w:hint="eastAsia"/>
                <w:sz w:val="24"/>
              </w:rPr>
              <w:t>陆续投产，且公司在春节期间依旧保持连续生产，</w:t>
            </w:r>
            <w:r>
              <w:rPr>
                <w:rFonts w:ascii="宋体" w:hAnsi="宋体" w:hint="eastAsia"/>
                <w:sz w:val="24"/>
              </w:rPr>
              <w:t>导致包括原材料、在产品和产成品等在内的</w:t>
            </w:r>
            <w:r w:rsidRPr="00B0325B">
              <w:rPr>
                <w:rFonts w:ascii="宋体" w:hAnsi="宋体" w:hint="eastAsia"/>
                <w:sz w:val="24"/>
              </w:rPr>
              <w:t>存货增加</w:t>
            </w:r>
            <w:r>
              <w:rPr>
                <w:rFonts w:ascii="宋体" w:hAnsi="宋体" w:hint="eastAsia"/>
                <w:sz w:val="24"/>
              </w:rPr>
              <w:t>，进而影响</w:t>
            </w:r>
            <w:r w:rsidRPr="00B0325B">
              <w:rPr>
                <w:rFonts w:ascii="宋体" w:hAnsi="宋体" w:hint="eastAsia"/>
                <w:sz w:val="24"/>
              </w:rPr>
              <w:t>库存天数</w:t>
            </w:r>
            <w:r w:rsidR="003919D8" w:rsidRPr="00030983">
              <w:rPr>
                <w:rFonts w:ascii="宋体" w:hAnsi="宋体" w:hint="eastAsia"/>
                <w:sz w:val="24"/>
              </w:rPr>
              <w:t>。</w:t>
            </w:r>
          </w:p>
          <w:p w14:paraId="44F539C2" w14:textId="1669A858" w:rsidR="009A52D0" w:rsidRDefault="00A4402B">
            <w:pPr>
              <w:spacing w:line="460" w:lineRule="exact"/>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9、请介绍一下公司收购豫鑫的目的？以及最新的进展情况？</w:t>
            </w:r>
          </w:p>
          <w:p w14:paraId="77FBDBBE" w14:textId="632A5875" w:rsidR="009A52D0" w:rsidRDefault="00127F99">
            <w:pPr>
              <w:spacing w:line="460" w:lineRule="exact"/>
              <w:ind w:firstLineChars="200" w:firstLine="480"/>
              <w:rPr>
                <w:rFonts w:ascii="宋体" w:hAnsi="宋体" w:hint="eastAsia"/>
                <w:sz w:val="24"/>
              </w:rPr>
            </w:pPr>
            <w:r>
              <w:rPr>
                <w:rFonts w:hint="eastAsia"/>
                <w:sz w:val="24"/>
              </w:rPr>
              <w:t>豫鑫糖醇</w:t>
            </w:r>
            <w:r>
              <w:rPr>
                <w:rFonts w:ascii="宋体" w:hAnsi="宋体" w:hint="eastAsia"/>
                <w:sz w:val="24"/>
              </w:rPr>
              <w:t>的木糖醇客户与公司的重合度不高，公司与</w:t>
            </w:r>
            <w:r>
              <w:rPr>
                <w:rFonts w:hint="eastAsia"/>
                <w:sz w:val="24"/>
              </w:rPr>
              <w:t>豫鑫糖醇</w:t>
            </w:r>
            <w:r>
              <w:rPr>
                <w:rFonts w:ascii="宋体" w:hAnsi="宋体" w:hint="eastAsia"/>
                <w:sz w:val="24"/>
              </w:rPr>
              <w:t>为行业内木糖醇生产能力与工艺水平均处于领先地位、市场竞争力较强</w:t>
            </w:r>
            <w:r>
              <w:rPr>
                <w:rFonts w:ascii="宋体" w:hAnsi="宋体" w:hint="eastAsia"/>
                <w:sz w:val="24"/>
              </w:rPr>
              <w:lastRenderedPageBreak/>
              <w:t>的两家企业，本次交易有利于提升和巩固上市公司在国内外木糖醇市场中的竞争地位，成为全球木糖醇领域龙头企业；通过更为集约、高效的经营管理，双方能够整合在原料供应、生产与质量管理、产品线、技术与工艺、销售渠道等方面各自的优势资源，发挥业务协同效应；并可进一步巩固上市公司从原材料到产成品的产业链稳定性，提升客户综合服务水平，维护行业健康发展，最终实现上市公司盈利能力和抗风险能力的提升。</w:t>
            </w:r>
          </w:p>
          <w:p w14:paraId="60C58FDB" w14:textId="77777777" w:rsidR="009A52D0" w:rsidRDefault="00000000">
            <w:pPr>
              <w:spacing w:line="460" w:lineRule="exact"/>
              <w:ind w:firstLineChars="200" w:firstLine="480"/>
              <w:rPr>
                <w:rFonts w:ascii="宋体" w:hAnsi="宋体" w:hint="eastAsia"/>
                <w:sz w:val="24"/>
              </w:rPr>
            </w:pPr>
            <w:r>
              <w:rPr>
                <w:rFonts w:ascii="宋体" w:hAnsi="宋体" w:hint="eastAsia"/>
                <w:sz w:val="24"/>
              </w:rPr>
              <w:t>2025年4月30日，公司披露了《华康股份关于发行股份购买资产相关申请获得上海证券交易所受理的公告》上交所依据相关规定对申请文件进行了核对，认为申请文件齐备，符合法定形式，决定予以受理并依法进行审核。本次交易尚需经上交所审核通过并经中国证监会注册后方可正式实施。</w:t>
            </w:r>
          </w:p>
          <w:p w14:paraId="3EC6F3EF" w14:textId="2B665AC3" w:rsidR="00A4402B" w:rsidRDefault="00A4402B" w:rsidP="00A4402B">
            <w:pPr>
              <w:spacing w:line="460" w:lineRule="exact"/>
              <w:ind w:firstLineChars="200" w:firstLine="482"/>
              <w:rPr>
                <w:rFonts w:ascii="宋体" w:hAnsi="宋体" w:hint="eastAsia"/>
                <w:b/>
                <w:bCs/>
                <w:color w:val="333333"/>
                <w:sz w:val="24"/>
                <w:shd w:val="clear" w:color="auto" w:fill="FFFFFF"/>
              </w:rPr>
            </w:pPr>
            <w:r w:rsidRPr="00A4402B">
              <w:rPr>
                <w:rFonts w:ascii="宋体" w:hAnsi="宋体" w:hint="eastAsia"/>
                <w:b/>
                <w:bCs/>
                <w:color w:val="333333"/>
                <w:sz w:val="24"/>
                <w:shd w:val="clear" w:color="auto" w:fill="FFFFFF"/>
              </w:rPr>
              <w:t>10、</w:t>
            </w:r>
            <w:r>
              <w:rPr>
                <w:rFonts w:ascii="宋体" w:hAnsi="宋体" w:hint="eastAsia"/>
                <w:b/>
                <w:bCs/>
                <w:color w:val="333333"/>
                <w:sz w:val="24"/>
                <w:shd w:val="clear" w:color="auto" w:fill="FFFFFF"/>
              </w:rPr>
              <w:t>公司收购豫鑫以后</w:t>
            </w:r>
            <w:r w:rsidR="00127F99">
              <w:rPr>
                <w:rFonts w:ascii="宋体" w:hAnsi="宋体" w:hint="eastAsia"/>
                <w:b/>
                <w:bCs/>
                <w:color w:val="333333"/>
                <w:sz w:val="24"/>
                <w:shd w:val="clear" w:color="auto" w:fill="FFFFFF"/>
              </w:rPr>
              <w:t>有什么整合措施？</w:t>
            </w:r>
          </w:p>
          <w:p w14:paraId="021AF6B0" w14:textId="6833D6A4" w:rsidR="00127F99" w:rsidRDefault="00127F99" w:rsidP="00127F99">
            <w:pPr>
              <w:spacing w:line="460" w:lineRule="exact"/>
              <w:ind w:firstLineChars="200" w:firstLine="480"/>
              <w:rPr>
                <w:rFonts w:ascii="宋体" w:hAnsi="宋体" w:hint="eastAsia"/>
                <w:sz w:val="24"/>
              </w:rPr>
            </w:pPr>
            <w:r w:rsidRPr="00127F99">
              <w:rPr>
                <w:rFonts w:ascii="宋体" w:hAnsi="宋体" w:hint="eastAsia"/>
                <w:sz w:val="24"/>
              </w:rPr>
              <w:t>本次交易完成后，公司董事会及管理层将决策和指导</w:t>
            </w:r>
            <w:r>
              <w:rPr>
                <w:rFonts w:hint="eastAsia"/>
                <w:sz w:val="24"/>
              </w:rPr>
              <w:t>豫鑫糖醇</w:t>
            </w:r>
            <w:r w:rsidRPr="00127F99">
              <w:rPr>
                <w:rFonts w:ascii="宋体" w:hAnsi="宋体" w:hint="eastAsia"/>
                <w:sz w:val="24"/>
              </w:rPr>
              <w:t>公司的经营计划和业务发展方向，将豫鑫糖醇统一纳入到上市公司的战略发展规划当中。在采购与销售渠道、生产规划、研发项目等方面进一步与</w:t>
            </w:r>
            <w:r w:rsidR="005E5EEE" w:rsidRPr="00127F99">
              <w:rPr>
                <w:rFonts w:ascii="宋体" w:hAnsi="宋体" w:hint="eastAsia"/>
                <w:sz w:val="24"/>
              </w:rPr>
              <w:t>豫鑫糖醇</w:t>
            </w:r>
            <w:r w:rsidRPr="00127F99">
              <w:rPr>
                <w:rFonts w:ascii="宋体" w:hAnsi="宋体" w:hint="eastAsia"/>
                <w:sz w:val="24"/>
              </w:rPr>
              <w:t>进行整合，实现供应链、生产工艺与技术研发、销售渠道与客户资源、品牌与行业地位等多方面的共享和互补。</w:t>
            </w:r>
          </w:p>
          <w:p w14:paraId="0DA81A29" w14:textId="5C366538" w:rsidR="00127F99" w:rsidRPr="00127F99" w:rsidRDefault="00127F99" w:rsidP="00127F99">
            <w:pPr>
              <w:spacing w:line="460" w:lineRule="exact"/>
              <w:ind w:firstLineChars="200" w:firstLine="482"/>
              <w:rPr>
                <w:rFonts w:ascii="宋体" w:hAnsi="宋体" w:hint="eastAsia"/>
                <w:b/>
                <w:bCs/>
                <w:color w:val="333333"/>
                <w:sz w:val="24"/>
                <w:shd w:val="clear" w:color="auto" w:fill="FFFFFF"/>
              </w:rPr>
            </w:pPr>
            <w:r w:rsidRPr="00127F99">
              <w:rPr>
                <w:rFonts w:ascii="宋体" w:hAnsi="宋体" w:hint="eastAsia"/>
                <w:b/>
                <w:bCs/>
                <w:color w:val="333333"/>
                <w:sz w:val="24"/>
                <w:shd w:val="clear" w:color="auto" w:fill="FFFFFF"/>
              </w:rPr>
              <w:t>11、公司收购豫鑫的定价以及如何支付</w:t>
            </w:r>
            <w:r w:rsidR="0066336A">
              <w:rPr>
                <w:rFonts w:ascii="宋体" w:hAnsi="宋体" w:hint="eastAsia"/>
                <w:b/>
                <w:bCs/>
                <w:color w:val="333333"/>
                <w:sz w:val="24"/>
                <w:shd w:val="clear" w:color="auto" w:fill="FFFFFF"/>
              </w:rPr>
              <w:t>？</w:t>
            </w:r>
          </w:p>
          <w:p w14:paraId="266167F2" w14:textId="76111071" w:rsidR="00127F99" w:rsidRPr="00127F99" w:rsidRDefault="00127F99" w:rsidP="00127F99">
            <w:pPr>
              <w:spacing w:line="460" w:lineRule="exact"/>
              <w:ind w:firstLineChars="200" w:firstLine="480"/>
              <w:rPr>
                <w:rFonts w:ascii="宋体" w:hAnsi="宋体" w:hint="eastAsia"/>
                <w:sz w:val="24"/>
              </w:rPr>
            </w:pPr>
            <w:r w:rsidRPr="00127F99">
              <w:rPr>
                <w:rFonts w:ascii="宋体" w:hAnsi="宋体" w:hint="eastAsia"/>
                <w:sz w:val="24"/>
              </w:rPr>
              <w:t>本次交易方案为公司拟通过发行股份及支付现金方式，购买张其宾、谭瑞清、汤阴豫鑫、谭精忠合计持有的豫鑫糖醇100%股权，不涉及募集配套资金。</w:t>
            </w:r>
          </w:p>
          <w:p w14:paraId="1257199E" w14:textId="07B0AF86" w:rsidR="0066336A" w:rsidRPr="0066336A" w:rsidRDefault="00127F99" w:rsidP="0066336A">
            <w:pPr>
              <w:spacing w:line="460" w:lineRule="exact"/>
              <w:ind w:firstLineChars="200" w:firstLine="480"/>
              <w:rPr>
                <w:rFonts w:ascii="宋体" w:hAnsi="宋体" w:hint="eastAsia"/>
                <w:sz w:val="24"/>
              </w:rPr>
            </w:pPr>
            <w:r>
              <w:rPr>
                <w:rFonts w:hint="eastAsia"/>
                <w:sz w:val="24"/>
              </w:rPr>
              <w:t>本次</w:t>
            </w:r>
            <w:r w:rsidRPr="00127F99">
              <w:rPr>
                <w:rFonts w:ascii="宋体" w:hAnsi="宋体" w:hint="eastAsia"/>
                <w:sz w:val="24"/>
              </w:rPr>
              <w:t>交易价格为109,800.00万元，以股份和现金支付交易对价分别为7.32亿元和3.66亿元。</w:t>
            </w:r>
            <w:r w:rsidR="0066336A" w:rsidRPr="0066336A">
              <w:rPr>
                <w:rFonts w:ascii="宋体" w:hAnsi="宋体" w:hint="eastAsia"/>
                <w:sz w:val="24"/>
              </w:rPr>
              <w:t>其中</w:t>
            </w:r>
            <w:r w:rsidR="0066336A" w:rsidRPr="00127F99">
              <w:rPr>
                <w:rFonts w:ascii="宋体" w:hAnsi="宋体" w:hint="eastAsia"/>
                <w:sz w:val="24"/>
              </w:rPr>
              <w:t>现金</w:t>
            </w:r>
            <w:r w:rsidR="0066336A">
              <w:rPr>
                <w:rFonts w:ascii="宋体" w:hAnsi="宋体" w:hint="eastAsia"/>
                <w:sz w:val="24"/>
              </w:rPr>
              <w:t>对价分两期支付</w:t>
            </w:r>
            <w:r w:rsidR="0066336A" w:rsidRPr="0066336A">
              <w:rPr>
                <w:rFonts w:ascii="宋体" w:hAnsi="宋体" w:hint="eastAsia"/>
                <w:sz w:val="24"/>
              </w:rPr>
              <w:t>：</w:t>
            </w:r>
          </w:p>
          <w:p w14:paraId="6CA35B6A" w14:textId="00A3988A" w:rsidR="0066336A" w:rsidRPr="0066336A" w:rsidRDefault="0066336A" w:rsidP="0066336A">
            <w:pPr>
              <w:spacing w:line="460" w:lineRule="exact"/>
              <w:ind w:firstLineChars="200" w:firstLine="480"/>
              <w:rPr>
                <w:rFonts w:ascii="宋体" w:hAnsi="宋体" w:hint="eastAsia"/>
                <w:sz w:val="24"/>
              </w:rPr>
            </w:pPr>
            <w:r w:rsidRPr="0066336A">
              <w:rPr>
                <w:rFonts w:ascii="宋体" w:hAnsi="宋体" w:hint="eastAsia"/>
                <w:sz w:val="24"/>
              </w:rPr>
              <w:t>第一期支付时间：本次交易涉及的发行股份登记在</w:t>
            </w:r>
            <w:r>
              <w:rPr>
                <w:rFonts w:ascii="宋体" w:hAnsi="宋体" w:hint="eastAsia"/>
                <w:sz w:val="24"/>
              </w:rPr>
              <w:t>公司</w:t>
            </w:r>
            <w:r w:rsidRPr="0066336A">
              <w:rPr>
                <w:rFonts w:ascii="宋体" w:hAnsi="宋体" w:hint="eastAsia"/>
                <w:sz w:val="24"/>
              </w:rPr>
              <w:t>名下后30天内，支付现金对价金额24,400万元。</w:t>
            </w:r>
          </w:p>
          <w:p w14:paraId="0847D497" w14:textId="1F1F94AA" w:rsidR="0066336A" w:rsidRPr="0066336A" w:rsidRDefault="0066336A" w:rsidP="0066336A">
            <w:pPr>
              <w:spacing w:line="460" w:lineRule="exact"/>
              <w:ind w:firstLineChars="200" w:firstLine="480"/>
              <w:rPr>
                <w:rFonts w:ascii="宋体" w:hAnsi="宋体" w:hint="eastAsia"/>
                <w:sz w:val="24"/>
              </w:rPr>
            </w:pPr>
            <w:r w:rsidRPr="0066336A">
              <w:rPr>
                <w:rFonts w:ascii="宋体" w:hAnsi="宋体" w:hint="eastAsia"/>
                <w:sz w:val="24"/>
              </w:rPr>
              <w:t>第二期支付时间：第一期现金对价支付满一年之日起30天内，支付剩余现金对价12,200万元。</w:t>
            </w:r>
          </w:p>
          <w:p w14:paraId="5DB155F9" w14:textId="19970FE2" w:rsidR="009A52D0" w:rsidRDefault="00127F99" w:rsidP="0066336A">
            <w:pPr>
              <w:spacing w:line="460" w:lineRule="exact"/>
              <w:ind w:firstLineChars="200" w:firstLine="480"/>
              <w:rPr>
                <w:rFonts w:ascii="宋体" w:hAnsi="宋体" w:hint="eastAsia"/>
                <w:sz w:val="24"/>
              </w:rPr>
            </w:pPr>
            <w:r w:rsidRPr="00127F99">
              <w:rPr>
                <w:rFonts w:ascii="宋体" w:hAnsi="宋体" w:hint="eastAsia"/>
                <w:sz w:val="24"/>
              </w:rPr>
              <w:t>本次交易完成后，标的公司将成为上市公司的全资子公司。</w:t>
            </w:r>
          </w:p>
        </w:tc>
      </w:tr>
      <w:tr w:rsidR="009A52D0" w14:paraId="772CD8E6" w14:textId="77777777">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2964DE2"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lastRenderedPageBreak/>
              <w:t>附件清单（如</w:t>
            </w:r>
            <w:r>
              <w:rPr>
                <w:rFonts w:asciiTheme="minorEastAsia" w:eastAsiaTheme="minorEastAsia" w:hAnsiTheme="minorEastAsia" w:hint="eastAsia"/>
                <w:bCs/>
                <w:iCs/>
                <w:color w:val="000000"/>
                <w:sz w:val="24"/>
              </w:rPr>
              <w:lastRenderedPageBreak/>
              <w:t>有）</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7B368F85"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lastRenderedPageBreak/>
              <w:t>无</w:t>
            </w:r>
          </w:p>
        </w:tc>
      </w:tr>
    </w:tbl>
    <w:p w14:paraId="59DA99BC" w14:textId="77777777" w:rsidR="009A52D0" w:rsidRDefault="009A52D0">
      <w:pPr>
        <w:rPr>
          <w:rFonts w:asciiTheme="minorEastAsia" w:eastAsiaTheme="minorEastAsia" w:hAnsiTheme="minorEastAsia" w:hint="eastAsia"/>
          <w:sz w:val="24"/>
        </w:rPr>
      </w:pPr>
    </w:p>
    <w:sectPr w:rsidR="009A52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0F3A" w14:textId="77777777" w:rsidR="00001362" w:rsidRDefault="00001362" w:rsidP="00AF46A0">
      <w:r>
        <w:separator/>
      </w:r>
    </w:p>
  </w:endnote>
  <w:endnote w:type="continuationSeparator" w:id="0">
    <w:p w14:paraId="4C27F93B" w14:textId="77777777" w:rsidR="00001362" w:rsidRDefault="00001362" w:rsidP="00AF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B6CB" w14:textId="77777777" w:rsidR="00001362" w:rsidRDefault="00001362" w:rsidP="00AF46A0">
      <w:r>
        <w:separator/>
      </w:r>
    </w:p>
  </w:footnote>
  <w:footnote w:type="continuationSeparator" w:id="0">
    <w:p w14:paraId="15782201" w14:textId="77777777" w:rsidR="00001362" w:rsidRDefault="00001362" w:rsidP="00AF4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F"/>
    <w:rsid w:val="D38F4ADB"/>
    <w:rsid w:val="D7B9774A"/>
    <w:rsid w:val="EE8EECE2"/>
    <w:rsid w:val="FB5B3E15"/>
    <w:rsid w:val="FFDFC666"/>
    <w:rsid w:val="00001362"/>
    <w:rsid w:val="0000397F"/>
    <w:rsid w:val="00003DD6"/>
    <w:rsid w:val="0000470A"/>
    <w:rsid w:val="0000521C"/>
    <w:rsid w:val="00005236"/>
    <w:rsid w:val="00005DB8"/>
    <w:rsid w:val="00010CDD"/>
    <w:rsid w:val="0001325A"/>
    <w:rsid w:val="00013DCA"/>
    <w:rsid w:val="0001428C"/>
    <w:rsid w:val="000159F9"/>
    <w:rsid w:val="0001693A"/>
    <w:rsid w:val="00021831"/>
    <w:rsid w:val="00024AB5"/>
    <w:rsid w:val="00026C90"/>
    <w:rsid w:val="00030983"/>
    <w:rsid w:val="00031E25"/>
    <w:rsid w:val="00033EEB"/>
    <w:rsid w:val="0004489A"/>
    <w:rsid w:val="00047742"/>
    <w:rsid w:val="00053E29"/>
    <w:rsid w:val="000606B2"/>
    <w:rsid w:val="00061150"/>
    <w:rsid w:val="00063413"/>
    <w:rsid w:val="0007244E"/>
    <w:rsid w:val="00072888"/>
    <w:rsid w:val="000748D0"/>
    <w:rsid w:val="00075097"/>
    <w:rsid w:val="00081A48"/>
    <w:rsid w:val="00081C4E"/>
    <w:rsid w:val="00093050"/>
    <w:rsid w:val="00094853"/>
    <w:rsid w:val="00094F7E"/>
    <w:rsid w:val="000A5B02"/>
    <w:rsid w:val="000B2D5A"/>
    <w:rsid w:val="000B3259"/>
    <w:rsid w:val="000B5CE2"/>
    <w:rsid w:val="000C5D9D"/>
    <w:rsid w:val="000C7C37"/>
    <w:rsid w:val="000D3C79"/>
    <w:rsid w:val="000D6B7C"/>
    <w:rsid w:val="000E6F2A"/>
    <w:rsid w:val="000E7CD2"/>
    <w:rsid w:val="000F2CC8"/>
    <w:rsid w:val="000F3ABB"/>
    <w:rsid w:val="000F43AE"/>
    <w:rsid w:val="000F573D"/>
    <w:rsid w:val="00101D55"/>
    <w:rsid w:val="00102409"/>
    <w:rsid w:val="001046BF"/>
    <w:rsid w:val="001055CA"/>
    <w:rsid w:val="0010632F"/>
    <w:rsid w:val="0010650A"/>
    <w:rsid w:val="00106C34"/>
    <w:rsid w:val="001167A9"/>
    <w:rsid w:val="00126274"/>
    <w:rsid w:val="00127E45"/>
    <w:rsid w:val="00127F99"/>
    <w:rsid w:val="001338B7"/>
    <w:rsid w:val="001360ED"/>
    <w:rsid w:val="00140F29"/>
    <w:rsid w:val="001456CE"/>
    <w:rsid w:val="00150323"/>
    <w:rsid w:val="00150D63"/>
    <w:rsid w:val="0015476A"/>
    <w:rsid w:val="00163C38"/>
    <w:rsid w:val="00164B90"/>
    <w:rsid w:val="0017035A"/>
    <w:rsid w:val="00173F07"/>
    <w:rsid w:val="00175B87"/>
    <w:rsid w:val="00185DB6"/>
    <w:rsid w:val="001873F8"/>
    <w:rsid w:val="0019575B"/>
    <w:rsid w:val="00197344"/>
    <w:rsid w:val="001A204E"/>
    <w:rsid w:val="001A36D0"/>
    <w:rsid w:val="001A48E1"/>
    <w:rsid w:val="001A4B98"/>
    <w:rsid w:val="001B100A"/>
    <w:rsid w:val="001B3F9F"/>
    <w:rsid w:val="001B6B57"/>
    <w:rsid w:val="001D645E"/>
    <w:rsid w:val="001E0253"/>
    <w:rsid w:val="001F2DCA"/>
    <w:rsid w:val="001F2DCB"/>
    <w:rsid w:val="001F7305"/>
    <w:rsid w:val="00207464"/>
    <w:rsid w:val="002105E7"/>
    <w:rsid w:val="00211800"/>
    <w:rsid w:val="002208FF"/>
    <w:rsid w:val="002254B7"/>
    <w:rsid w:val="002310FD"/>
    <w:rsid w:val="00232B1E"/>
    <w:rsid w:val="00236B2E"/>
    <w:rsid w:val="00253E80"/>
    <w:rsid w:val="00254435"/>
    <w:rsid w:val="00257A29"/>
    <w:rsid w:val="00257E2A"/>
    <w:rsid w:val="00263AED"/>
    <w:rsid w:val="00264CD6"/>
    <w:rsid w:val="002704A4"/>
    <w:rsid w:val="00271563"/>
    <w:rsid w:val="002727C3"/>
    <w:rsid w:val="002730B7"/>
    <w:rsid w:val="0029108D"/>
    <w:rsid w:val="00295985"/>
    <w:rsid w:val="002965CE"/>
    <w:rsid w:val="002A5AF4"/>
    <w:rsid w:val="002A7EDF"/>
    <w:rsid w:val="002B01F0"/>
    <w:rsid w:val="002B0DF9"/>
    <w:rsid w:val="002B1076"/>
    <w:rsid w:val="002B18FE"/>
    <w:rsid w:val="002B2589"/>
    <w:rsid w:val="002B7325"/>
    <w:rsid w:val="002B7A57"/>
    <w:rsid w:val="002B7F56"/>
    <w:rsid w:val="002C51DE"/>
    <w:rsid w:val="002C7E6A"/>
    <w:rsid w:val="002D35EF"/>
    <w:rsid w:val="002D44E1"/>
    <w:rsid w:val="002D5BD4"/>
    <w:rsid w:val="002D79EB"/>
    <w:rsid w:val="002E0170"/>
    <w:rsid w:val="002E1243"/>
    <w:rsid w:val="002E18CB"/>
    <w:rsid w:val="002F3F9A"/>
    <w:rsid w:val="002F47F7"/>
    <w:rsid w:val="002F4F07"/>
    <w:rsid w:val="00302C05"/>
    <w:rsid w:val="00310081"/>
    <w:rsid w:val="0031221B"/>
    <w:rsid w:val="003140E1"/>
    <w:rsid w:val="003156CA"/>
    <w:rsid w:val="00316303"/>
    <w:rsid w:val="0031669E"/>
    <w:rsid w:val="003177E9"/>
    <w:rsid w:val="00317C46"/>
    <w:rsid w:val="00321406"/>
    <w:rsid w:val="00323B6C"/>
    <w:rsid w:val="003266CB"/>
    <w:rsid w:val="0033078E"/>
    <w:rsid w:val="00331FDF"/>
    <w:rsid w:val="0034410E"/>
    <w:rsid w:val="00345832"/>
    <w:rsid w:val="003465D4"/>
    <w:rsid w:val="0035067D"/>
    <w:rsid w:val="00353868"/>
    <w:rsid w:val="00356D4F"/>
    <w:rsid w:val="00363866"/>
    <w:rsid w:val="00364DAF"/>
    <w:rsid w:val="003661EF"/>
    <w:rsid w:val="0037154C"/>
    <w:rsid w:val="00371EF6"/>
    <w:rsid w:val="00372FC3"/>
    <w:rsid w:val="0038132A"/>
    <w:rsid w:val="00383753"/>
    <w:rsid w:val="00383AEE"/>
    <w:rsid w:val="00383C1A"/>
    <w:rsid w:val="003919D8"/>
    <w:rsid w:val="0039241D"/>
    <w:rsid w:val="00393B64"/>
    <w:rsid w:val="00393C4A"/>
    <w:rsid w:val="00395D93"/>
    <w:rsid w:val="0039601B"/>
    <w:rsid w:val="003A03DC"/>
    <w:rsid w:val="003B23DD"/>
    <w:rsid w:val="003C0CEB"/>
    <w:rsid w:val="003C255A"/>
    <w:rsid w:val="003C6671"/>
    <w:rsid w:val="003D40ED"/>
    <w:rsid w:val="003D6B9C"/>
    <w:rsid w:val="003E085E"/>
    <w:rsid w:val="003E4C92"/>
    <w:rsid w:val="003E4F63"/>
    <w:rsid w:val="003E5884"/>
    <w:rsid w:val="003F3490"/>
    <w:rsid w:val="003F5608"/>
    <w:rsid w:val="003F6937"/>
    <w:rsid w:val="003F79F2"/>
    <w:rsid w:val="00400470"/>
    <w:rsid w:val="0040303E"/>
    <w:rsid w:val="0040635B"/>
    <w:rsid w:val="00412EE4"/>
    <w:rsid w:val="00416B0D"/>
    <w:rsid w:val="00416CD5"/>
    <w:rsid w:val="00423456"/>
    <w:rsid w:val="004323C8"/>
    <w:rsid w:val="0043467D"/>
    <w:rsid w:val="00436881"/>
    <w:rsid w:val="00445B27"/>
    <w:rsid w:val="0045080C"/>
    <w:rsid w:val="00467FFB"/>
    <w:rsid w:val="00474712"/>
    <w:rsid w:val="00483FA0"/>
    <w:rsid w:val="00484085"/>
    <w:rsid w:val="0048474A"/>
    <w:rsid w:val="004907BC"/>
    <w:rsid w:val="004918E5"/>
    <w:rsid w:val="004968FD"/>
    <w:rsid w:val="004A19FA"/>
    <w:rsid w:val="004A6F59"/>
    <w:rsid w:val="004A717F"/>
    <w:rsid w:val="004A76BD"/>
    <w:rsid w:val="004B21AA"/>
    <w:rsid w:val="004B75E6"/>
    <w:rsid w:val="004C2DE4"/>
    <w:rsid w:val="004C6F66"/>
    <w:rsid w:val="004D0C83"/>
    <w:rsid w:val="004D1D23"/>
    <w:rsid w:val="004D2978"/>
    <w:rsid w:val="004D4881"/>
    <w:rsid w:val="004D5C2B"/>
    <w:rsid w:val="004E2545"/>
    <w:rsid w:val="004E2EA5"/>
    <w:rsid w:val="004F214A"/>
    <w:rsid w:val="004F42CE"/>
    <w:rsid w:val="004F6C0B"/>
    <w:rsid w:val="0050160F"/>
    <w:rsid w:val="005046B9"/>
    <w:rsid w:val="005111BC"/>
    <w:rsid w:val="00512637"/>
    <w:rsid w:val="00514EFF"/>
    <w:rsid w:val="00517E05"/>
    <w:rsid w:val="005322FD"/>
    <w:rsid w:val="00535EE7"/>
    <w:rsid w:val="00536043"/>
    <w:rsid w:val="00536C2C"/>
    <w:rsid w:val="00543237"/>
    <w:rsid w:val="005435EE"/>
    <w:rsid w:val="00545F4A"/>
    <w:rsid w:val="00547BC9"/>
    <w:rsid w:val="005513E0"/>
    <w:rsid w:val="00554338"/>
    <w:rsid w:val="0056370F"/>
    <w:rsid w:val="00563C03"/>
    <w:rsid w:val="00571D12"/>
    <w:rsid w:val="005724D8"/>
    <w:rsid w:val="00583188"/>
    <w:rsid w:val="0059198E"/>
    <w:rsid w:val="00594590"/>
    <w:rsid w:val="005A57F2"/>
    <w:rsid w:val="005B0F30"/>
    <w:rsid w:val="005B200F"/>
    <w:rsid w:val="005B2494"/>
    <w:rsid w:val="005B2E55"/>
    <w:rsid w:val="005B5772"/>
    <w:rsid w:val="005C0172"/>
    <w:rsid w:val="005C1D0A"/>
    <w:rsid w:val="005C1F06"/>
    <w:rsid w:val="005D63A4"/>
    <w:rsid w:val="005D685C"/>
    <w:rsid w:val="005E33A4"/>
    <w:rsid w:val="005E5EEE"/>
    <w:rsid w:val="005E7B51"/>
    <w:rsid w:val="005F0E3D"/>
    <w:rsid w:val="005F36A2"/>
    <w:rsid w:val="005F4838"/>
    <w:rsid w:val="00603352"/>
    <w:rsid w:val="006110F2"/>
    <w:rsid w:val="00611437"/>
    <w:rsid w:val="0061149D"/>
    <w:rsid w:val="0062688F"/>
    <w:rsid w:val="00626C57"/>
    <w:rsid w:val="0062704A"/>
    <w:rsid w:val="00627AB7"/>
    <w:rsid w:val="006314DA"/>
    <w:rsid w:val="00633201"/>
    <w:rsid w:val="00633757"/>
    <w:rsid w:val="00635676"/>
    <w:rsid w:val="00652293"/>
    <w:rsid w:val="0066336A"/>
    <w:rsid w:val="0067098F"/>
    <w:rsid w:val="006717D6"/>
    <w:rsid w:val="00672FF7"/>
    <w:rsid w:val="00673FC9"/>
    <w:rsid w:val="00676843"/>
    <w:rsid w:val="00677463"/>
    <w:rsid w:val="0068378E"/>
    <w:rsid w:val="00684843"/>
    <w:rsid w:val="006903D6"/>
    <w:rsid w:val="006A2252"/>
    <w:rsid w:val="006B0F96"/>
    <w:rsid w:val="006B6BBE"/>
    <w:rsid w:val="006B72F6"/>
    <w:rsid w:val="006C4F51"/>
    <w:rsid w:val="006C56CC"/>
    <w:rsid w:val="006C5E0D"/>
    <w:rsid w:val="006C672C"/>
    <w:rsid w:val="006D7C23"/>
    <w:rsid w:val="006E1817"/>
    <w:rsid w:val="006E1D7E"/>
    <w:rsid w:val="006E4AE2"/>
    <w:rsid w:val="006E5123"/>
    <w:rsid w:val="006F0573"/>
    <w:rsid w:val="006F2EE3"/>
    <w:rsid w:val="006F3B32"/>
    <w:rsid w:val="006F47A8"/>
    <w:rsid w:val="00705924"/>
    <w:rsid w:val="007121FA"/>
    <w:rsid w:val="007137EC"/>
    <w:rsid w:val="0072075B"/>
    <w:rsid w:val="00720B2A"/>
    <w:rsid w:val="00720E61"/>
    <w:rsid w:val="00722B99"/>
    <w:rsid w:val="00732A55"/>
    <w:rsid w:val="007330D7"/>
    <w:rsid w:val="00733BBD"/>
    <w:rsid w:val="00736069"/>
    <w:rsid w:val="00741C58"/>
    <w:rsid w:val="00742DA4"/>
    <w:rsid w:val="00743001"/>
    <w:rsid w:val="00755769"/>
    <w:rsid w:val="007557C3"/>
    <w:rsid w:val="007603CE"/>
    <w:rsid w:val="00765CAD"/>
    <w:rsid w:val="00766F10"/>
    <w:rsid w:val="00771F12"/>
    <w:rsid w:val="00774911"/>
    <w:rsid w:val="00775186"/>
    <w:rsid w:val="00776066"/>
    <w:rsid w:val="00784E41"/>
    <w:rsid w:val="00787A19"/>
    <w:rsid w:val="00793663"/>
    <w:rsid w:val="00797367"/>
    <w:rsid w:val="007A20D8"/>
    <w:rsid w:val="007A4FB4"/>
    <w:rsid w:val="007A5149"/>
    <w:rsid w:val="007A7B06"/>
    <w:rsid w:val="007B21F4"/>
    <w:rsid w:val="007B3016"/>
    <w:rsid w:val="007B5734"/>
    <w:rsid w:val="007B595A"/>
    <w:rsid w:val="007B60E8"/>
    <w:rsid w:val="007B75D2"/>
    <w:rsid w:val="007C0716"/>
    <w:rsid w:val="007C7150"/>
    <w:rsid w:val="007D06D2"/>
    <w:rsid w:val="007D11BD"/>
    <w:rsid w:val="007D4035"/>
    <w:rsid w:val="007D54F1"/>
    <w:rsid w:val="007D6087"/>
    <w:rsid w:val="007E1997"/>
    <w:rsid w:val="007E20CA"/>
    <w:rsid w:val="007E2ED8"/>
    <w:rsid w:val="007E4422"/>
    <w:rsid w:val="007E520F"/>
    <w:rsid w:val="007E7F8E"/>
    <w:rsid w:val="007F0865"/>
    <w:rsid w:val="007F0D15"/>
    <w:rsid w:val="007F508B"/>
    <w:rsid w:val="007F5244"/>
    <w:rsid w:val="00802338"/>
    <w:rsid w:val="008029D8"/>
    <w:rsid w:val="0080421F"/>
    <w:rsid w:val="008051A5"/>
    <w:rsid w:val="00805FB4"/>
    <w:rsid w:val="008061BF"/>
    <w:rsid w:val="00813CED"/>
    <w:rsid w:val="0081747A"/>
    <w:rsid w:val="00817EC6"/>
    <w:rsid w:val="00821068"/>
    <w:rsid w:val="008218DA"/>
    <w:rsid w:val="00821960"/>
    <w:rsid w:val="00822C72"/>
    <w:rsid w:val="00826770"/>
    <w:rsid w:val="008270C0"/>
    <w:rsid w:val="008276CD"/>
    <w:rsid w:val="008312BD"/>
    <w:rsid w:val="008334DF"/>
    <w:rsid w:val="00833925"/>
    <w:rsid w:val="00834169"/>
    <w:rsid w:val="00840DF8"/>
    <w:rsid w:val="00841011"/>
    <w:rsid w:val="00844E5D"/>
    <w:rsid w:val="008467E7"/>
    <w:rsid w:val="008500A2"/>
    <w:rsid w:val="00853DE8"/>
    <w:rsid w:val="008576DF"/>
    <w:rsid w:val="008638D7"/>
    <w:rsid w:val="008672FE"/>
    <w:rsid w:val="008719D9"/>
    <w:rsid w:val="00873F72"/>
    <w:rsid w:val="0087437A"/>
    <w:rsid w:val="008745E2"/>
    <w:rsid w:val="00876708"/>
    <w:rsid w:val="0088182B"/>
    <w:rsid w:val="008856C5"/>
    <w:rsid w:val="00886029"/>
    <w:rsid w:val="00890047"/>
    <w:rsid w:val="00892E74"/>
    <w:rsid w:val="008A32A4"/>
    <w:rsid w:val="008B05EC"/>
    <w:rsid w:val="008B41C7"/>
    <w:rsid w:val="008B5EFE"/>
    <w:rsid w:val="008B72A6"/>
    <w:rsid w:val="008C291E"/>
    <w:rsid w:val="008C54C0"/>
    <w:rsid w:val="008C7627"/>
    <w:rsid w:val="008C7A7B"/>
    <w:rsid w:val="008D3001"/>
    <w:rsid w:val="008D653D"/>
    <w:rsid w:val="008D6F81"/>
    <w:rsid w:val="008E54ED"/>
    <w:rsid w:val="008F4EC5"/>
    <w:rsid w:val="008F7DF5"/>
    <w:rsid w:val="00914220"/>
    <w:rsid w:val="0092365B"/>
    <w:rsid w:val="00930D48"/>
    <w:rsid w:val="00931070"/>
    <w:rsid w:val="00931CED"/>
    <w:rsid w:val="00942700"/>
    <w:rsid w:val="0096012D"/>
    <w:rsid w:val="00964CA0"/>
    <w:rsid w:val="0096533F"/>
    <w:rsid w:val="0097083D"/>
    <w:rsid w:val="00980B7A"/>
    <w:rsid w:val="009813F2"/>
    <w:rsid w:val="00984B93"/>
    <w:rsid w:val="00995A4A"/>
    <w:rsid w:val="0099611E"/>
    <w:rsid w:val="009A1566"/>
    <w:rsid w:val="009A18E2"/>
    <w:rsid w:val="009A52D0"/>
    <w:rsid w:val="009A6C88"/>
    <w:rsid w:val="009B415B"/>
    <w:rsid w:val="009C5FEB"/>
    <w:rsid w:val="009D3189"/>
    <w:rsid w:val="009E084A"/>
    <w:rsid w:val="009E3E2F"/>
    <w:rsid w:val="009E442C"/>
    <w:rsid w:val="009E7BB8"/>
    <w:rsid w:val="009F23BF"/>
    <w:rsid w:val="009F484B"/>
    <w:rsid w:val="009F4B95"/>
    <w:rsid w:val="00A00277"/>
    <w:rsid w:val="00A00A05"/>
    <w:rsid w:val="00A01EF7"/>
    <w:rsid w:val="00A0360B"/>
    <w:rsid w:val="00A0538F"/>
    <w:rsid w:val="00A06F71"/>
    <w:rsid w:val="00A12BA6"/>
    <w:rsid w:val="00A1392F"/>
    <w:rsid w:val="00A152C7"/>
    <w:rsid w:val="00A16E23"/>
    <w:rsid w:val="00A1719D"/>
    <w:rsid w:val="00A20A7F"/>
    <w:rsid w:val="00A22448"/>
    <w:rsid w:val="00A234C7"/>
    <w:rsid w:val="00A267F3"/>
    <w:rsid w:val="00A27865"/>
    <w:rsid w:val="00A3593D"/>
    <w:rsid w:val="00A408F6"/>
    <w:rsid w:val="00A41773"/>
    <w:rsid w:val="00A432EF"/>
    <w:rsid w:val="00A43656"/>
    <w:rsid w:val="00A4402B"/>
    <w:rsid w:val="00A524A2"/>
    <w:rsid w:val="00A53938"/>
    <w:rsid w:val="00A54C09"/>
    <w:rsid w:val="00A55BD7"/>
    <w:rsid w:val="00A61979"/>
    <w:rsid w:val="00A647C5"/>
    <w:rsid w:val="00A71001"/>
    <w:rsid w:val="00A7381E"/>
    <w:rsid w:val="00A82EB6"/>
    <w:rsid w:val="00A87C40"/>
    <w:rsid w:val="00A90CFB"/>
    <w:rsid w:val="00A9226D"/>
    <w:rsid w:val="00AA1D0C"/>
    <w:rsid w:val="00AA4F1C"/>
    <w:rsid w:val="00AA6AC1"/>
    <w:rsid w:val="00AB2CC1"/>
    <w:rsid w:val="00AB5025"/>
    <w:rsid w:val="00AC189D"/>
    <w:rsid w:val="00AC2F18"/>
    <w:rsid w:val="00AC4422"/>
    <w:rsid w:val="00AC44A3"/>
    <w:rsid w:val="00AC47F1"/>
    <w:rsid w:val="00AC7F44"/>
    <w:rsid w:val="00AD0CBB"/>
    <w:rsid w:val="00AD189C"/>
    <w:rsid w:val="00AD1D9F"/>
    <w:rsid w:val="00AD2528"/>
    <w:rsid w:val="00AE0899"/>
    <w:rsid w:val="00AE0A86"/>
    <w:rsid w:val="00AE4F9A"/>
    <w:rsid w:val="00AF25AF"/>
    <w:rsid w:val="00AF442F"/>
    <w:rsid w:val="00AF46A0"/>
    <w:rsid w:val="00AF52FE"/>
    <w:rsid w:val="00AF7E8D"/>
    <w:rsid w:val="00B01EA3"/>
    <w:rsid w:val="00B0325B"/>
    <w:rsid w:val="00B06269"/>
    <w:rsid w:val="00B10773"/>
    <w:rsid w:val="00B149A7"/>
    <w:rsid w:val="00B20959"/>
    <w:rsid w:val="00B22B9C"/>
    <w:rsid w:val="00B32096"/>
    <w:rsid w:val="00B32687"/>
    <w:rsid w:val="00B34F1F"/>
    <w:rsid w:val="00B432BE"/>
    <w:rsid w:val="00B453BC"/>
    <w:rsid w:val="00B51D55"/>
    <w:rsid w:val="00B52A40"/>
    <w:rsid w:val="00B649E7"/>
    <w:rsid w:val="00B65DF2"/>
    <w:rsid w:val="00B70D20"/>
    <w:rsid w:val="00B7235C"/>
    <w:rsid w:val="00B748AC"/>
    <w:rsid w:val="00B76DBD"/>
    <w:rsid w:val="00B8028A"/>
    <w:rsid w:val="00B83398"/>
    <w:rsid w:val="00B83C7F"/>
    <w:rsid w:val="00B90570"/>
    <w:rsid w:val="00B90974"/>
    <w:rsid w:val="00B95BE1"/>
    <w:rsid w:val="00BA07FC"/>
    <w:rsid w:val="00BA3580"/>
    <w:rsid w:val="00BA452D"/>
    <w:rsid w:val="00BB0379"/>
    <w:rsid w:val="00BB15EA"/>
    <w:rsid w:val="00BB5EB5"/>
    <w:rsid w:val="00BB6414"/>
    <w:rsid w:val="00BC54B6"/>
    <w:rsid w:val="00BC7DC8"/>
    <w:rsid w:val="00BD492D"/>
    <w:rsid w:val="00BD4B2D"/>
    <w:rsid w:val="00BE4AAF"/>
    <w:rsid w:val="00BE50B5"/>
    <w:rsid w:val="00BF30DC"/>
    <w:rsid w:val="00C02D81"/>
    <w:rsid w:val="00C03A94"/>
    <w:rsid w:val="00C05FC2"/>
    <w:rsid w:val="00C076C0"/>
    <w:rsid w:val="00C12070"/>
    <w:rsid w:val="00C271A3"/>
    <w:rsid w:val="00C32498"/>
    <w:rsid w:val="00C34690"/>
    <w:rsid w:val="00C35740"/>
    <w:rsid w:val="00C4028C"/>
    <w:rsid w:val="00C40C65"/>
    <w:rsid w:val="00C43441"/>
    <w:rsid w:val="00C53026"/>
    <w:rsid w:val="00C605E7"/>
    <w:rsid w:val="00C61026"/>
    <w:rsid w:val="00C66677"/>
    <w:rsid w:val="00C70843"/>
    <w:rsid w:val="00C7213F"/>
    <w:rsid w:val="00C737F2"/>
    <w:rsid w:val="00C77475"/>
    <w:rsid w:val="00C77763"/>
    <w:rsid w:val="00C823E8"/>
    <w:rsid w:val="00C862B5"/>
    <w:rsid w:val="00C86424"/>
    <w:rsid w:val="00C90043"/>
    <w:rsid w:val="00C90817"/>
    <w:rsid w:val="00C971EE"/>
    <w:rsid w:val="00CA5CEC"/>
    <w:rsid w:val="00CA69EB"/>
    <w:rsid w:val="00CB093E"/>
    <w:rsid w:val="00CB33E1"/>
    <w:rsid w:val="00CB4684"/>
    <w:rsid w:val="00CC1CFA"/>
    <w:rsid w:val="00CD1453"/>
    <w:rsid w:val="00CD190D"/>
    <w:rsid w:val="00CD5D2B"/>
    <w:rsid w:val="00CD5E67"/>
    <w:rsid w:val="00CD72DD"/>
    <w:rsid w:val="00CE174C"/>
    <w:rsid w:val="00CE2938"/>
    <w:rsid w:val="00CF4F68"/>
    <w:rsid w:val="00CF536F"/>
    <w:rsid w:val="00D0404A"/>
    <w:rsid w:val="00D04549"/>
    <w:rsid w:val="00D04FFD"/>
    <w:rsid w:val="00D201CD"/>
    <w:rsid w:val="00D22F0C"/>
    <w:rsid w:val="00D23797"/>
    <w:rsid w:val="00D23E9F"/>
    <w:rsid w:val="00D25E6A"/>
    <w:rsid w:val="00D37903"/>
    <w:rsid w:val="00D42CC5"/>
    <w:rsid w:val="00D430EE"/>
    <w:rsid w:val="00D504F4"/>
    <w:rsid w:val="00D53B96"/>
    <w:rsid w:val="00D5426B"/>
    <w:rsid w:val="00D54A69"/>
    <w:rsid w:val="00D55FA8"/>
    <w:rsid w:val="00D6584D"/>
    <w:rsid w:val="00D6674E"/>
    <w:rsid w:val="00D70729"/>
    <w:rsid w:val="00D70C53"/>
    <w:rsid w:val="00D71F60"/>
    <w:rsid w:val="00D7299A"/>
    <w:rsid w:val="00D7354F"/>
    <w:rsid w:val="00D743A5"/>
    <w:rsid w:val="00D74D58"/>
    <w:rsid w:val="00D77745"/>
    <w:rsid w:val="00D86267"/>
    <w:rsid w:val="00D87C28"/>
    <w:rsid w:val="00D91FF8"/>
    <w:rsid w:val="00D9273E"/>
    <w:rsid w:val="00D97BE2"/>
    <w:rsid w:val="00DA1A87"/>
    <w:rsid w:val="00DA322D"/>
    <w:rsid w:val="00DA3287"/>
    <w:rsid w:val="00DA63FF"/>
    <w:rsid w:val="00DA7D3A"/>
    <w:rsid w:val="00DB05E6"/>
    <w:rsid w:val="00DB2F73"/>
    <w:rsid w:val="00DB361F"/>
    <w:rsid w:val="00DC33D5"/>
    <w:rsid w:val="00DC417C"/>
    <w:rsid w:val="00DC7B55"/>
    <w:rsid w:val="00DD1A6D"/>
    <w:rsid w:val="00DD5FBD"/>
    <w:rsid w:val="00DD6797"/>
    <w:rsid w:val="00DE0D17"/>
    <w:rsid w:val="00DE395E"/>
    <w:rsid w:val="00DE7584"/>
    <w:rsid w:val="00E02AFD"/>
    <w:rsid w:val="00E02F5A"/>
    <w:rsid w:val="00E07B2F"/>
    <w:rsid w:val="00E13123"/>
    <w:rsid w:val="00E14880"/>
    <w:rsid w:val="00E233DC"/>
    <w:rsid w:val="00E266A3"/>
    <w:rsid w:val="00E35122"/>
    <w:rsid w:val="00E376BE"/>
    <w:rsid w:val="00E43D79"/>
    <w:rsid w:val="00E46EC8"/>
    <w:rsid w:val="00E510CB"/>
    <w:rsid w:val="00E56378"/>
    <w:rsid w:val="00E5730C"/>
    <w:rsid w:val="00E60662"/>
    <w:rsid w:val="00E61D64"/>
    <w:rsid w:val="00E65B81"/>
    <w:rsid w:val="00E71F61"/>
    <w:rsid w:val="00E81723"/>
    <w:rsid w:val="00E824DC"/>
    <w:rsid w:val="00EA2664"/>
    <w:rsid w:val="00EB17C9"/>
    <w:rsid w:val="00EB2CB8"/>
    <w:rsid w:val="00EB55FB"/>
    <w:rsid w:val="00EB61A8"/>
    <w:rsid w:val="00EC14E6"/>
    <w:rsid w:val="00EC191E"/>
    <w:rsid w:val="00EC5B0F"/>
    <w:rsid w:val="00EC6C34"/>
    <w:rsid w:val="00EE2F8A"/>
    <w:rsid w:val="00EF25D2"/>
    <w:rsid w:val="00EF267D"/>
    <w:rsid w:val="00EF2FE4"/>
    <w:rsid w:val="00EF4F22"/>
    <w:rsid w:val="00EF54BD"/>
    <w:rsid w:val="00EF785D"/>
    <w:rsid w:val="00EF7F19"/>
    <w:rsid w:val="00F021E0"/>
    <w:rsid w:val="00F02504"/>
    <w:rsid w:val="00F14CCC"/>
    <w:rsid w:val="00F17AB0"/>
    <w:rsid w:val="00F24938"/>
    <w:rsid w:val="00F26807"/>
    <w:rsid w:val="00F32977"/>
    <w:rsid w:val="00F338F4"/>
    <w:rsid w:val="00F35448"/>
    <w:rsid w:val="00F37976"/>
    <w:rsid w:val="00F421A5"/>
    <w:rsid w:val="00F44373"/>
    <w:rsid w:val="00F56196"/>
    <w:rsid w:val="00F561C2"/>
    <w:rsid w:val="00F56B4B"/>
    <w:rsid w:val="00F57F04"/>
    <w:rsid w:val="00F605D5"/>
    <w:rsid w:val="00F636D3"/>
    <w:rsid w:val="00F64652"/>
    <w:rsid w:val="00F64E8D"/>
    <w:rsid w:val="00F728FD"/>
    <w:rsid w:val="00F75131"/>
    <w:rsid w:val="00F815B4"/>
    <w:rsid w:val="00F866EB"/>
    <w:rsid w:val="00F87994"/>
    <w:rsid w:val="00F902B4"/>
    <w:rsid w:val="00F91097"/>
    <w:rsid w:val="00FA111C"/>
    <w:rsid w:val="00FB120E"/>
    <w:rsid w:val="00FB14CB"/>
    <w:rsid w:val="00FB1619"/>
    <w:rsid w:val="00FB1745"/>
    <w:rsid w:val="00FB1E60"/>
    <w:rsid w:val="00FB320E"/>
    <w:rsid w:val="00FC7795"/>
    <w:rsid w:val="00FD08DB"/>
    <w:rsid w:val="00FD0CB5"/>
    <w:rsid w:val="00FD136E"/>
    <w:rsid w:val="00FD1D60"/>
    <w:rsid w:val="00FD3F2E"/>
    <w:rsid w:val="00FD6CD4"/>
    <w:rsid w:val="00FF1E1F"/>
    <w:rsid w:val="00FF68C2"/>
    <w:rsid w:val="00FF7EB8"/>
    <w:rsid w:val="097C3D4B"/>
    <w:rsid w:val="35CEEC7D"/>
    <w:rsid w:val="367953DF"/>
    <w:rsid w:val="38080D1C"/>
    <w:rsid w:val="41162721"/>
    <w:rsid w:val="447E358A"/>
    <w:rsid w:val="46557B24"/>
    <w:rsid w:val="5CFFBAC6"/>
    <w:rsid w:val="5FBF07D5"/>
    <w:rsid w:val="62DA4EE0"/>
    <w:rsid w:val="7B6C46EB"/>
    <w:rsid w:val="7D2D90F7"/>
    <w:rsid w:val="7FEDC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58F1B"/>
  <w15:docId w15:val="{117D0513-F66D-46AE-8A48-988ECE26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1"/>
    <w:uiPriority w:val="99"/>
    <w:unhideWhenUsed/>
    <w:qFormat/>
    <w:pPr>
      <w:widowControl/>
      <w:snapToGrid w:val="0"/>
      <w:spacing w:beforeLines="50" w:before="50" w:line="360" w:lineRule="auto"/>
      <w:ind w:firstLineChars="200" w:firstLine="200"/>
      <w:jc w:val="left"/>
    </w:pPr>
    <w:rPr>
      <w:sz w:val="18"/>
      <w:szCs w:val="18"/>
    </w:rPr>
  </w:style>
  <w:style w:type="paragraph" w:styleId="ac">
    <w:name w:val="Normal (Web)"/>
    <w:basedOn w:val="a"/>
    <w:uiPriority w:val="99"/>
    <w:unhideWhenUsed/>
    <w:qFormat/>
    <w:pPr>
      <w:spacing w:beforeAutospacing="1" w:afterAutospacing="1"/>
      <w:jc w:val="left"/>
    </w:pPr>
    <w:rPr>
      <w:kern w:val="0"/>
      <w:sz w:val="24"/>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21"/>
      <w:szCs w:val="21"/>
    </w:rPr>
  </w:style>
  <w:style w:type="character" w:styleId="af4">
    <w:name w:val="footnote reference"/>
    <w:uiPriority w:val="99"/>
    <w:unhideWhenUsed/>
    <w:qFormat/>
    <w:rPr>
      <w:vertAlign w:val="superscript"/>
    </w:rPr>
  </w:style>
  <w:style w:type="paragraph" w:styleId="af5">
    <w:name w:val="List Paragraph"/>
    <w:basedOn w:val="a"/>
    <w:link w:val="af6"/>
    <w:uiPriority w:val="34"/>
    <w:qFormat/>
    <w:pPr>
      <w:ind w:firstLineChars="200" w:firstLine="420"/>
    </w:p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f7">
    <w:name w:val="申报书正文 字符"/>
    <w:link w:val="af8"/>
    <w:qFormat/>
    <w:locked/>
    <w:rPr>
      <w:rFonts w:ascii="Times New Roman" w:eastAsia="宋体" w:hAnsi="Times New Roman" w:cs="Times New Roman"/>
      <w:sz w:val="24"/>
      <w:szCs w:val="24"/>
    </w:rPr>
  </w:style>
  <w:style w:type="paragraph" w:customStyle="1" w:styleId="af8">
    <w:name w:val="申报书正文"/>
    <w:basedOn w:val="a"/>
    <w:link w:val="af7"/>
    <w:qFormat/>
    <w:pPr>
      <w:snapToGrid w:val="0"/>
      <w:spacing w:beforeLines="50" w:afterLines="50" w:line="360" w:lineRule="auto"/>
      <w:ind w:firstLineChars="200" w:firstLine="200"/>
    </w:pPr>
    <w:rPr>
      <w:sz w:val="24"/>
    </w:rPr>
  </w:style>
  <w:style w:type="paragraph" w:customStyle="1" w:styleId="10">
    <w:name w:val="修订1"/>
    <w:hidden/>
    <w:uiPriority w:val="99"/>
    <w:semiHidden/>
    <w:qFormat/>
    <w:rPr>
      <w:kern w:val="2"/>
      <w:sz w:val="21"/>
      <w:szCs w:val="24"/>
    </w:rPr>
  </w:style>
  <w:style w:type="paragraph" w:customStyle="1" w:styleId="af9">
    <w:name w:val="标题四"/>
    <w:basedOn w:val="a"/>
    <w:link w:val="Char"/>
    <w:qFormat/>
    <w:pPr>
      <w:spacing w:beforeLines="50" w:before="120" w:afterLines="50" w:after="120" w:line="360" w:lineRule="auto"/>
      <w:ind w:firstLineChars="200" w:firstLine="482"/>
      <w:outlineLvl w:val="3"/>
    </w:pPr>
    <w:rPr>
      <w:b/>
      <w:sz w:val="24"/>
      <w:szCs w:val="20"/>
    </w:rPr>
  </w:style>
  <w:style w:type="character" w:customStyle="1" w:styleId="Char">
    <w:name w:val="标题四 Char"/>
    <w:link w:val="af9"/>
    <w:qFormat/>
    <w:rPr>
      <w:b/>
      <w:kern w:val="2"/>
      <w:sz w:val="24"/>
    </w:rPr>
  </w:style>
  <w:style w:type="character" w:customStyle="1" w:styleId="afa">
    <w:name w:val="脚注文本 字符"/>
    <w:basedOn w:val="a0"/>
    <w:uiPriority w:val="99"/>
    <w:semiHidden/>
    <w:qFormat/>
    <w:rPr>
      <w:kern w:val="2"/>
      <w:sz w:val="18"/>
      <w:szCs w:val="18"/>
    </w:rPr>
  </w:style>
  <w:style w:type="character" w:customStyle="1" w:styleId="1">
    <w:name w:val="脚注文本 字符1"/>
    <w:link w:val="ab"/>
    <w:uiPriority w:val="99"/>
    <w:qFormat/>
    <w:rPr>
      <w:kern w:val="2"/>
      <w:sz w:val="18"/>
      <w:szCs w:val="18"/>
    </w:rPr>
  </w:style>
  <w:style w:type="paragraph" w:customStyle="1" w:styleId="005">
    <w:name w:val="005正文"/>
    <w:link w:val="005Char"/>
    <w:qFormat/>
    <w:pPr>
      <w:widowControl w:val="0"/>
      <w:spacing w:beforeLines="50" w:afterLines="50" w:line="360" w:lineRule="auto"/>
      <w:ind w:firstLineChars="200" w:firstLine="200"/>
      <w:jc w:val="both"/>
    </w:pPr>
    <w:rPr>
      <w:kern w:val="2"/>
      <w:sz w:val="24"/>
      <w:szCs w:val="22"/>
    </w:rPr>
  </w:style>
  <w:style w:type="character" w:customStyle="1" w:styleId="005Char">
    <w:name w:val="005正文 Char"/>
    <w:link w:val="005"/>
    <w:qFormat/>
    <w:rPr>
      <w:kern w:val="2"/>
      <w:sz w:val="24"/>
      <w:szCs w:val="22"/>
    </w:rPr>
  </w:style>
  <w:style w:type="paragraph" w:customStyle="1" w:styleId="004">
    <w:name w:val="004四级标题"/>
    <w:link w:val="004Char"/>
    <w:qFormat/>
    <w:pPr>
      <w:keepNext/>
      <w:keepLines/>
      <w:widowControl w:val="0"/>
      <w:spacing w:beforeLines="50" w:afterLines="50" w:line="360" w:lineRule="auto"/>
      <w:ind w:firstLineChars="200" w:firstLine="200"/>
      <w:jc w:val="both"/>
      <w:outlineLvl w:val="3"/>
    </w:pPr>
    <w:rPr>
      <w:b/>
      <w:bCs/>
      <w:kern w:val="2"/>
      <w:sz w:val="24"/>
      <w:szCs w:val="28"/>
    </w:rPr>
  </w:style>
  <w:style w:type="character" w:customStyle="1" w:styleId="004Char">
    <w:name w:val="004四级标题 Char"/>
    <w:link w:val="004"/>
    <w:qFormat/>
    <w:rPr>
      <w:b/>
      <w:bCs/>
      <w:kern w:val="2"/>
      <w:sz w:val="24"/>
      <w:szCs w:val="28"/>
    </w:rPr>
  </w:style>
  <w:style w:type="character" w:customStyle="1" w:styleId="af6">
    <w:name w:val="列表段落 字符"/>
    <w:link w:val="af5"/>
    <w:uiPriority w:val="34"/>
    <w:qFormat/>
    <w:locked/>
    <w:rPr>
      <w:kern w:val="2"/>
      <w:sz w:val="21"/>
      <w:szCs w:val="24"/>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63A8-87E0-4BB3-B192-2582F2D4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强 柳</cp:lastModifiedBy>
  <cp:revision>72</cp:revision>
  <cp:lastPrinted>2021-08-20T22:42:00Z</cp:lastPrinted>
  <dcterms:created xsi:type="dcterms:W3CDTF">2024-06-04T06:02:00Z</dcterms:created>
  <dcterms:modified xsi:type="dcterms:W3CDTF">2025-06-30T06:44:00Z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6EB7DA02F848DE9BF4A7F462D6F5675A</vt:lpwstr>
  </property>
  <property fmtid="{D5CDD505-2E9C-101B-9397-08002B2CF9AE}" pid="4" name="KSOTemplateDocerSaveRecord">
    <vt:lpwstr>eyJoZGlkIjoiN2YzMjVmNTM5YjZlZDg1NjY1Mjg5NmJmYWU0MzI4ODUiLCJ1c2VySWQiOiIyNDYxMjEwNjkifQ==</vt:lpwstr>
  </property>
</Properties>
</file>