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3C0">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14:paraId="1BFE780E">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14:paraId="53D26FB5">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14:paraId="581B38A0">
      <w:pPr>
        <w:jc w:val="right"/>
        <w:rPr>
          <w:rFonts w:hint="default" w:ascii="宋体" w:hAnsi="宋体" w:eastAsia="宋体"/>
          <w:lang w:val="en-US" w:eastAsia="zh-CN"/>
        </w:rPr>
      </w:pPr>
      <w:r>
        <w:rPr>
          <w:rFonts w:hint="eastAsia" w:ascii="宋体" w:hAnsi="宋体"/>
        </w:rPr>
        <w:t>编号：2025-00</w:t>
      </w:r>
      <w:r>
        <w:rPr>
          <w:rFonts w:hint="eastAsia" w:ascii="宋体" w:hAnsi="宋体"/>
          <w:lang w:val="en-US" w:eastAsia="zh-CN"/>
        </w:rPr>
        <w:t>6</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98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14:paraId="2FBFB89B">
            <w:pPr>
              <w:pStyle w:val="25"/>
              <w:keepNext w:val="0"/>
              <w:keepLines w:val="0"/>
              <w:pageBreakBefore w:val="0"/>
              <w:kinsoku/>
              <w:wordWrap/>
              <w:overflowPunct/>
              <w:topLinePunct w:val="0"/>
              <w:autoSpaceDE/>
              <w:autoSpaceDN/>
              <w:bidi w:val="0"/>
              <w:adjustRightInd w:val="0"/>
              <w:snapToGrid w:val="0"/>
              <w:spacing w:line="336" w:lineRule="auto"/>
              <w:rPr>
                <w:b/>
                <w:bCs/>
                <w:iCs/>
                <w:sz w:val="24"/>
              </w:rPr>
            </w:pPr>
            <w:r>
              <w:rPr>
                <w:b/>
                <w:bCs/>
                <w:iCs/>
                <w:sz w:val="24"/>
              </w:rPr>
              <w:t>投资者关系活动类别</w:t>
            </w:r>
          </w:p>
        </w:tc>
        <w:tc>
          <w:tcPr>
            <w:tcW w:w="6996" w:type="dxa"/>
            <w:vAlign w:val="center"/>
          </w:tcPr>
          <w:p w14:paraId="27B2D59F">
            <w:pPr>
              <w:keepNext w:val="0"/>
              <w:keepLines w:val="0"/>
              <w:pageBreakBefore w:val="0"/>
              <w:kinsoku/>
              <w:wordWrap/>
              <w:overflowPunct/>
              <w:topLinePunct w:val="0"/>
              <w:autoSpaceDE/>
              <w:autoSpaceDN/>
              <w:bidi w:val="0"/>
              <w:adjustRightInd w:val="0"/>
              <w:snapToGrid w:val="0"/>
              <w:spacing w:line="336"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14:paraId="1D2EE9E1">
            <w:pPr>
              <w:pStyle w:val="25"/>
              <w:keepNext w:val="0"/>
              <w:keepLines w:val="0"/>
              <w:pageBreakBefore w:val="0"/>
              <w:kinsoku/>
              <w:wordWrap/>
              <w:overflowPunct/>
              <w:topLinePunct w:val="0"/>
              <w:autoSpaceDE/>
              <w:autoSpaceDN/>
              <w:bidi w:val="0"/>
              <w:adjustRightInd w:val="0"/>
              <w:snapToGrid w:val="0"/>
              <w:spacing w:line="336"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14:paraId="478C16E3">
            <w:pPr>
              <w:pStyle w:val="25"/>
              <w:keepNext w:val="0"/>
              <w:keepLines w:val="0"/>
              <w:pageBreakBefore w:val="0"/>
              <w:kinsoku/>
              <w:wordWrap/>
              <w:overflowPunct/>
              <w:topLinePunct w:val="0"/>
              <w:autoSpaceDE/>
              <w:autoSpaceDN/>
              <w:bidi w:val="0"/>
              <w:adjustRightInd w:val="0"/>
              <w:snapToGrid w:val="0"/>
              <w:spacing w:line="336"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66EAD172">
            <w:pPr>
              <w:keepNext w:val="0"/>
              <w:keepLines w:val="0"/>
              <w:pageBreakBefore w:val="0"/>
              <w:kinsoku/>
              <w:wordWrap/>
              <w:overflowPunct/>
              <w:topLinePunct w:val="0"/>
              <w:autoSpaceDE/>
              <w:autoSpaceDN/>
              <w:bidi w:val="0"/>
              <w:adjustRightInd w:val="0"/>
              <w:snapToGrid w:val="0"/>
              <w:spacing w:line="336" w:lineRule="auto"/>
              <w:rPr>
                <w:bCs/>
                <w:iCs/>
                <w:sz w:val="24"/>
                <w:szCs w:val="24"/>
              </w:rPr>
            </w:pPr>
            <w:r>
              <w:rPr>
                <w:sz w:val="24"/>
                <w:szCs w:val="24"/>
              </w:rPr>
              <w:sym w:font="Wingdings 2" w:char="0052"/>
            </w:r>
            <w:r>
              <w:rPr>
                <w:sz w:val="24"/>
                <w:szCs w:val="24"/>
              </w:rPr>
              <w:t>电话会议</w:t>
            </w:r>
          </w:p>
          <w:p w14:paraId="3F9F99B1">
            <w:pPr>
              <w:pStyle w:val="25"/>
              <w:keepNext w:val="0"/>
              <w:keepLines w:val="0"/>
              <w:pageBreakBefore w:val="0"/>
              <w:tabs>
                <w:tab w:val="center" w:pos="3199"/>
              </w:tabs>
              <w:kinsoku/>
              <w:wordWrap/>
              <w:overflowPunct/>
              <w:topLinePunct w:val="0"/>
              <w:autoSpaceDE/>
              <w:autoSpaceDN/>
              <w:bidi w:val="0"/>
              <w:adjustRightInd w:val="0"/>
              <w:snapToGrid w:val="0"/>
              <w:spacing w:line="336" w:lineRule="auto"/>
              <w:rPr>
                <w:bCs/>
                <w:iCs/>
                <w:sz w:val="24"/>
                <w:u w:val="single"/>
              </w:rPr>
            </w:pPr>
            <w:r>
              <w:rPr>
                <w:bCs/>
                <w:iCs/>
                <w:sz w:val="24"/>
              </w:rPr>
              <w:sym w:font="Wingdings 2" w:char="00A3"/>
            </w:r>
            <w:r>
              <w:rPr>
                <w:sz w:val="24"/>
              </w:rPr>
              <w:t>其他</w:t>
            </w:r>
            <w:r>
              <w:rPr>
                <w:rFonts w:hint="eastAsia"/>
                <w:sz w:val="24"/>
                <w:u w:val="single"/>
              </w:rPr>
              <w:t xml:space="preserve">           </w:t>
            </w:r>
          </w:p>
        </w:tc>
      </w:tr>
      <w:tr w14:paraId="627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14:paraId="0E25491F">
            <w:pPr>
              <w:pStyle w:val="25"/>
              <w:keepNext w:val="0"/>
              <w:keepLines w:val="0"/>
              <w:pageBreakBefore w:val="0"/>
              <w:kinsoku/>
              <w:wordWrap/>
              <w:overflowPunct/>
              <w:topLinePunct w:val="0"/>
              <w:autoSpaceDE/>
              <w:autoSpaceDN/>
              <w:bidi w:val="0"/>
              <w:adjustRightInd w:val="0"/>
              <w:snapToGrid w:val="0"/>
              <w:spacing w:line="336" w:lineRule="auto"/>
              <w:rPr>
                <w:b/>
                <w:bCs/>
                <w:iCs/>
                <w:sz w:val="24"/>
              </w:rPr>
            </w:pPr>
            <w:r>
              <w:rPr>
                <w:b/>
                <w:bCs/>
                <w:iCs/>
                <w:sz w:val="24"/>
              </w:rPr>
              <w:t>参与单位名称及人员姓名</w:t>
            </w:r>
          </w:p>
        </w:tc>
        <w:tc>
          <w:tcPr>
            <w:tcW w:w="6996" w:type="dxa"/>
            <w:vAlign w:val="center"/>
          </w:tcPr>
          <w:p w14:paraId="1F6D49EF">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惠升基金 钱睿南 黄  竟</w:t>
            </w:r>
          </w:p>
          <w:p w14:paraId="21D6283C">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 xml:space="preserve">中银基金 王伟然 </w:t>
            </w:r>
          </w:p>
          <w:p w14:paraId="38DAF419">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长城基金 杨维维 高明豪</w:t>
            </w:r>
          </w:p>
          <w:p w14:paraId="4E2671BD">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汇丰晋信基金 马  军 晏建树</w:t>
            </w:r>
          </w:p>
          <w:p w14:paraId="01002635">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国金基金 范  亮</w:t>
            </w:r>
          </w:p>
          <w:p w14:paraId="1C37FB29">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平安基金 王修宝</w:t>
            </w:r>
          </w:p>
          <w:p w14:paraId="7E1697AB">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湘财基金 姜  申</w:t>
            </w:r>
          </w:p>
          <w:p w14:paraId="38DD488F">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民生加银基金 董士萱</w:t>
            </w:r>
          </w:p>
          <w:p w14:paraId="49EFA479">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鑫元基金 汪  壑</w:t>
            </w:r>
          </w:p>
          <w:p w14:paraId="135E82AB">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国泰基金 谢泓才</w:t>
            </w:r>
          </w:p>
          <w:p w14:paraId="25A33FED">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华泰柏瑞基金 陆从珍</w:t>
            </w:r>
          </w:p>
          <w:p w14:paraId="5112DBBD">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融通基金 江怡龙</w:t>
            </w:r>
          </w:p>
          <w:p w14:paraId="71A8D31A">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广发基金 邵艺阳</w:t>
            </w:r>
          </w:p>
          <w:p w14:paraId="53352F9C">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华商基金 黄露禾</w:t>
            </w:r>
          </w:p>
          <w:p w14:paraId="1520240D">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泰聚基金 张宪强</w:t>
            </w:r>
          </w:p>
          <w:p w14:paraId="7C9F8FCE">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兴业证券 石  康 徐东晓</w:t>
            </w:r>
          </w:p>
          <w:p w14:paraId="6391B7C8">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财通基金 杨博星</w:t>
            </w:r>
          </w:p>
          <w:p w14:paraId="5DDDC8C3">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中信证券 郭柯宇</w:t>
            </w:r>
          </w:p>
          <w:p w14:paraId="59B5A4EE">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中邮证券 马  强</w:t>
            </w:r>
          </w:p>
          <w:p w14:paraId="250B5883">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华源证券 郦悦轩</w:t>
            </w:r>
          </w:p>
          <w:p w14:paraId="4194378C">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方正证券 黄雪茹</w:t>
            </w:r>
          </w:p>
          <w:p w14:paraId="7A91A4D5">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中金公司 刘  婧</w:t>
            </w:r>
          </w:p>
          <w:p w14:paraId="572CC43B">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长江证券 张晨晨</w:t>
            </w:r>
          </w:p>
          <w:p w14:paraId="193C44BB">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广发自营 刘夕黎</w:t>
            </w:r>
          </w:p>
          <w:p w14:paraId="520CA64A">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旌安投资 李泽恺</w:t>
            </w:r>
          </w:p>
          <w:p w14:paraId="22C4D83F">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新华资产 吴  昊</w:t>
            </w:r>
          </w:p>
          <w:p w14:paraId="3FE3EA37">
            <w:pPr>
              <w:keepNext w:val="0"/>
              <w:keepLines w:val="0"/>
              <w:pageBreakBefore w:val="0"/>
              <w:kinsoku/>
              <w:wordWrap/>
              <w:overflowPunct/>
              <w:topLinePunct w:val="0"/>
              <w:autoSpaceDE/>
              <w:autoSpaceDN/>
              <w:bidi w:val="0"/>
              <w:spacing w:line="336" w:lineRule="auto"/>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国君资管 李  煜</w:t>
            </w:r>
          </w:p>
          <w:p w14:paraId="6F64CF04">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鸿途私募 杨  荣</w:t>
            </w:r>
          </w:p>
          <w:p w14:paraId="3052F18A">
            <w:pPr>
              <w:keepNext w:val="0"/>
              <w:keepLines w:val="0"/>
              <w:pageBreakBefore w:val="0"/>
              <w:kinsoku/>
              <w:wordWrap/>
              <w:overflowPunct/>
              <w:topLinePunct w:val="0"/>
              <w:autoSpaceDE/>
              <w:autoSpaceDN/>
              <w:bidi w:val="0"/>
              <w:spacing w:line="336" w:lineRule="auto"/>
              <w:textAlignment w:val="baseline"/>
              <w:rPr>
                <w:rFonts w:hint="default" w:ascii="Times New Roman" w:hAnsi="Times New Roman"/>
                <w:sz w:val="24"/>
                <w:szCs w:val="24"/>
                <w:lang w:val="en-US" w:eastAsia="zh-CN"/>
              </w:rPr>
            </w:pPr>
            <w:r>
              <w:rPr>
                <w:rFonts w:hint="eastAsia" w:ascii="Times New Roman" w:hAnsi="Times New Roman"/>
                <w:sz w:val="24"/>
                <w:szCs w:val="24"/>
                <w:lang w:val="en-US" w:eastAsia="zh-CN"/>
              </w:rPr>
              <w:t xml:space="preserve">申万宏源 </w:t>
            </w:r>
            <w:r>
              <w:rPr>
                <w:rFonts w:hint="default" w:ascii="Times New Roman" w:hAnsi="Times New Roman"/>
                <w:sz w:val="24"/>
                <w:szCs w:val="24"/>
                <w:lang w:val="en-US" w:eastAsia="zh-CN"/>
              </w:rPr>
              <w:t>达邵炜</w:t>
            </w:r>
          </w:p>
        </w:tc>
      </w:tr>
      <w:tr w14:paraId="3F7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7FF0A426">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pPr>
              <w:pStyle w:val="25"/>
              <w:keepNext w:val="0"/>
              <w:keepLines w:val="0"/>
              <w:pageBreakBefore w:val="0"/>
              <w:kinsoku/>
              <w:wordWrap/>
              <w:overflowPunct/>
              <w:topLinePunct w:val="0"/>
              <w:autoSpaceDE/>
              <w:autoSpaceDN/>
              <w:bidi w:val="0"/>
              <w:spacing w:line="336" w:lineRule="auto"/>
              <w:rPr>
                <w:rFonts w:ascii="Times New Roman" w:hAnsi="Times New Roman"/>
                <w:iCs/>
                <w:sz w:val="24"/>
              </w:rPr>
            </w:pPr>
            <w:r>
              <w:rPr>
                <w:rFonts w:hint="eastAsia" w:ascii="Times New Roman" w:hAnsi="Times New Roman"/>
                <w:iCs/>
                <w:sz w:val="24"/>
              </w:rPr>
              <w:t>202</w:t>
            </w:r>
            <w:r>
              <w:rPr>
                <w:rFonts w:hint="eastAsia" w:ascii="Times New Roman" w:hAnsi="Times New Roman"/>
                <w:iCs/>
                <w:sz w:val="24"/>
                <w:lang w:val="en-US" w:eastAsia="zh-CN"/>
              </w:rPr>
              <w:t>5</w:t>
            </w:r>
            <w:r>
              <w:rPr>
                <w:rFonts w:hint="eastAsia" w:ascii="Times New Roman" w:hAnsi="Times New Roman"/>
                <w:iCs/>
                <w:sz w:val="24"/>
              </w:rPr>
              <w:t>年</w:t>
            </w:r>
            <w:r>
              <w:rPr>
                <w:rFonts w:hint="eastAsia" w:ascii="Times New Roman" w:hAnsi="Times New Roman"/>
                <w:iCs/>
                <w:sz w:val="24"/>
                <w:lang w:val="en-US" w:eastAsia="zh-CN"/>
              </w:rPr>
              <w:t>6</w:t>
            </w:r>
            <w:r>
              <w:rPr>
                <w:rFonts w:hint="eastAsia" w:ascii="Times New Roman" w:hAnsi="Times New Roman"/>
                <w:iCs/>
                <w:sz w:val="24"/>
              </w:rPr>
              <w:t>月</w:t>
            </w:r>
            <w:r>
              <w:rPr>
                <w:rFonts w:hint="eastAsia" w:ascii="Times New Roman" w:hAnsi="Times New Roman"/>
                <w:iCs/>
                <w:sz w:val="24"/>
                <w:lang w:val="en-US" w:eastAsia="zh-CN"/>
              </w:rPr>
              <w:t>12</w:t>
            </w:r>
            <w:r>
              <w:rPr>
                <w:rFonts w:hint="eastAsia" w:ascii="Times New Roman" w:hAnsi="Times New Roman"/>
                <w:iCs/>
                <w:sz w:val="24"/>
              </w:rPr>
              <w:t>日至2025年</w:t>
            </w:r>
            <w:r>
              <w:rPr>
                <w:rFonts w:hint="eastAsia" w:ascii="Times New Roman" w:hAnsi="Times New Roman"/>
                <w:iCs/>
                <w:sz w:val="24"/>
                <w:lang w:val="en-US" w:eastAsia="zh-CN"/>
              </w:rPr>
              <w:t>7</w:t>
            </w:r>
            <w:r>
              <w:rPr>
                <w:rFonts w:hint="eastAsia" w:ascii="Times New Roman" w:hAnsi="Times New Roman"/>
                <w:iCs/>
                <w:sz w:val="24"/>
              </w:rPr>
              <w:t>月</w:t>
            </w:r>
            <w:r>
              <w:rPr>
                <w:rFonts w:hint="eastAsia" w:ascii="Times New Roman" w:hAnsi="Times New Roman"/>
                <w:iCs/>
                <w:sz w:val="24"/>
                <w:lang w:val="en-US" w:eastAsia="zh-CN"/>
              </w:rPr>
              <w:t>4</w:t>
            </w:r>
            <w:r>
              <w:rPr>
                <w:rFonts w:hint="eastAsia" w:ascii="Times New Roman" w:hAnsi="Times New Roman"/>
                <w:iCs/>
                <w:sz w:val="24"/>
              </w:rPr>
              <w:t>日</w:t>
            </w:r>
          </w:p>
        </w:tc>
      </w:tr>
      <w:tr w14:paraId="69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4FA6DA8B">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pPr>
              <w:pStyle w:val="25"/>
              <w:keepNext w:val="0"/>
              <w:keepLines w:val="0"/>
              <w:pageBreakBefore w:val="0"/>
              <w:kinsoku/>
              <w:wordWrap/>
              <w:overflowPunct/>
              <w:topLinePunct w:val="0"/>
              <w:autoSpaceDE/>
              <w:autoSpaceDN/>
              <w:bidi w:val="0"/>
              <w:spacing w:line="336" w:lineRule="auto"/>
              <w:rPr>
                <w:rFonts w:ascii="Times New Roman" w:hAnsi="Times New Roman"/>
                <w:iCs/>
                <w:sz w:val="24"/>
              </w:rPr>
            </w:pPr>
            <w:r>
              <w:rPr>
                <w:rFonts w:hint="eastAsia" w:ascii="Times New Roman" w:hAnsi="Times New Roman"/>
                <w:iCs/>
                <w:sz w:val="24"/>
              </w:rPr>
              <w:t>江西省南昌市高新开发区高新大道699号国泰集团会议室</w:t>
            </w:r>
          </w:p>
        </w:tc>
      </w:tr>
      <w:tr w14:paraId="52A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14:paraId="785888F6">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7BD3907A">
            <w:pPr>
              <w:keepNext w:val="0"/>
              <w:keepLines w:val="0"/>
              <w:pageBreakBefore w:val="0"/>
              <w:kinsoku/>
              <w:wordWrap/>
              <w:overflowPunct/>
              <w:topLinePunct w:val="0"/>
              <w:autoSpaceDE/>
              <w:autoSpaceDN/>
              <w:bidi w:val="0"/>
              <w:adjustRightInd w:val="0"/>
              <w:snapToGrid w:val="0"/>
              <w:spacing w:line="336" w:lineRule="auto"/>
              <w:rPr>
                <w:rFonts w:ascii="Times New Roman" w:hAnsi="Times New Roman"/>
                <w:sz w:val="24"/>
                <w:szCs w:val="24"/>
              </w:rPr>
            </w:pPr>
            <w:r>
              <w:rPr>
                <w:rFonts w:hint="eastAsia" w:ascii="Times New Roman" w:hAnsi="Times New Roman"/>
                <w:sz w:val="24"/>
                <w:szCs w:val="24"/>
              </w:rPr>
              <w:t xml:space="preserve">董事会秘书 何骥 </w:t>
            </w:r>
          </w:p>
        </w:tc>
      </w:tr>
      <w:tr w14:paraId="012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26" w:type="dxa"/>
            <w:vAlign w:val="center"/>
          </w:tcPr>
          <w:p w14:paraId="6DF7EBE0">
            <w:pPr>
              <w:pStyle w:val="25"/>
              <w:keepNext w:val="0"/>
              <w:keepLines w:val="0"/>
              <w:pageBreakBefore w:val="0"/>
              <w:kinsoku/>
              <w:wordWrap/>
              <w:overflowPunct/>
              <w:topLinePunct w:val="0"/>
              <w:autoSpaceDE/>
              <w:autoSpaceDN/>
              <w:bidi w:val="0"/>
              <w:adjustRightInd w:val="0"/>
              <w:snapToGrid w:val="0"/>
              <w:spacing w:line="336" w:lineRule="auto"/>
              <w:rPr>
                <w:b/>
                <w:bCs/>
                <w:iCs/>
                <w:sz w:val="24"/>
              </w:rPr>
            </w:pPr>
            <w:r>
              <w:rPr>
                <w:rFonts w:hint="eastAsia"/>
                <w:b/>
                <w:bCs/>
                <w:iCs/>
                <w:sz w:val="24"/>
              </w:rPr>
              <w:t>投资者关系活动主要内容介绍</w:t>
            </w:r>
          </w:p>
        </w:tc>
        <w:tc>
          <w:tcPr>
            <w:tcW w:w="6996" w:type="dxa"/>
          </w:tcPr>
          <w:p w14:paraId="659160BC">
            <w:pPr>
              <w:keepNext w:val="0"/>
              <w:keepLines w:val="0"/>
              <w:pageBreakBefore w:val="0"/>
              <w:kinsoku/>
              <w:wordWrap/>
              <w:overflowPunct/>
              <w:topLinePunct w:val="0"/>
              <w:autoSpaceDE/>
              <w:autoSpaceDN/>
              <w:bidi w:val="0"/>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首先向投资者简要介绍公司近期经营状况，民爆业务、</w:t>
            </w:r>
            <w:r>
              <w:rPr>
                <w:rFonts w:hint="eastAsia" w:ascii="宋体" w:hAnsi="宋体" w:cs="宋体"/>
                <w:sz w:val="24"/>
                <w:szCs w:val="24"/>
                <w:lang w:val="en-US" w:eastAsia="zh-CN"/>
              </w:rPr>
              <w:t>军工新材料</w:t>
            </w:r>
            <w:r>
              <w:rPr>
                <w:rFonts w:hint="eastAsia" w:ascii="宋体" w:hAnsi="宋体" w:cs="宋体"/>
                <w:sz w:val="24"/>
                <w:szCs w:val="24"/>
              </w:rPr>
              <w:t>业务情况，随后针对投资者关心的重点问题作了具体交流如下：</w:t>
            </w:r>
          </w:p>
          <w:p w14:paraId="28E10F05">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1、我国民爆行业近期的运行情况，未来市场空间有多大？</w:t>
            </w:r>
          </w:p>
          <w:p w14:paraId="20D4481F">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答：根据中国爆破行业协会发布的数据，2025年前5个月，我国民爆行业炸药产量同比略有增长，同时由于硝酸铵价格下降和爆破服务收入增长，使行业利润继续保持小幅增长态势。</w:t>
            </w:r>
          </w:p>
          <w:p w14:paraId="0412D75A">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5月份，民爆生产企业实现主营业务收入39.71亿元，同比增长1.21%；实现利税总额12.03亿元，同比增长21.86%；实现利润总额8.67亿元，同比增长8.81%；实现爆破服务收入33.34亿元，同比增长7.40%。</w:t>
            </w:r>
          </w:p>
          <w:p w14:paraId="5B86C6CD">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lang w:val="en-US" w:eastAsia="zh-CN"/>
              </w:rPr>
              <w:t>民爆行业是国民经济和社会发展必不可少的重要基础性行业，民爆产品可广泛应用于基础能源生产、矿山开采、煤炭、冶金、有色、建材、化工、石油、交通、铁道、水利、基础建设和国防施工等重要领域，其中煤炭、金属和非金属矿山开采的炸药量占炸药总销量70%以上。随着国家基础设施建设的持续投入和矿产资源的开发利用，以及政策支持和技术创新的推动，民爆行业未来发展前景广阔</w:t>
            </w:r>
            <w:r>
              <w:rPr>
                <w:rFonts w:hint="eastAsia" w:ascii="宋体" w:hAnsi="宋体" w:cs="宋体"/>
                <w:sz w:val="24"/>
                <w:szCs w:val="24"/>
              </w:rPr>
              <w:t>。</w:t>
            </w:r>
          </w:p>
          <w:p w14:paraId="2719AD75">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rPr>
            </w:pPr>
          </w:p>
          <w:p w14:paraId="463EEE2E">
            <w:pPr>
              <w:keepNext w:val="0"/>
              <w:keepLines w:val="0"/>
              <w:pageBreakBefore w:val="0"/>
              <w:kinsoku/>
              <w:wordWrap/>
              <w:overflowPunct/>
              <w:topLinePunct w:val="0"/>
              <w:autoSpaceDE/>
              <w:autoSpaceDN/>
              <w:bidi w:val="0"/>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公司民爆产品产能及混装炸药产能占比情况，公司后续民爆产品产能规划如何？</w:t>
            </w:r>
          </w:p>
          <w:p w14:paraId="67DBA42B">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答：公司现有工业炸药产能17.4万吨，其中包装炸药12.18万吨，现场混装炸药产能5.22万吨，</w:t>
            </w:r>
            <w:r>
              <w:rPr>
                <w:rFonts w:hint="eastAsia" w:ascii="宋体" w:hAnsi="宋体" w:cs="宋体"/>
                <w:sz w:val="24"/>
                <w:szCs w:val="24"/>
              </w:rPr>
              <w:t>占公司炸药总产能的30%。</w:t>
            </w:r>
            <w:r>
              <w:rPr>
                <w:rFonts w:hint="eastAsia" w:ascii="宋体" w:hAnsi="宋体" w:cs="宋体"/>
                <w:sz w:val="24"/>
                <w:szCs w:val="24"/>
                <w:lang w:val="en-US" w:eastAsia="zh-CN"/>
              </w:rPr>
              <w:t>2025年一季度公司销售工业包装炸药24,900.69吨，营业收入15,369.22万元。</w:t>
            </w:r>
          </w:p>
          <w:p w14:paraId="3CAB62B8">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lang w:val="en-US" w:eastAsia="zh-CN"/>
              </w:rPr>
              <w:t>公司现有工业雷管产能3,027万发，其中电子雷管产能2,727万发。2025年一季度公司销售电子雷管436.65万发，营业收入5,700.62万元。公司将不断加强民爆产品销售推广，进一步扩大市场份额</w:t>
            </w:r>
            <w:r>
              <w:rPr>
                <w:rFonts w:hint="eastAsia" w:ascii="宋体" w:hAnsi="宋体" w:cs="宋体"/>
                <w:sz w:val="24"/>
                <w:szCs w:val="24"/>
              </w:rPr>
              <w:t>。</w:t>
            </w:r>
          </w:p>
          <w:p w14:paraId="4316392A">
            <w:pPr>
              <w:keepNext w:val="0"/>
              <w:keepLines w:val="0"/>
              <w:pageBreakBefore w:val="0"/>
              <w:widowControl/>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十四五”民用爆炸物品行业安全发展规划》提出，到2025年，企业现场混装炸药许可产能占比≥35%，公司将充分发挥国有上市公司的平台优势，围绕主营业务、加强产业链延伸和产业协同开展并购，增加民爆物品生产许可，紧抓民爆行业并购机会，推动优质标的资产的并购整合，实现产能适度扩张，推动产能结构与区域市场合理布局，拓宽公司盈利增长点。</w:t>
            </w:r>
          </w:p>
          <w:p w14:paraId="14AA951E">
            <w:pPr>
              <w:keepNext w:val="0"/>
              <w:keepLines w:val="0"/>
              <w:pageBreakBefore w:val="0"/>
              <w:widowControl/>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lang w:val="en-US" w:eastAsia="zh-CN"/>
              </w:rPr>
            </w:pPr>
          </w:p>
          <w:p w14:paraId="2D9FB950">
            <w:pPr>
              <w:keepNext w:val="0"/>
              <w:keepLines w:val="0"/>
              <w:pageBreakBefore w:val="0"/>
              <w:widowControl/>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3、请问公司未来盈利增长的主要驱动因素有哪些？</w:t>
            </w:r>
          </w:p>
          <w:p w14:paraId="26E6C33F">
            <w:pPr>
              <w:keepNext w:val="0"/>
              <w:keepLines w:val="0"/>
              <w:pageBreakBefore w:val="0"/>
              <w:widowControl/>
              <w:kinsoku/>
              <w:wordWrap/>
              <w:overflowPunct/>
              <w:topLinePunct w:val="0"/>
              <w:autoSpaceDE/>
              <w:autoSpaceDN/>
              <w:bidi w:val="0"/>
              <w:adjustRightInd w:val="0"/>
              <w:snapToGrid w:val="0"/>
              <w:spacing w:line="336"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答：目前，公司主营业务及经营模式未发生变化，民爆业务仍是公司经济发展的支柱，其经营成果是公司整体业绩的主要来源。公司一方面通过继续优化产品产能布局，</w:t>
            </w:r>
            <w:r>
              <w:rPr>
                <w:rFonts w:hint="eastAsia" w:ascii="宋体" w:hAnsi="宋体" w:cs="宋体"/>
                <w:sz w:val="24"/>
                <w:szCs w:val="24"/>
              </w:rPr>
              <w:t>紧抓民爆行业并购机会</w:t>
            </w:r>
            <w:r>
              <w:rPr>
                <w:rFonts w:hint="eastAsia" w:ascii="宋体" w:hAnsi="宋体" w:cs="宋体"/>
                <w:sz w:val="24"/>
                <w:szCs w:val="24"/>
                <w:lang w:eastAsia="zh-CN"/>
              </w:rPr>
              <w:t>，</w:t>
            </w:r>
            <w:r>
              <w:rPr>
                <w:rFonts w:hint="eastAsia" w:ascii="宋体" w:hAnsi="宋体" w:cs="宋体"/>
                <w:sz w:val="24"/>
                <w:szCs w:val="24"/>
              </w:rPr>
              <w:t>增加民爆物品生产许可</w:t>
            </w:r>
            <w:r>
              <w:rPr>
                <w:rFonts w:hint="eastAsia" w:ascii="宋体" w:hAnsi="宋体" w:cs="宋体"/>
                <w:sz w:val="24"/>
                <w:szCs w:val="24"/>
                <w:lang w:eastAsia="zh-CN"/>
              </w:rPr>
              <w:t>，</w:t>
            </w:r>
            <w:r>
              <w:rPr>
                <w:rFonts w:hint="eastAsia" w:ascii="宋体" w:hAnsi="宋体" w:cs="宋体"/>
                <w:sz w:val="24"/>
                <w:szCs w:val="24"/>
                <w:lang w:val="en-US" w:eastAsia="zh-CN"/>
              </w:rPr>
              <w:t>同时保持公司产能释放率，促使公司获得更好的经济效益；另一方面，依托公司含能材料项目，不断提升公司军工新材料产业的资产规模、营业收入、经营利润，缩小与民爆一体化产业发展差距，实现公司产业发展新动能。</w:t>
            </w:r>
          </w:p>
          <w:p w14:paraId="52DDB3F9">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cs="宋体"/>
                <w:sz w:val="24"/>
                <w:szCs w:val="24"/>
              </w:rPr>
            </w:pPr>
          </w:p>
          <w:p w14:paraId="0ADCBFC4">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4、公司</w:t>
            </w:r>
            <w:r>
              <w:rPr>
                <w:rFonts w:hint="eastAsia" w:ascii="宋体" w:hAnsi="宋体" w:cs="宋体"/>
                <w:sz w:val="24"/>
                <w:szCs w:val="24"/>
                <w:lang w:val="en-US" w:eastAsia="zh-CN"/>
              </w:rPr>
              <w:t>小型固体火箭发动机业务发展</w:t>
            </w:r>
            <w:r>
              <w:rPr>
                <w:rFonts w:hint="eastAsia" w:ascii="宋体" w:hAnsi="宋体" w:cs="宋体"/>
                <w:sz w:val="24"/>
                <w:szCs w:val="24"/>
              </w:rPr>
              <w:t>情况？</w:t>
            </w:r>
          </w:p>
          <w:p w14:paraId="64025F72">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答：公司全资子公司新余国泰自主研发生产的小型固体火箭发动机应用于固定翼无人靶机的发射，使其迅速飞离发射器并加速达到预定飞行速度。该产品具备结构紧凑</w:t>
            </w:r>
            <w:r>
              <w:rPr>
                <w:rFonts w:hint="eastAsia" w:ascii="宋体" w:hAnsi="宋体" w:cs="宋体"/>
                <w:sz w:val="24"/>
                <w:szCs w:val="24"/>
                <w:lang w:eastAsia="zh-CN"/>
              </w:rPr>
              <w:t>、</w:t>
            </w:r>
            <w:r>
              <w:rPr>
                <w:rFonts w:hint="eastAsia" w:ascii="宋体" w:hAnsi="宋体" w:cs="宋体"/>
                <w:sz w:val="24"/>
                <w:szCs w:val="24"/>
              </w:rPr>
              <w:t>体积小</w:t>
            </w:r>
            <w:r>
              <w:rPr>
                <w:rFonts w:hint="eastAsia" w:ascii="宋体" w:hAnsi="宋体" w:cs="宋体"/>
                <w:sz w:val="24"/>
                <w:szCs w:val="24"/>
                <w:lang w:eastAsia="zh-CN"/>
              </w:rPr>
              <w:t>、</w:t>
            </w:r>
            <w:r>
              <w:rPr>
                <w:rFonts w:hint="eastAsia" w:ascii="宋体" w:hAnsi="宋体" w:cs="宋体"/>
                <w:sz w:val="24"/>
                <w:szCs w:val="24"/>
              </w:rPr>
              <w:t>推力大</w:t>
            </w:r>
            <w:r>
              <w:rPr>
                <w:rFonts w:hint="eastAsia" w:ascii="宋体" w:hAnsi="宋体" w:cs="宋体"/>
                <w:sz w:val="24"/>
                <w:szCs w:val="24"/>
                <w:lang w:eastAsia="zh-CN"/>
              </w:rPr>
              <w:t>、</w:t>
            </w:r>
            <w:r>
              <w:rPr>
                <w:rFonts w:hint="eastAsia" w:ascii="宋体" w:hAnsi="宋体" w:cs="宋体"/>
                <w:sz w:val="24"/>
                <w:szCs w:val="24"/>
              </w:rPr>
              <w:t>操作简单</w:t>
            </w:r>
            <w:r>
              <w:rPr>
                <w:rFonts w:hint="eastAsia" w:ascii="宋体" w:hAnsi="宋体" w:cs="宋体"/>
                <w:sz w:val="24"/>
                <w:szCs w:val="24"/>
                <w:lang w:eastAsia="zh-CN"/>
              </w:rPr>
              <w:t>、</w:t>
            </w:r>
            <w:r>
              <w:rPr>
                <w:rFonts w:hint="eastAsia" w:ascii="宋体" w:hAnsi="宋体" w:cs="宋体"/>
                <w:sz w:val="24"/>
                <w:szCs w:val="24"/>
              </w:rPr>
              <w:t>响应快速等特点。其发射技术和产品已经系列化，市场需求量巨大。</w:t>
            </w:r>
          </w:p>
          <w:p w14:paraId="04B3D1BB">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eastAsia" w:ascii="宋体" w:hAnsi="宋体"/>
                <w:sz w:val="24"/>
                <w:lang w:eastAsia="zh-CN"/>
              </w:rPr>
            </w:pPr>
            <w:r>
              <w:rPr>
                <w:rFonts w:hint="eastAsia" w:ascii="宋体" w:hAnsi="宋体" w:cs="宋体"/>
                <w:sz w:val="24"/>
                <w:szCs w:val="24"/>
              </w:rPr>
              <w:t>新余国泰已取得武器装备质量体系认证及二级保密资质证书，目前已定型8KNs型、14KNs型、17KNs型、20KNs型、28KNs型等</w:t>
            </w:r>
            <w:r>
              <w:rPr>
                <w:rFonts w:hint="eastAsia" w:ascii="宋体" w:hAnsi="宋体" w:cs="宋体"/>
                <w:sz w:val="24"/>
                <w:szCs w:val="24"/>
                <w:lang w:val="en-US" w:eastAsia="zh-CN"/>
              </w:rPr>
              <w:t>多种</w:t>
            </w:r>
            <w:r>
              <w:rPr>
                <w:rFonts w:hint="eastAsia" w:ascii="宋体" w:hAnsi="宋体" w:cs="宋体"/>
                <w:sz w:val="24"/>
                <w:szCs w:val="24"/>
              </w:rPr>
              <w:t>型号，可满足不同型号的无人靶机发射需求。新余国泰</w:t>
            </w:r>
            <w:r>
              <w:rPr>
                <w:rFonts w:hint="eastAsia" w:ascii="宋体" w:hAnsi="宋体" w:cs="宋体"/>
                <w:sz w:val="24"/>
                <w:szCs w:val="24"/>
                <w:lang w:val="en-US" w:eastAsia="zh-CN"/>
              </w:rPr>
              <w:t>已</w:t>
            </w:r>
            <w:r>
              <w:rPr>
                <w:rFonts w:hint="eastAsia" w:ascii="宋体" w:hAnsi="宋体" w:cs="宋体"/>
                <w:sz w:val="24"/>
                <w:szCs w:val="24"/>
              </w:rPr>
              <w:t>成立军工防务事务部，将此业务进行专业化管理和独立化经营</w:t>
            </w:r>
            <w:r>
              <w:rPr>
                <w:rFonts w:hint="eastAsia" w:ascii="宋体" w:hAnsi="宋体" w:cs="宋体"/>
                <w:sz w:val="24"/>
                <w:szCs w:val="24"/>
                <w:lang w:eastAsia="zh-CN"/>
              </w:rPr>
              <w:t>，</w:t>
            </w:r>
            <w:r>
              <w:rPr>
                <w:rFonts w:hint="eastAsia" w:ascii="宋体" w:hAnsi="宋体" w:cs="宋体"/>
                <w:sz w:val="24"/>
                <w:szCs w:val="24"/>
                <w:lang w:val="en-US" w:eastAsia="zh-CN"/>
              </w:rPr>
              <w:t>并建设自动化生产线用于小型固体火箭发动机生产，进一步增强产品供给能力</w:t>
            </w:r>
            <w:r>
              <w:rPr>
                <w:rFonts w:hint="eastAsia" w:ascii="宋体" w:hAnsi="宋体" w:cs="宋体"/>
                <w:sz w:val="24"/>
                <w:szCs w:val="24"/>
                <w:lang w:eastAsia="zh-CN"/>
              </w:rPr>
              <w:t>。</w:t>
            </w:r>
          </w:p>
          <w:p w14:paraId="341D57AE">
            <w:pPr>
              <w:keepNext w:val="0"/>
              <w:keepLines w:val="0"/>
              <w:pageBreakBefore w:val="0"/>
              <w:kinsoku/>
              <w:wordWrap/>
              <w:overflowPunct/>
              <w:topLinePunct w:val="0"/>
              <w:autoSpaceDE/>
              <w:autoSpaceDN/>
              <w:bidi w:val="0"/>
              <w:adjustRightInd w:val="0"/>
              <w:snapToGrid w:val="0"/>
              <w:spacing w:line="336" w:lineRule="auto"/>
              <w:rPr>
                <w:rFonts w:hint="eastAsia" w:ascii="宋体" w:hAnsi="宋体" w:cs="宋体"/>
                <w:sz w:val="24"/>
                <w:szCs w:val="24"/>
                <w:lang w:val="en-US" w:eastAsia="zh-CN"/>
              </w:rPr>
            </w:pPr>
          </w:p>
          <w:p w14:paraId="2ECA9136">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5、请问</w:t>
            </w:r>
            <w:bookmarkStart w:id="0" w:name="OLE_LINK1"/>
            <w:r>
              <w:rPr>
                <w:rFonts w:hint="default" w:ascii="宋体" w:hAnsi="宋体" w:cs="宋体"/>
                <w:sz w:val="24"/>
                <w:szCs w:val="24"/>
                <w:lang w:val="en-US" w:eastAsia="zh-CN"/>
              </w:rPr>
              <w:t>赣州市茅店航电枢纽工程</w:t>
            </w:r>
            <w:bookmarkEnd w:id="0"/>
            <w:r>
              <w:rPr>
                <w:rFonts w:hint="default" w:ascii="宋体" w:hAnsi="宋体" w:cs="宋体"/>
                <w:sz w:val="24"/>
                <w:szCs w:val="24"/>
                <w:lang w:val="en-US" w:eastAsia="zh-CN"/>
              </w:rPr>
              <w:t>备案</w:t>
            </w:r>
            <w:r>
              <w:rPr>
                <w:rFonts w:hint="eastAsia" w:ascii="宋体" w:hAnsi="宋体" w:cs="宋体"/>
                <w:sz w:val="24"/>
                <w:szCs w:val="24"/>
                <w:lang w:val="en-US" w:eastAsia="zh-CN"/>
              </w:rPr>
              <w:t>是否预示着浙赣粤运河项目开工？</w:t>
            </w:r>
          </w:p>
          <w:p w14:paraId="619E6057">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答</w:t>
            </w:r>
            <w:r>
              <w:rPr>
                <w:rFonts w:hint="default" w:ascii="宋体" w:hAnsi="宋体" w:cs="宋体"/>
                <w:sz w:val="24"/>
                <w:szCs w:val="24"/>
                <w:lang w:val="en-US" w:eastAsia="zh-CN"/>
              </w:rPr>
              <w:t>：根据赣州市人民政府</w:t>
            </w:r>
            <w:r>
              <w:rPr>
                <w:rFonts w:hint="eastAsia" w:ascii="宋体" w:hAnsi="宋体" w:cs="宋体"/>
                <w:sz w:val="24"/>
                <w:szCs w:val="24"/>
                <w:lang w:val="en-US" w:eastAsia="zh-CN"/>
              </w:rPr>
              <w:t>、赣县区人民政府官网</w:t>
            </w:r>
            <w:r>
              <w:rPr>
                <w:rFonts w:hint="default" w:ascii="宋体" w:hAnsi="宋体" w:cs="宋体"/>
                <w:sz w:val="24"/>
                <w:szCs w:val="24"/>
                <w:lang w:val="en-US" w:eastAsia="zh-CN"/>
              </w:rPr>
              <w:t>显示，茅店航电枢纽工程是江西省水网规划谋划的重大水利项目之一，是赣粤运河赣州至韶关段江西境内一个重要的梯级枢纽工程，属赣粤运河开发的重要组成部分，总库容约1.05亿立方米，是一座以航运为主兼有发电等综合利用的大（2）型枢纽工程。</w:t>
            </w:r>
          </w:p>
          <w:p w14:paraId="35D8F575">
            <w:pPr>
              <w:keepNext w:val="0"/>
              <w:keepLines w:val="0"/>
              <w:pageBreakBefore w:val="0"/>
              <w:kinsoku/>
              <w:wordWrap/>
              <w:overflowPunct/>
              <w:topLinePunct w:val="0"/>
              <w:autoSpaceDE/>
              <w:autoSpaceDN/>
              <w:bidi w:val="0"/>
              <w:adjustRightInd w:val="0"/>
              <w:snapToGrid w:val="0"/>
              <w:spacing w:line="336"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项目总投资高达55</w:t>
            </w:r>
            <w:r>
              <w:rPr>
                <w:rFonts w:hint="eastAsia" w:ascii="宋体" w:hAnsi="宋体" w:cs="宋体"/>
                <w:sz w:val="24"/>
                <w:szCs w:val="24"/>
                <w:lang w:val="en-US" w:eastAsia="zh-CN"/>
              </w:rPr>
              <w:t>.</w:t>
            </w:r>
            <w:r>
              <w:rPr>
                <w:rFonts w:hint="default" w:ascii="宋体" w:hAnsi="宋体" w:cs="宋体"/>
                <w:sz w:val="24"/>
                <w:szCs w:val="24"/>
                <w:lang w:val="en-US" w:eastAsia="zh-CN"/>
              </w:rPr>
              <w:t>5</w:t>
            </w:r>
            <w:r>
              <w:rPr>
                <w:rFonts w:hint="eastAsia" w:ascii="宋体" w:hAnsi="宋体" w:cs="宋体"/>
                <w:sz w:val="24"/>
                <w:szCs w:val="24"/>
                <w:lang w:val="en-US" w:eastAsia="zh-CN"/>
              </w:rPr>
              <w:t>亿</w:t>
            </w:r>
            <w:r>
              <w:rPr>
                <w:rFonts w:hint="default" w:ascii="宋体" w:hAnsi="宋体" w:cs="宋体"/>
                <w:sz w:val="24"/>
                <w:szCs w:val="24"/>
                <w:lang w:val="en-US" w:eastAsia="zh-CN"/>
              </w:rPr>
              <w:t>元</w:t>
            </w:r>
            <w:r>
              <w:rPr>
                <w:rFonts w:hint="eastAsia" w:ascii="宋体" w:hAnsi="宋体" w:cs="宋体"/>
                <w:sz w:val="24"/>
                <w:szCs w:val="24"/>
                <w:lang w:val="en-US" w:eastAsia="zh-CN"/>
              </w:rPr>
              <w:t>，枢纽电站装机容量100兆瓦，年平均发电量</w:t>
            </w:r>
            <w:bookmarkStart w:id="1" w:name="_GoBack"/>
            <w:bookmarkEnd w:id="1"/>
            <w:r>
              <w:rPr>
                <w:rFonts w:hint="eastAsia" w:ascii="宋体" w:hAnsi="宋体" w:cs="宋体"/>
                <w:sz w:val="24"/>
                <w:szCs w:val="24"/>
                <w:lang w:val="en-US" w:eastAsia="zh-CN"/>
              </w:rPr>
              <w:t>2.65亿千瓦时。</w:t>
            </w:r>
            <w:r>
              <w:rPr>
                <w:rFonts w:hint="default" w:ascii="宋体" w:hAnsi="宋体" w:cs="宋体"/>
                <w:sz w:val="24"/>
                <w:szCs w:val="24"/>
                <w:lang w:val="en-US" w:eastAsia="zh-CN"/>
              </w:rPr>
              <w:t>工程实施后，可有效降低航运运输成本，实现万安－茅店－华能瑞金电厂（茅店枢纽上游渠化航道）段通航，为赣粤运河早日全段通航创造有利条件</w:t>
            </w:r>
            <w:r>
              <w:rPr>
                <w:rFonts w:hint="eastAsia" w:ascii="宋体" w:hAnsi="宋体" w:cs="宋体"/>
                <w:sz w:val="24"/>
                <w:szCs w:val="24"/>
                <w:lang w:val="en-US" w:eastAsia="zh-CN"/>
              </w:rPr>
              <w:t>。</w:t>
            </w:r>
          </w:p>
        </w:tc>
      </w:tr>
      <w:tr w14:paraId="339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D3B9F8F">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14:paraId="604BF607">
            <w:pPr>
              <w:pStyle w:val="25"/>
              <w:keepNext w:val="0"/>
              <w:keepLines w:val="0"/>
              <w:pageBreakBefore w:val="0"/>
              <w:kinsoku/>
              <w:wordWrap/>
              <w:overflowPunct/>
              <w:topLinePunct w:val="0"/>
              <w:autoSpaceDE/>
              <w:autoSpaceDN/>
              <w:bidi w:val="0"/>
              <w:spacing w:line="336" w:lineRule="auto"/>
              <w:rPr>
                <w:rFonts w:ascii="Times New Roman" w:hAnsi="Times New Roman"/>
                <w:bCs/>
                <w:iCs/>
                <w:sz w:val="24"/>
              </w:rPr>
            </w:pPr>
            <w:r>
              <w:rPr>
                <w:rFonts w:ascii="Times New Roman" w:hAnsi="Times New Roman"/>
                <w:bCs/>
                <w:iCs/>
                <w:sz w:val="24"/>
              </w:rPr>
              <w:t>无。</w:t>
            </w:r>
          </w:p>
        </w:tc>
      </w:tr>
      <w:tr w14:paraId="5310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BF69DFE">
            <w:pPr>
              <w:pStyle w:val="25"/>
              <w:keepNext w:val="0"/>
              <w:keepLines w:val="0"/>
              <w:pageBreakBefore w:val="0"/>
              <w:kinsoku/>
              <w:wordWrap/>
              <w:overflowPunct/>
              <w:topLinePunct w:val="0"/>
              <w:autoSpaceDE/>
              <w:autoSpaceDN/>
              <w:bidi w:val="0"/>
              <w:spacing w:line="336"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pPr>
              <w:pStyle w:val="25"/>
              <w:keepNext w:val="0"/>
              <w:keepLines w:val="0"/>
              <w:pageBreakBefore w:val="0"/>
              <w:kinsoku/>
              <w:wordWrap/>
              <w:overflowPunct/>
              <w:topLinePunct w:val="0"/>
              <w:autoSpaceDE/>
              <w:autoSpaceDN/>
              <w:bidi w:val="0"/>
              <w:spacing w:line="336"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5</w:t>
            </w:r>
            <w:r>
              <w:rPr>
                <w:rFonts w:ascii="Times New Roman" w:hAnsi="Times New Roman"/>
                <w:bCs/>
                <w:iCs/>
                <w:sz w:val="24"/>
              </w:rPr>
              <w:t>年</w:t>
            </w:r>
            <w:r>
              <w:rPr>
                <w:rFonts w:hint="eastAsia" w:ascii="Times New Roman" w:hAnsi="Times New Roman"/>
                <w:bCs/>
                <w:iCs/>
                <w:sz w:val="24"/>
                <w:lang w:val="en-US" w:eastAsia="zh-CN"/>
              </w:rPr>
              <w:t>7</w:t>
            </w:r>
            <w:r>
              <w:rPr>
                <w:rFonts w:hint="eastAsia" w:ascii="Times New Roman" w:hAnsi="Times New Roman"/>
                <w:bCs/>
                <w:iCs/>
                <w:sz w:val="24"/>
              </w:rPr>
              <w:t>月</w:t>
            </w:r>
            <w:r>
              <w:rPr>
                <w:rFonts w:hint="eastAsia" w:ascii="Times New Roman" w:hAnsi="Times New Roman"/>
                <w:bCs/>
                <w:iCs/>
                <w:sz w:val="24"/>
                <w:lang w:val="en-US" w:eastAsia="zh-CN"/>
              </w:rPr>
              <w:t>6</w:t>
            </w:r>
            <w:r>
              <w:rPr>
                <w:rFonts w:ascii="Times New Roman" w:hAnsi="Times New Roman"/>
                <w:bCs/>
                <w:iCs/>
                <w:sz w:val="24"/>
              </w:rPr>
              <w:t>日</w:t>
            </w:r>
          </w:p>
        </w:tc>
      </w:tr>
    </w:tbl>
    <w:p w14:paraId="62001F62">
      <w:pPr>
        <w:adjustRightInd w:val="0"/>
        <w:snapToGrid w:val="0"/>
        <w:rPr>
          <w:rFonts w:ascii="Times New Roman" w:hAnsi="Times New Roman"/>
          <w:sz w:val="28"/>
          <w:szCs w:val="28"/>
        </w:rPr>
      </w:pPr>
    </w:p>
    <w:sectPr>
      <w:footerReference r:id="rId3" w:type="default"/>
      <w:pgSz w:w="11906" w:h="16838"/>
      <w:pgMar w:top="1406" w:right="1797" w:bottom="1406"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0BD816A8">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ZWQ5OTFjNDBmMDI2NDc0ODE0MDdiMWZiYWMwMTEifQ=="/>
  </w:docVars>
  <w:rsids>
    <w:rsidRoot w:val="00172A27"/>
    <w:rsid w:val="00005BE5"/>
    <w:rsid w:val="00011023"/>
    <w:rsid w:val="00012A14"/>
    <w:rsid w:val="00051401"/>
    <w:rsid w:val="000729AD"/>
    <w:rsid w:val="00075373"/>
    <w:rsid w:val="000B3CDB"/>
    <w:rsid w:val="000B5A24"/>
    <w:rsid w:val="000D5F99"/>
    <w:rsid w:val="000E7FD8"/>
    <w:rsid w:val="000F3952"/>
    <w:rsid w:val="00111F29"/>
    <w:rsid w:val="00117DB4"/>
    <w:rsid w:val="001408E3"/>
    <w:rsid w:val="0014474A"/>
    <w:rsid w:val="001508BC"/>
    <w:rsid w:val="001549ED"/>
    <w:rsid w:val="00155533"/>
    <w:rsid w:val="00170126"/>
    <w:rsid w:val="00172134"/>
    <w:rsid w:val="00172A27"/>
    <w:rsid w:val="00173BDF"/>
    <w:rsid w:val="00183643"/>
    <w:rsid w:val="0019468E"/>
    <w:rsid w:val="001A3EA8"/>
    <w:rsid w:val="001C0C03"/>
    <w:rsid w:val="001C5BB5"/>
    <w:rsid w:val="001E1523"/>
    <w:rsid w:val="001F4888"/>
    <w:rsid w:val="002037D4"/>
    <w:rsid w:val="00260223"/>
    <w:rsid w:val="00282BE8"/>
    <w:rsid w:val="002A4B4C"/>
    <w:rsid w:val="002D7F64"/>
    <w:rsid w:val="002F355C"/>
    <w:rsid w:val="00303F67"/>
    <w:rsid w:val="003215D0"/>
    <w:rsid w:val="003333AB"/>
    <w:rsid w:val="00350817"/>
    <w:rsid w:val="003520C8"/>
    <w:rsid w:val="00356267"/>
    <w:rsid w:val="00370EA2"/>
    <w:rsid w:val="00415011"/>
    <w:rsid w:val="00431986"/>
    <w:rsid w:val="004502D8"/>
    <w:rsid w:val="004609B1"/>
    <w:rsid w:val="00466ACE"/>
    <w:rsid w:val="004762D3"/>
    <w:rsid w:val="004C0239"/>
    <w:rsid w:val="004D0367"/>
    <w:rsid w:val="004D0F55"/>
    <w:rsid w:val="004E12F1"/>
    <w:rsid w:val="004F05BD"/>
    <w:rsid w:val="00502D48"/>
    <w:rsid w:val="00505561"/>
    <w:rsid w:val="0054333A"/>
    <w:rsid w:val="00546F98"/>
    <w:rsid w:val="005508BF"/>
    <w:rsid w:val="005516FE"/>
    <w:rsid w:val="005A56BD"/>
    <w:rsid w:val="005B0351"/>
    <w:rsid w:val="005D311D"/>
    <w:rsid w:val="005D3B41"/>
    <w:rsid w:val="005E6BC9"/>
    <w:rsid w:val="00610F76"/>
    <w:rsid w:val="00612FCB"/>
    <w:rsid w:val="00621D23"/>
    <w:rsid w:val="006267C4"/>
    <w:rsid w:val="00654E41"/>
    <w:rsid w:val="00660154"/>
    <w:rsid w:val="0066027F"/>
    <w:rsid w:val="00660AD4"/>
    <w:rsid w:val="006724C6"/>
    <w:rsid w:val="006A76EB"/>
    <w:rsid w:val="0070314F"/>
    <w:rsid w:val="00714BDD"/>
    <w:rsid w:val="00726C8D"/>
    <w:rsid w:val="00735737"/>
    <w:rsid w:val="007572EB"/>
    <w:rsid w:val="007577DF"/>
    <w:rsid w:val="007A6170"/>
    <w:rsid w:val="007D2B30"/>
    <w:rsid w:val="007D484F"/>
    <w:rsid w:val="008063A5"/>
    <w:rsid w:val="00807D0E"/>
    <w:rsid w:val="00837B23"/>
    <w:rsid w:val="00856970"/>
    <w:rsid w:val="00900289"/>
    <w:rsid w:val="009A379D"/>
    <w:rsid w:val="009B4AC3"/>
    <w:rsid w:val="009C1B56"/>
    <w:rsid w:val="009C27FE"/>
    <w:rsid w:val="009D3410"/>
    <w:rsid w:val="009E3246"/>
    <w:rsid w:val="00A170C7"/>
    <w:rsid w:val="00A6191B"/>
    <w:rsid w:val="00A628F4"/>
    <w:rsid w:val="00A670F7"/>
    <w:rsid w:val="00A70EAF"/>
    <w:rsid w:val="00A71EBF"/>
    <w:rsid w:val="00A74DB1"/>
    <w:rsid w:val="00AE2EA5"/>
    <w:rsid w:val="00AE7B95"/>
    <w:rsid w:val="00AF217D"/>
    <w:rsid w:val="00B008D6"/>
    <w:rsid w:val="00B13B61"/>
    <w:rsid w:val="00B45C19"/>
    <w:rsid w:val="00B53767"/>
    <w:rsid w:val="00B53F8B"/>
    <w:rsid w:val="00B636F0"/>
    <w:rsid w:val="00B67E74"/>
    <w:rsid w:val="00B72B1E"/>
    <w:rsid w:val="00B95F24"/>
    <w:rsid w:val="00BA60E8"/>
    <w:rsid w:val="00BB66D9"/>
    <w:rsid w:val="00BC6896"/>
    <w:rsid w:val="00BE3D4A"/>
    <w:rsid w:val="00BE6801"/>
    <w:rsid w:val="00BF44E6"/>
    <w:rsid w:val="00C528EC"/>
    <w:rsid w:val="00C5456E"/>
    <w:rsid w:val="00C9040D"/>
    <w:rsid w:val="00C96D4E"/>
    <w:rsid w:val="00CC5CA9"/>
    <w:rsid w:val="00CF0CB9"/>
    <w:rsid w:val="00CF7F22"/>
    <w:rsid w:val="00D466A6"/>
    <w:rsid w:val="00D6740A"/>
    <w:rsid w:val="00D70E55"/>
    <w:rsid w:val="00D764E4"/>
    <w:rsid w:val="00D76A2A"/>
    <w:rsid w:val="00D82ADB"/>
    <w:rsid w:val="00D867EF"/>
    <w:rsid w:val="00DC0261"/>
    <w:rsid w:val="00E06D0E"/>
    <w:rsid w:val="00E23F3C"/>
    <w:rsid w:val="00E310B8"/>
    <w:rsid w:val="00E62CB1"/>
    <w:rsid w:val="00E67BAB"/>
    <w:rsid w:val="00E76B3E"/>
    <w:rsid w:val="00EA2A0B"/>
    <w:rsid w:val="00EB3F3E"/>
    <w:rsid w:val="00EC359E"/>
    <w:rsid w:val="00ED68F4"/>
    <w:rsid w:val="00EF1FB8"/>
    <w:rsid w:val="00EF628C"/>
    <w:rsid w:val="00F071C8"/>
    <w:rsid w:val="00F42141"/>
    <w:rsid w:val="00F50500"/>
    <w:rsid w:val="00F846A9"/>
    <w:rsid w:val="00F85EEC"/>
    <w:rsid w:val="00FC0EF6"/>
    <w:rsid w:val="00FC7064"/>
    <w:rsid w:val="00FE1056"/>
    <w:rsid w:val="00FE18DA"/>
    <w:rsid w:val="012F77FB"/>
    <w:rsid w:val="01663B09"/>
    <w:rsid w:val="017052C2"/>
    <w:rsid w:val="01BE6AF9"/>
    <w:rsid w:val="01DE0B90"/>
    <w:rsid w:val="0220070B"/>
    <w:rsid w:val="0272649F"/>
    <w:rsid w:val="02EE7BE2"/>
    <w:rsid w:val="031B1925"/>
    <w:rsid w:val="040A0C52"/>
    <w:rsid w:val="04414F29"/>
    <w:rsid w:val="04850756"/>
    <w:rsid w:val="057E50FA"/>
    <w:rsid w:val="062E19DF"/>
    <w:rsid w:val="06B74D94"/>
    <w:rsid w:val="079F2DB5"/>
    <w:rsid w:val="07DD5908"/>
    <w:rsid w:val="08140220"/>
    <w:rsid w:val="086C2CFF"/>
    <w:rsid w:val="086F3FA3"/>
    <w:rsid w:val="08C40CF3"/>
    <w:rsid w:val="093D48C6"/>
    <w:rsid w:val="09C6525C"/>
    <w:rsid w:val="09F04B00"/>
    <w:rsid w:val="0A1D72FB"/>
    <w:rsid w:val="0A9172F3"/>
    <w:rsid w:val="0AD97127"/>
    <w:rsid w:val="0C112E71"/>
    <w:rsid w:val="0C702A5E"/>
    <w:rsid w:val="0C965124"/>
    <w:rsid w:val="0D3A63F7"/>
    <w:rsid w:val="0D817B82"/>
    <w:rsid w:val="0DEC35A3"/>
    <w:rsid w:val="0E776918"/>
    <w:rsid w:val="0E8F0CEC"/>
    <w:rsid w:val="0EA06710"/>
    <w:rsid w:val="0F0452CB"/>
    <w:rsid w:val="0F28659B"/>
    <w:rsid w:val="0F9D4A1B"/>
    <w:rsid w:val="0FAE4AFF"/>
    <w:rsid w:val="0FF51325"/>
    <w:rsid w:val="108D02AC"/>
    <w:rsid w:val="109D35C9"/>
    <w:rsid w:val="10A9384D"/>
    <w:rsid w:val="112573D4"/>
    <w:rsid w:val="11882673"/>
    <w:rsid w:val="11975CCC"/>
    <w:rsid w:val="11D230A2"/>
    <w:rsid w:val="126E213E"/>
    <w:rsid w:val="12C41C61"/>
    <w:rsid w:val="12C53120"/>
    <w:rsid w:val="12F31613"/>
    <w:rsid w:val="131F6DE2"/>
    <w:rsid w:val="141F5C26"/>
    <w:rsid w:val="1450602A"/>
    <w:rsid w:val="1491634A"/>
    <w:rsid w:val="14B0591D"/>
    <w:rsid w:val="14D507B4"/>
    <w:rsid w:val="15146085"/>
    <w:rsid w:val="158F0E59"/>
    <w:rsid w:val="15E962C8"/>
    <w:rsid w:val="16826AC0"/>
    <w:rsid w:val="17090DA6"/>
    <w:rsid w:val="1761330E"/>
    <w:rsid w:val="177855D8"/>
    <w:rsid w:val="17B57FA2"/>
    <w:rsid w:val="187F55E4"/>
    <w:rsid w:val="18EF7F00"/>
    <w:rsid w:val="191F5229"/>
    <w:rsid w:val="19297D6C"/>
    <w:rsid w:val="19C159DC"/>
    <w:rsid w:val="19CC5666"/>
    <w:rsid w:val="1ACA7824"/>
    <w:rsid w:val="1B153B0F"/>
    <w:rsid w:val="1B2D6D86"/>
    <w:rsid w:val="1BD92B22"/>
    <w:rsid w:val="1C986C96"/>
    <w:rsid w:val="1CC96E50"/>
    <w:rsid w:val="1CCF12B9"/>
    <w:rsid w:val="1CEA0CB6"/>
    <w:rsid w:val="1D4721ED"/>
    <w:rsid w:val="1D590854"/>
    <w:rsid w:val="1DB47768"/>
    <w:rsid w:val="1E427427"/>
    <w:rsid w:val="1E7233D8"/>
    <w:rsid w:val="1FED4FD6"/>
    <w:rsid w:val="20333C9A"/>
    <w:rsid w:val="203606F7"/>
    <w:rsid w:val="20857532"/>
    <w:rsid w:val="210420AB"/>
    <w:rsid w:val="213D3241"/>
    <w:rsid w:val="226E1C50"/>
    <w:rsid w:val="22DA188C"/>
    <w:rsid w:val="232C2FB8"/>
    <w:rsid w:val="23B00D6A"/>
    <w:rsid w:val="23B95E70"/>
    <w:rsid w:val="23C737F1"/>
    <w:rsid w:val="2513238F"/>
    <w:rsid w:val="2522011E"/>
    <w:rsid w:val="259F4BF2"/>
    <w:rsid w:val="26177D1E"/>
    <w:rsid w:val="26FA6683"/>
    <w:rsid w:val="27930A54"/>
    <w:rsid w:val="27A41130"/>
    <w:rsid w:val="27E730D2"/>
    <w:rsid w:val="27F40A5C"/>
    <w:rsid w:val="28740B91"/>
    <w:rsid w:val="28C14B8C"/>
    <w:rsid w:val="29333E09"/>
    <w:rsid w:val="293765A7"/>
    <w:rsid w:val="29A719C6"/>
    <w:rsid w:val="2A396FA8"/>
    <w:rsid w:val="2AC55599"/>
    <w:rsid w:val="2ADE3EBE"/>
    <w:rsid w:val="2B2A2B97"/>
    <w:rsid w:val="2B9E1F94"/>
    <w:rsid w:val="2C742F1C"/>
    <w:rsid w:val="2C8974F1"/>
    <w:rsid w:val="2C8D1007"/>
    <w:rsid w:val="2D40283E"/>
    <w:rsid w:val="2D4F45EC"/>
    <w:rsid w:val="2DBC19FE"/>
    <w:rsid w:val="2DC07873"/>
    <w:rsid w:val="2E484523"/>
    <w:rsid w:val="2E72119E"/>
    <w:rsid w:val="2F3274BC"/>
    <w:rsid w:val="30091B5C"/>
    <w:rsid w:val="301402BF"/>
    <w:rsid w:val="30145DD2"/>
    <w:rsid w:val="30371B9A"/>
    <w:rsid w:val="316763F2"/>
    <w:rsid w:val="31A53D8D"/>
    <w:rsid w:val="3208431E"/>
    <w:rsid w:val="32193F7E"/>
    <w:rsid w:val="3237618E"/>
    <w:rsid w:val="32440EDC"/>
    <w:rsid w:val="32654D10"/>
    <w:rsid w:val="326C0551"/>
    <w:rsid w:val="328C0AF9"/>
    <w:rsid w:val="32DD02DF"/>
    <w:rsid w:val="32F87E53"/>
    <w:rsid w:val="33690F44"/>
    <w:rsid w:val="33CE2331"/>
    <w:rsid w:val="356B0A3B"/>
    <w:rsid w:val="362C4BA3"/>
    <w:rsid w:val="36704ABB"/>
    <w:rsid w:val="367D2D2D"/>
    <w:rsid w:val="369778A1"/>
    <w:rsid w:val="36A06137"/>
    <w:rsid w:val="373C3BA7"/>
    <w:rsid w:val="37A10571"/>
    <w:rsid w:val="37F25E82"/>
    <w:rsid w:val="385653BD"/>
    <w:rsid w:val="38C479A9"/>
    <w:rsid w:val="38CD681E"/>
    <w:rsid w:val="38DC5496"/>
    <w:rsid w:val="39760E2C"/>
    <w:rsid w:val="39AB7BB1"/>
    <w:rsid w:val="39AE48B3"/>
    <w:rsid w:val="39D37144"/>
    <w:rsid w:val="39D4375B"/>
    <w:rsid w:val="39D964F3"/>
    <w:rsid w:val="39DC36C8"/>
    <w:rsid w:val="3A287454"/>
    <w:rsid w:val="3A3042F0"/>
    <w:rsid w:val="3A4D0C68"/>
    <w:rsid w:val="3A5B4367"/>
    <w:rsid w:val="3A811C01"/>
    <w:rsid w:val="3A953F23"/>
    <w:rsid w:val="3ABA309F"/>
    <w:rsid w:val="3BD0316A"/>
    <w:rsid w:val="3BEE40FB"/>
    <w:rsid w:val="3C3C4F74"/>
    <w:rsid w:val="3C5C4961"/>
    <w:rsid w:val="3D9A797A"/>
    <w:rsid w:val="3E7551CA"/>
    <w:rsid w:val="3ED846AD"/>
    <w:rsid w:val="3F735789"/>
    <w:rsid w:val="3F827886"/>
    <w:rsid w:val="3FD2226D"/>
    <w:rsid w:val="40095F44"/>
    <w:rsid w:val="401B340B"/>
    <w:rsid w:val="40293542"/>
    <w:rsid w:val="4037674B"/>
    <w:rsid w:val="40F912CC"/>
    <w:rsid w:val="41030C2C"/>
    <w:rsid w:val="41557C10"/>
    <w:rsid w:val="42A329D9"/>
    <w:rsid w:val="43170066"/>
    <w:rsid w:val="431B63A1"/>
    <w:rsid w:val="459C3284"/>
    <w:rsid w:val="4639158F"/>
    <w:rsid w:val="465E51D8"/>
    <w:rsid w:val="466934D4"/>
    <w:rsid w:val="469B1418"/>
    <w:rsid w:val="46CE0C62"/>
    <w:rsid w:val="46D33C0B"/>
    <w:rsid w:val="46E55077"/>
    <w:rsid w:val="46F56910"/>
    <w:rsid w:val="47413903"/>
    <w:rsid w:val="47B046BF"/>
    <w:rsid w:val="47D546FC"/>
    <w:rsid w:val="481E5EE0"/>
    <w:rsid w:val="484F0AC7"/>
    <w:rsid w:val="48562A5D"/>
    <w:rsid w:val="48B10EED"/>
    <w:rsid w:val="48D2515B"/>
    <w:rsid w:val="491A689C"/>
    <w:rsid w:val="4933371F"/>
    <w:rsid w:val="49B37CF3"/>
    <w:rsid w:val="4A1C0F29"/>
    <w:rsid w:val="4A9F3C99"/>
    <w:rsid w:val="4B7B1369"/>
    <w:rsid w:val="4BDB5432"/>
    <w:rsid w:val="4C0E4530"/>
    <w:rsid w:val="4C565819"/>
    <w:rsid w:val="4D171D2A"/>
    <w:rsid w:val="4D2224A6"/>
    <w:rsid w:val="4D241CFD"/>
    <w:rsid w:val="4D4B521F"/>
    <w:rsid w:val="4DF5519C"/>
    <w:rsid w:val="4E004A5C"/>
    <w:rsid w:val="4E5D1EF1"/>
    <w:rsid w:val="4E731CF7"/>
    <w:rsid w:val="4E9133C2"/>
    <w:rsid w:val="4EBD5F65"/>
    <w:rsid w:val="4EED3194"/>
    <w:rsid w:val="4EFB1BC3"/>
    <w:rsid w:val="4F376605"/>
    <w:rsid w:val="50CE348B"/>
    <w:rsid w:val="51A83C8D"/>
    <w:rsid w:val="524D6C8F"/>
    <w:rsid w:val="53811229"/>
    <w:rsid w:val="53E607EA"/>
    <w:rsid w:val="546F389A"/>
    <w:rsid w:val="554C3B9F"/>
    <w:rsid w:val="557378ED"/>
    <w:rsid w:val="55E40C52"/>
    <w:rsid w:val="563A5AB9"/>
    <w:rsid w:val="57204F99"/>
    <w:rsid w:val="579C7722"/>
    <w:rsid w:val="57DD31D4"/>
    <w:rsid w:val="583F204E"/>
    <w:rsid w:val="58AE5E7C"/>
    <w:rsid w:val="59072908"/>
    <w:rsid w:val="595E459B"/>
    <w:rsid w:val="59817DB6"/>
    <w:rsid w:val="59A74B39"/>
    <w:rsid w:val="5A372CE3"/>
    <w:rsid w:val="5A7D0C9E"/>
    <w:rsid w:val="5A8E4C59"/>
    <w:rsid w:val="5AD41F13"/>
    <w:rsid w:val="5B666B02"/>
    <w:rsid w:val="5B8D4930"/>
    <w:rsid w:val="5BDA230A"/>
    <w:rsid w:val="5BFA6489"/>
    <w:rsid w:val="5BFB3C44"/>
    <w:rsid w:val="5C6B3654"/>
    <w:rsid w:val="5C8445D7"/>
    <w:rsid w:val="5CE91611"/>
    <w:rsid w:val="5D2D269B"/>
    <w:rsid w:val="5D5201C0"/>
    <w:rsid w:val="5DC9716E"/>
    <w:rsid w:val="5DDE5652"/>
    <w:rsid w:val="5E1E162F"/>
    <w:rsid w:val="5E4F3FF8"/>
    <w:rsid w:val="5E613EA4"/>
    <w:rsid w:val="5EDF54D4"/>
    <w:rsid w:val="5F076D88"/>
    <w:rsid w:val="5F8D54E0"/>
    <w:rsid w:val="5FDD409B"/>
    <w:rsid w:val="5FEA56D8"/>
    <w:rsid w:val="5FFD5735"/>
    <w:rsid w:val="607313C1"/>
    <w:rsid w:val="60B66CA4"/>
    <w:rsid w:val="60E640CC"/>
    <w:rsid w:val="60FD3B15"/>
    <w:rsid w:val="61370427"/>
    <w:rsid w:val="62315391"/>
    <w:rsid w:val="62B05907"/>
    <w:rsid w:val="62C108C4"/>
    <w:rsid w:val="634927F8"/>
    <w:rsid w:val="634F36B4"/>
    <w:rsid w:val="639208BE"/>
    <w:rsid w:val="63921342"/>
    <w:rsid w:val="64086639"/>
    <w:rsid w:val="64287ECD"/>
    <w:rsid w:val="646F429E"/>
    <w:rsid w:val="6498572D"/>
    <w:rsid w:val="64B9162B"/>
    <w:rsid w:val="65D976D1"/>
    <w:rsid w:val="66247BB8"/>
    <w:rsid w:val="663740B6"/>
    <w:rsid w:val="665C68CF"/>
    <w:rsid w:val="66601051"/>
    <w:rsid w:val="667667E2"/>
    <w:rsid w:val="66902670"/>
    <w:rsid w:val="66F75934"/>
    <w:rsid w:val="6710771C"/>
    <w:rsid w:val="67585815"/>
    <w:rsid w:val="678E1D9F"/>
    <w:rsid w:val="679D374F"/>
    <w:rsid w:val="67B13EAA"/>
    <w:rsid w:val="68053E8D"/>
    <w:rsid w:val="684431E4"/>
    <w:rsid w:val="69236347"/>
    <w:rsid w:val="694E1C94"/>
    <w:rsid w:val="69A94CB8"/>
    <w:rsid w:val="69F65C1A"/>
    <w:rsid w:val="6A275748"/>
    <w:rsid w:val="6A36252B"/>
    <w:rsid w:val="6A724BD9"/>
    <w:rsid w:val="6ACB2952"/>
    <w:rsid w:val="6AE826A6"/>
    <w:rsid w:val="6B0200D2"/>
    <w:rsid w:val="6B4B624F"/>
    <w:rsid w:val="6B83735C"/>
    <w:rsid w:val="6D561607"/>
    <w:rsid w:val="6D766FAF"/>
    <w:rsid w:val="6E2F47E7"/>
    <w:rsid w:val="6E3E5853"/>
    <w:rsid w:val="6E576C48"/>
    <w:rsid w:val="6E5C1E06"/>
    <w:rsid w:val="6E711399"/>
    <w:rsid w:val="6E7D2E87"/>
    <w:rsid w:val="6E8825BC"/>
    <w:rsid w:val="6E9B4D97"/>
    <w:rsid w:val="6EC33075"/>
    <w:rsid w:val="6EED1B3F"/>
    <w:rsid w:val="6F433BCC"/>
    <w:rsid w:val="6F595014"/>
    <w:rsid w:val="706A2341"/>
    <w:rsid w:val="713D060F"/>
    <w:rsid w:val="71B6320B"/>
    <w:rsid w:val="72075026"/>
    <w:rsid w:val="722608CA"/>
    <w:rsid w:val="72AF4A56"/>
    <w:rsid w:val="72DF1AB0"/>
    <w:rsid w:val="7303577B"/>
    <w:rsid w:val="730B5005"/>
    <w:rsid w:val="732B0626"/>
    <w:rsid w:val="73C4721C"/>
    <w:rsid w:val="73FE0E42"/>
    <w:rsid w:val="74314109"/>
    <w:rsid w:val="745B2A20"/>
    <w:rsid w:val="74911176"/>
    <w:rsid w:val="749E60E7"/>
    <w:rsid w:val="74F846EB"/>
    <w:rsid w:val="75061B64"/>
    <w:rsid w:val="755D4A2E"/>
    <w:rsid w:val="76044EAD"/>
    <w:rsid w:val="7614107A"/>
    <w:rsid w:val="763E50EE"/>
    <w:rsid w:val="76D07EF6"/>
    <w:rsid w:val="77565CA2"/>
    <w:rsid w:val="77CA4C87"/>
    <w:rsid w:val="78093CAC"/>
    <w:rsid w:val="78607595"/>
    <w:rsid w:val="788861F9"/>
    <w:rsid w:val="78CA023E"/>
    <w:rsid w:val="795D77B7"/>
    <w:rsid w:val="798049F2"/>
    <w:rsid w:val="79BD7ABA"/>
    <w:rsid w:val="7A2F7E05"/>
    <w:rsid w:val="7AAA5956"/>
    <w:rsid w:val="7AAC015C"/>
    <w:rsid w:val="7AB5242F"/>
    <w:rsid w:val="7AF62CDF"/>
    <w:rsid w:val="7AF87737"/>
    <w:rsid w:val="7B0B1932"/>
    <w:rsid w:val="7B1D2DF5"/>
    <w:rsid w:val="7B292635"/>
    <w:rsid w:val="7B2A3C6E"/>
    <w:rsid w:val="7B5629F9"/>
    <w:rsid w:val="7B871525"/>
    <w:rsid w:val="7C3073CD"/>
    <w:rsid w:val="7D236D81"/>
    <w:rsid w:val="7D2C2DAC"/>
    <w:rsid w:val="7DA82D60"/>
    <w:rsid w:val="7E1249E7"/>
    <w:rsid w:val="7E3C2D09"/>
    <w:rsid w:val="7E8779D6"/>
    <w:rsid w:val="7EEA25C1"/>
    <w:rsid w:val="7FAE75F4"/>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autoRedefine/>
    <w:qFormat/>
    <w:uiPriority w:val="0"/>
    <w:rPr>
      <w:b/>
      <w:bCs/>
    </w:rPr>
  </w:style>
  <w:style w:type="character" w:styleId="14">
    <w:name w:val="Strong"/>
    <w:basedOn w:val="13"/>
    <w:qFormat/>
    <w:uiPriority w:val="22"/>
    <w:rPr>
      <w:b/>
    </w:rPr>
  </w:style>
  <w:style w:type="character" w:styleId="15">
    <w:name w:val="annotation reference"/>
    <w:autoRedefine/>
    <w:qFormat/>
    <w:uiPriority w:val="0"/>
    <w:rPr>
      <w:sz w:val="21"/>
      <w:szCs w:val="21"/>
    </w:rPr>
  </w:style>
  <w:style w:type="character" w:customStyle="1" w:styleId="16">
    <w:name w:val="页脚 Char"/>
    <w:link w:val="8"/>
    <w:autoRedefine/>
    <w:qFormat/>
    <w:uiPriority w:val="99"/>
    <w:rPr>
      <w:kern w:val="2"/>
      <w:sz w:val="18"/>
    </w:rPr>
  </w:style>
  <w:style w:type="character" w:customStyle="1" w:styleId="17">
    <w:name w:val="页码 New"/>
    <w:basedOn w:val="13"/>
    <w:autoRedefine/>
    <w:qFormat/>
    <w:uiPriority w:val="0"/>
  </w:style>
  <w:style w:type="character" w:customStyle="1" w:styleId="18">
    <w:name w:val="页码 New New"/>
    <w:basedOn w:val="13"/>
    <w:autoRedefine/>
    <w:qFormat/>
    <w:uiPriority w:val="0"/>
  </w:style>
  <w:style w:type="character" w:customStyle="1" w:styleId="19">
    <w:name w:val="页码 New New New"/>
    <w:basedOn w:val="13"/>
    <w:autoRedefine/>
    <w:qFormat/>
    <w:uiPriority w:val="0"/>
  </w:style>
  <w:style w:type="character" w:customStyle="1" w:styleId="20">
    <w:name w:val="批注框文本 Char"/>
    <w:link w:val="7"/>
    <w:autoRedefine/>
    <w:qFormat/>
    <w:uiPriority w:val="0"/>
    <w:rPr>
      <w:kern w:val="2"/>
      <w:sz w:val="18"/>
      <w:szCs w:val="18"/>
    </w:rPr>
  </w:style>
  <w:style w:type="character" w:customStyle="1" w:styleId="21">
    <w:name w:val="批注主题 Char"/>
    <w:link w:val="11"/>
    <w:autoRedefine/>
    <w:qFormat/>
    <w:uiPriority w:val="0"/>
    <w:rPr>
      <w:b/>
      <w:bCs/>
      <w:kern w:val="2"/>
      <w:sz w:val="21"/>
    </w:rPr>
  </w:style>
  <w:style w:type="character" w:customStyle="1" w:styleId="22">
    <w:name w:val="批注文字 Char"/>
    <w:link w:val="5"/>
    <w:autoRedefine/>
    <w:qFormat/>
    <w:uiPriority w:val="0"/>
    <w:rPr>
      <w:kern w:val="2"/>
      <w:sz w:val="21"/>
    </w:rPr>
  </w:style>
  <w:style w:type="character" w:customStyle="1" w:styleId="23">
    <w:name w:val="页码 New New New New"/>
    <w:basedOn w:val="13"/>
    <w:autoRedefine/>
    <w:qFormat/>
    <w:uiPriority w:val="0"/>
  </w:style>
  <w:style w:type="paragraph" w:customStyle="1" w:styleId="24">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autoRedefine/>
    <w:qFormat/>
    <w:uiPriority w:val="0"/>
    <w:pPr>
      <w:tabs>
        <w:tab w:val="center" w:pos="4153"/>
        <w:tab w:val="right" w:pos="8306"/>
      </w:tabs>
      <w:snapToGrid w:val="0"/>
      <w:jc w:val="left"/>
    </w:pPr>
    <w:rPr>
      <w:sz w:val="18"/>
    </w:rPr>
  </w:style>
  <w:style w:type="paragraph" w:customStyle="1" w:styleId="3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autoRedefine/>
    <w:qFormat/>
    <w:uiPriority w:val="0"/>
    <w:pPr>
      <w:tabs>
        <w:tab w:val="center" w:pos="4153"/>
        <w:tab w:val="right" w:pos="8306"/>
      </w:tabs>
      <w:snapToGrid w:val="0"/>
      <w:jc w:val="left"/>
    </w:pPr>
    <w:rPr>
      <w:sz w:val="18"/>
      <w:szCs w:val="18"/>
    </w:rPr>
  </w:style>
  <w:style w:type="paragraph" w:customStyle="1" w:styleId="35">
    <w:name w:val="页脚1"/>
    <w:basedOn w:val="1"/>
    <w:autoRedefine/>
    <w:qFormat/>
    <w:uiPriority w:val="99"/>
    <w:pPr>
      <w:tabs>
        <w:tab w:val="center" w:pos="4153"/>
        <w:tab w:val="right" w:pos="8306"/>
      </w:tabs>
      <w:snapToGrid w:val="0"/>
      <w:jc w:val="right"/>
    </w:pPr>
    <w:rPr>
      <w:rFonts w:hint="eastAsia"/>
    </w:rPr>
  </w:style>
  <w:style w:type="paragraph" w:customStyle="1" w:styleId="36">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autoRedefine/>
    <w:qFormat/>
    <w:uiPriority w:val="0"/>
    <w:pPr>
      <w:tabs>
        <w:tab w:val="center" w:pos="4153"/>
        <w:tab w:val="right" w:pos="8306"/>
      </w:tabs>
      <w:snapToGrid w:val="0"/>
      <w:jc w:val="left"/>
    </w:pPr>
    <w:rPr>
      <w:sz w:val="18"/>
    </w:rPr>
  </w:style>
  <w:style w:type="paragraph" w:customStyle="1" w:styleId="38">
    <w:name w:val="页脚 New New New New"/>
    <w:basedOn w:val="39"/>
    <w:autoRedefine/>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修订1"/>
    <w:autoRedefine/>
    <w:qFormat/>
    <w:uiPriority w:val="99"/>
    <w:rPr>
      <w:rFonts w:ascii="Calibri" w:hAnsi="Calibri" w:eastAsia="宋体" w:cs="Times New Roman"/>
      <w:kern w:val="2"/>
      <w:sz w:val="21"/>
      <w:lang w:val="en-US" w:eastAsia="zh-CN" w:bidi="ar-SA"/>
    </w:rPr>
  </w:style>
  <w:style w:type="paragraph" w:customStyle="1" w:styleId="42">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autoRedefine/>
    <w:qFormat/>
    <w:uiPriority w:val="0"/>
    <w:rPr>
      <w:rFonts w:ascii="Arial" w:hAnsi="Arial" w:eastAsia="黑体" w:cs="宋体"/>
      <w:kern w:val="2"/>
      <w:sz w:val="32"/>
      <w:szCs w:val="22"/>
    </w:rPr>
  </w:style>
  <w:style w:type="character" w:customStyle="1" w:styleId="50">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1916</Words>
  <Characters>2066</Characters>
  <Lines>68</Lines>
  <Paragraphs>58</Paragraphs>
  <TotalTime>3</TotalTime>
  <ScaleCrop>false</ScaleCrop>
  <LinksUpToDate>false</LinksUpToDate>
  <CharactersWithSpaces>2189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2024-12-04T09:00:00Z</dcterms:created>
  <dc:creator>Administrator</dc:creator>
  <cp:lastModifiedBy>郭辉</cp:lastModifiedBy>
  <cp:lastPrinted>2025-04-03T00:40:00Z</cp:lastPrinted>
  <dcterms:modified xsi:type="dcterms:W3CDTF">2025-07-06T09:08:11Z</dcterms:modified>
  <dc:title>投资者关系活动记录表</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AB38CA56958A4959B4E7651F7C8A4F0B_13</vt:lpwstr>
  </property>
  <property fmtid="{D5CDD505-2E9C-101B-9397-08002B2CF9AE}" pid="4" name="KSOTemplateDocerSaveRecord">
    <vt:lpwstr>eyJoZGlkIjoiOTYzYjg5NzJmMjE3YWM3NWQ2Mzg1MDAyNjc5MjRlMDMiLCJ1c2VySWQiOiIxNjE4NDcyNzA4In0=</vt:lpwstr>
  </property>
</Properties>
</file>