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249BD" w14:textId="41A5B159" w:rsidR="008A071A" w:rsidRDefault="00B96601">
      <w:pPr>
        <w:adjustRightInd w:val="0"/>
        <w:snapToGrid w:val="0"/>
        <w:spacing w:line="600" w:lineRule="exact"/>
        <w:rPr>
          <w:sz w:val="24"/>
          <w:szCs w:val="24"/>
        </w:rPr>
      </w:pPr>
      <w:r>
        <w:rPr>
          <w:sz w:val="24"/>
          <w:szCs w:val="24"/>
        </w:rPr>
        <w:t>证券代码：</w:t>
      </w:r>
      <w:r>
        <w:rPr>
          <w:sz w:val="24"/>
          <w:szCs w:val="24"/>
        </w:rPr>
        <w:t xml:space="preserve">688681          </w:t>
      </w:r>
      <w:r>
        <w:rPr>
          <w:sz w:val="24"/>
          <w:szCs w:val="24"/>
        </w:rPr>
        <w:t>证券简称：科汇股份</w:t>
      </w:r>
      <w:r>
        <w:rPr>
          <w:sz w:val="24"/>
          <w:szCs w:val="24"/>
        </w:rPr>
        <w:t xml:space="preserve">          </w:t>
      </w:r>
      <w:r>
        <w:rPr>
          <w:rFonts w:hint="eastAsia"/>
          <w:sz w:val="24"/>
          <w:szCs w:val="24"/>
        </w:rPr>
        <w:t xml:space="preserve"> </w:t>
      </w:r>
      <w:r>
        <w:rPr>
          <w:sz w:val="24"/>
          <w:szCs w:val="24"/>
        </w:rPr>
        <w:t xml:space="preserve"> </w:t>
      </w:r>
      <w:r>
        <w:rPr>
          <w:sz w:val="24"/>
          <w:szCs w:val="24"/>
        </w:rPr>
        <w:t>编号：</w:t>
      </w:r>
      <w:r>
        <w:rPr>
          <w:sz w:val="24"/>
          <w:szCs w:val="24"/>
        </w:rPr>
        <w:t>202</w:t>
      </w:r>
      <w:r w:rsidR="00C72D96">
        <w:rPr>
          <w:rFonts w:hint="eastAsia"/>
          <w:sz w:val="24"/>
          <w:szCs w:val="24"/>
        </w:rPr>
        <w:t>5</w:t>
      </w:r>
      <w:r>
        <w:rPr>
          <w:sz w:val="24"/>
          <w:szCs w:val="24"/>
        </w:rPr>
        <w:t>-0</w:t>
      </w:r>
      <w:r w:rsidR="00C72D96">
        <w:rPr>
          <w:rFonts w:hint="eastAsia"/>
          <w:sz w:val="24"/>
          <w:szCs w:val="24"/>
        </w:rPr>
        <w:t>03</w:t>
      </w:r>
    </w:p>
    <w:p w14:paraId="6FB3CF2B" w14:textId="77777777" w:rsidR="008A071A" w:rsidRDefault="008A071A">
      <w:pPr>
        <w:adjustRightInd w:val="0"/>
        <w:snapToGrid w:val="0"/>
        <w:spacing w:line="600" w:lineRule="exact"/>
        <w:rPr>
          <w:sz w:val="24"/>
          <w:szCs w:val="24"/>
        </w:rPr>
      </w:pPr>
    </w:p>
    <w:p w14:paraId="601F99F5" w14:textId="77777777" w:rsidR="008A071A" w:rsidRDefault="00B96601">
      <w:pPr>
        <w:autoSpaceDE w:val="0"/>
        <w:autoSpaceDN w:val="0"/>
        <w:adjustRightInd w:val="0"/>
        <w:snapToGrid w:val="0"/>
        <w:spacing w:line="600" w:lineRule="exact"/>
        <w:jc w:val="center"/>
        <w:rPr>
          <w:rFonts w:ascii="黑体" w:eastAsia="黑体" w:hAnsi="黑体" w:hint="eastAsia"/>
          <w:bCs/>
          <w:sz w:val="32"/>
          <w:szCs w:val="32"/>
        </w:rPr>
      </w:pPr>
      <w:r>
        <w:rPr>
          <w:rFonts w:ascii="黑体" w:eastAsia="黑体" w:hAnsi="黑体"/>
          <w:bCs/>
          <w:sz w:val="32"/>
          <w:szCs w:val="32"/>
        </w:rPr>
        <w:t>山东科汇电力自动化股份有限公司</w:t>
      </w:r>
    </w:p>
    <w:p w14:paraId="3762373A" w14:textId="77777777" w:rsidR="008A071A" w:rsidRDefault="00B96601">
      <w:pPr>
        <w:autoSpaceDE w:val="0"/>
        <w:autoSpaceDN w:val="0"/>
        <w:adjustRightInd w:val="0"/>
        <w:snapToGrid w:val="0"/>
        <w:spacing w:line="600" w:lineRule="exact"/>
        <w:jc w:val="center"/>
        <w:rPr>
          <w:rFonts w:ascii="黑体" w:eastAsia="黑体" w:hAnsi="黑体" w:hint="eastAsia"/>
          <w:bCs/>
          <w:sz w:val="32"/>
          <w:szCs w:val="32"/>
        </w:rPr>
      </w:pPr>
      <w:r>
        <w:rPr>
          <w:rFonts w:ascii="黑体" w:eastAsia="黑体" w:hAnsi="黑体" w:hint="eastAsia"/>
          <w:bCs/>
          <w:sz w:val="32"/>
          <w:szCs w:val="32"/>
        </w:rPr>
        <w:t>投资者关系活动记录表</w:t>
      </w:r>
    </w:p>
    <w:p w14:paraId="4DED8323" w14:textId="77777777" w:rsidR="008A071A" w:rsidRDefault="008A071A">
      <w:pPr>
        <w:autoSpaceDE w:val="0"/>
        <w:autoSpaceDN w:val="0"/>
        <w:adjustRightInd w:val="0"/>
        <w:snapToGrid w:val="0"/>
        <w:spacing w:line="600" w:lineRule="exact"/>
        <w:jc w:val="center"/>
        <w:rPr>
          <w:rFonts w:ascii="黑体" w:eastAsiaTheme="minorEastAsia" w:hAnsi="黑体" w:hint="eastAsia"/>
          <w:bCs/>
          <w:sz w:val="28"/>
          <w:szCs w:val="28"/>
        </w:rPr>
      </w:pPr>
    </w:p>
    <w:tbl>
      <w:tblPr>
        <w:tblStyle w:val="a7"/>
        <w:tblW w:w="0" w:type="auto"/>
        <w:jc w:val="center"/>
        <w:tblLook w:val="04A0" w:firstRow="1" w:lastRow="0" w:firstColumn="1" w:lastColumn="0" w:noHBand="0" w:noVBand="1"/>
      </w:tblPr>
      <w:tblGrid>
        <w:gridCol w:w="1129"/>
        <w:gridCol w:w="2765"/>
        <w:gridCol w:w="4402"/>
      </w:tblGrid>
      <w:tr w:rsidR="008A071A" w14:paraId="301D44EB" w14:textId="77777777">
        <w:trPr>
          <w:trHeight w:val="1662"/>
          <w:jc w:val="center"/>
        </w:trPr>
        <w:tc>
          <w:tcPr>
            <w:tcW w:w="1129" w:type="dxa"/>
            <w:vAlign w:val="center"/>
          </w:tcPr>
          <w:p w14:paraId="2BCCB21A" w14:textId="77777777" w:rsidR="008A071A" w:rsidRDefault="00B96601">
            <w:pPr>
              <w:autoSpaceDE w:val="0"/>
              <w:autoSpaceDN w:val="0"/>
              <w:adjustRightInd w:val="0"/>
              <w:snapToGrid w:val="0"/>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投资者关系活动类别</w:t>
            </w:r>
          </w:p>
        </w:tc>
        <w:tc>
          <w:tcPr>
            <w:tcW w:w="2765" w:type="dxa"/>
            <w:tcBorders>
              <w:right w:val="nil"/>
            </w:tcBorders>
          </w:tcPr>
          <w:p w14:paraId="66D967DC" w14:textId="0D546241" w:rsidR="008A071A" w:rsidRDefault="00B96601">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hAnsiTheme="minorEastAsia" w:hint="eastAsia"/>
                <w:bCs/>
                <w:sz w:val="24"/>
              </w:rPr>
              <w:object w:dxaOrig="1440" w:dyaOrig="1440" w14:anchorId="68D6A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108pt;height:19.35pt" o:ole="">
                  <v:imagedata r:id="rId6" o:title=""/>
                </v:shape>
                <w:control r:id="rId7" w:name="CheckBox1" w:shapeid="_x0000_i1041"/>
              </w:object>
            </w:r>
          </w:p>
          <w:p w14:paraId="3D7249A6" w14:textId="693C49F2" w:rsidR="008A071A" w:rsidRDefault="00B96601">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hAnsiTheme="minorEastAsia" w:hint="eastAsia"/>
                <w:bCs/>
                <w:sz w:val="24"/>
              </w:rPr>
              <w:object w:dxaOrig="1440" w:dyaOrig="1440" w14:anchorId="0CEE8863">
                <v:shape id="_x0000_i1043" type="#_x0000_t75" alt="" style="width:108pt;height:19.35pt" o:ole="">
                  <v:imagedata r:id="rId8" o:title=""/>
                </v:shape>
                <w:control r:id="rId9" w:name="CheckBox2" w:shapeid="_x0000_i1043"/>
              </w:object>
            </w:r>
          </w:p>
          <w:p w14:paraId="64804044" w14:textId="1EF44370" w:rsidR="008A071A" w:rsidRDefault="00B96601">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hAnsiTheme="minorEastAsia" w:hint="eastAsia"/>
                <w:bCs/>
                <w:sz w:val="24"/>
              </w:rPr>
              <w:object w:dxaOrig="1440" w:dyaOrig="1440" w14:anchorId="35F2E4B4">
                <v:shape id="_x0000_i1045" type="#_x0000_t75" alt="" style="width:108pt;height:19.35pt" o:ole="">
                  <v:imagedata r:id="rId10" o:title=""/>
                </v:shape>
                <w:control r:id="rId11" w:name="CheckBox3" w:shapeid="_x0000_i1045"/>
              </w:object>
            </w:r>
          </w:p>
          <w:p w14:paraId="272E5E2D" w14:textId="4E4BB868" w:rsidR="008A071A" w:rsidRDefault="00B96601">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hAnsiTheme="minorEastAsia" w:hint="eastAsia"/>
                <w:bCs/>
                <w:sz w:val="24"/>
              </w:rPr>
              <w:object w:dxaOrig="1440" w:dyaOrig="1440" w14:anchorId="423CA3B5">
                <v:shape id="_x0000_i1047" type="#_x0000_t75" alt="" style="width:108pt;height:19.35pt" o:ole="">
                  <v:imagedata r:id="rId12" o:title=""/>
                </v:shape>
                <w:control r:id="rId13" w:name="CheckBox4" w:shapeid="_x0000_i1047"/>
              </w:object>
            </w:r>
          </w:p>
        </w:tc>
        <w:tc>
          <w:tcPr>
            <w:tcW w:w="4402" w:type="dxa"/>
            <w:tcBorders>
              <w:left w:val="nil"/>
            </w:tcBorders>
          </w:tcPr>
          <w:p w14:paraId="38DFA649" w14:textId="33B6024E" w:rsidR="008A071A" w:rsidRDefault="00B96601">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hAnsiTheme="minorEastAsia" w:hint="eastAsia"/>
                <w:bCs/>
                <w:sz w:val="24"/>
              </w:rPr>
              <w:object w:dxaOrig="1440" w:dyaOrig="1440" w14:anchorId="2B613A2F">
                <v:shape id="_x0000_i1049" type="#_x0000_t75" alt="" style="width:108pt;height:19.35pt" o:ole="">
                  <v:imagedata r:id="rId14" o:title=""/>
                </v:shape>
                <w:control r:id="rId15" w:name="CheckBox51" w:shapeid="_x0000_i1049"/>
              </w:object>
            </w:r>
          </w:p>
          <w:p w14:paraId="76FB125C" w14:textId="7E6B4BC3" w:rsidR="008A071A" w:rsidRDefault="00B96601">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hAnsiTheme="minorEastAsia" w:hint="eastAsia"/>
                <w:bCs/>
                <w:sz w:val="24"/>
              </w:rPr>
              <w:object w:dxaOrig="1440" w:dyaOrig="1440" w14:anchorId="4C01F856">
                <v:shape id="_x0000_i1051" type="#_x0000_t75" alt="" style="width:108pt;height:19.35pt" o:ole="">
                  <v:imagedata r:id="rId16" o:title=""/>
                </v:shape>
                <w:control r:id="rId17" w:name="CheckBox61" w:shapeid="_x0000_i1051"/>
              </w:object>
            </w:r>
          </w:p>
          <w:p w14:paraId="18FC5D71" w14:textId="6068D630" w:rsidR="008A071A" w:rsidRDefault="00B96601">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hAnsiTheme="minorEastAsia" w:hint="eastAsia"/>
                <w:bCs/>
                <w:sz w:val="24"/>
              </w:rPr>
              <w:object w:dxaOrig="1440" w:dyaOrig="1440" w14:anchorId="02A0DE3A">
                <v:shape id="_x0000_i1053" type="#_x0000_t75" alt="" style="width:108pt;height:19.35pt" o:ole="">
                  <v:imagedata r:id="rId18" o:title=""/>
                </v:shape>
                <w:control r:id="rId19" w:name="CheckBox71" w:shapeid="_x0000_i1053"/>
              </w:object>
            </w:r>
          </w:p>
          <w:p w14:paraId="24998202" w14:textId="49C94895" w:rsidR="008A071A" w:rsidRDefault="00B96601">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hAnsiTheme="minorEastAsia" w:hint="eastAsia"/>
                <w:bCs/>
                <w:sz w:val="24"/>
              </w:rPr>
              <w:object w:dxaOrig="1440" w:dyaOrig="1440" w14:anchorId="707A0885">
                <v:shape id="_x0000_i1055" type="#_x0000_t75" alt="" style="width:131.1pt;height:19.35pt" o:ole="">
                  <v:imagedata r:id="rId20" o:title=""/>
                </v:shape>
                <w:control r:id="rId21" w:name="CheckBox81" w:shapeid="_x0000_i1055"/>
              </w:object>
            </w:r>
          </w:p>
        </w:tc>
      </w:tr>
      <w:tr w:rsidR="008A071A" w14:paraId="5CB4CB9C" w14:textId="77777777">
        <w:trPr>
          <w:jc w:val="center"/>
        </w:trPr>
        <w:tc>
          <w:tcPr>
            <w:tcW w:w="1129" w:type="dxa"/>
            <w:vAlign w:val="center"/>
          </w:tcPr>
          <w:p w14:paraId="6DE9BC11" w14:textId="77777777" w:rsidR="008A071A" w:rsidRDefault="00B96601">
            <w:pPr>
              <w:autoSpaceDE w:val="0"/>
              <w:autoSpaceDN w:val="0"/>
              <w:adjustRightInd w:val="0"/>
              <w:snapToGrid w:val="0"/>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参与单位名称及人员姓名</w:t>
            </w:r>
          </w:p>
        </w:tc>
        <w:tc>
          <w:tcPr>
            <w:tcW w:w="7167" w:type="dxa"/>
            <w:gridSpan w:val="2"/>
            <w:vAlign w:val="center"/>
          </w:tcPr>
          <w:p w14:paraId="3AE0CA11" w14:textId="414B6916" w:rsidR="00A77E32" w:rsidRDefault="00C72D96">
            <w:pPr>
              <w:autoSpaceDE w:val="0"/>
              <w:autoSpaceDN w:val="0"/>
              <w:adjustRightInd w:val="0"/>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华西电子 单慧伟</w:t>
            </w:r>
          </w:p>
        </w:tc>
      </w:tr>
      <w:tr w:rsidR="008A071A" w14:paraId="0B934D6A" w14:textId="77777777">
        <w:trPr>
          <w:trHeight w:val="387"/>
          <w:jc w:val="center"/>
        </w:trPr>
        <w:tc>
          <w:tcPr>
            <w:tcW w:w="1129" w:type="dxa"/>
            <w:vAlign w:val="center"/>
          </w:tcPr>
          <w:p w14:paraId="1EF40CEB" w14:textId="77777777" w:rsidR="008A071A" w:rsidRDefault="00B96601">
            <w:pPr>
              <w:autoSpaceDE w:val="0"/>
              <w:autoSpaceDN w:val="0"/>
              <w:adjustRightInd w:val="0"/>
              <w:snapToGrid w:val="0"/>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时间</w:t>
            </w:r>
          </w:p>
        </w:tc>
        <w:tc>
          <w:tcPr>
            <w:tcW w:w="7167" w:type="dxa"/>
            <w:gridSpan w:val="2"/>
            <w:vAlign w:val="center"/>
          </w:tcPr>
          <w:p w14:paraId="13A066C5" w14:textId="543EEAA3" w:rsidR="008A071A" w:rsidRDefault="00B96601">
            <w:pPr>
              <w:autoSpaceDE w:val="0"/>
              <w:autoSpaceDN w:val="0"/>
              <w:adjustRightInd w:val="0"/>
              <w:snapToGrid w:val="0"/>
              <w:spacing w:beforeLines="50" w:before="156" w:line="360" w:lineRule="auto"/>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02</w:t>
            </w:r>
            <w:r w:rsidR="00C72D96">
              <w:rPr>
                <w:rFonts w:asciiTheme="minorEastAsia" w:eastAsiaTheme="minorEastAsia" w:hAnsiTheme="minorEastAsia" w:hint="eastAsia"/>
                <w:bCs/>
                <w:sz w:val="24"/>
                <w:szCs w:val="24"/>
              </w:rPr>
              <w:t>5</w:t>
            </w:r>
            <w:r>
              <w:rPr>
                <w:rFonts w:asciiTheme="minorEastAsia" w:eastAsiaTheme="minorEastAsia" w:hAnsiTheme="minorEastAsia" w:hint="eastAsia"/>
                <w:bCs/>
                <w:sz w:val="24"/>
                <w:szCs w:val="24"/>
              </w:rPr>
              <w:t>年</w:t>
            </w:r>
            <w:r w:rsidR="00C72D96">
              <w:rPr>
                <w:rFonts w:asciiTheme="minorEastAsia" w:eastAsiaTheme="minorEastAsia" w:hAnsiTheme="minorEastAsia" w:hint="eastAsia"/>
                <w:bCs/>
                <w:sz w:val="24"/>
                <w:szCs w:val="24"/>
              </w:rPr>
              <w:t>7</w:t>
            </w:r>
            <w:r>
              <w:rPr>
                <w:rFonts w:asciiTheme="minorEastAsia" w:eastAsiaTheme="minorEastAsia" w:hAnsiTheme="minorEastAsia" w:hint="eastAsia"/>
                <w:bCs/>
                <w:sz w:val="24"/>
                <w:szCs w:val="24"/>
              </w:rPr>
              <w:t>月</w:t>
            </w:r>
            <w:r w:rsidR="00C72D96">
              <w:rPr>
                <w:rFonts w:asciiTheme="minorEastAsia" w:eastAsiaTheme="minorEastAsia" w:hAnsiTheme="minorEastAsia" w:hint="eastAsia"/>
                <w:bCs/>
                <w:sz w:val="24"/>
                <w:szCs w:val="24"/>
              </w:rPr>
              <w:t>8</w:t>
            </w:r>
            <w:r>
              <w:rPr>
                <w:rFonts w:asciiTheme="minorEastAsia" w:eastAsiaTheme="minorEastAsia" w:hAnsiTheme="minorEastAsia" w:hint="eastAsia"/>
                <w:bCs/>
                <w:sz w:val="24"/>
                <w:szCs w:val="24"/>
              </w:rPr>
              <w:t>日</w:t>
            </w:r>
          </w:p>
        </w:tc>
      </w:tr>
      <w:tr w:rsidR="008A071A" w14:paraId="49F5D80D" w14:textId="77777777">
        <w:trPr>
          <w:jc w:val="center"/>
        </w:trPr>
        <w:tc>
          <w:tcPr>
            <w:tcW w:w="1129" w:type="dxa"/>
            <w:vAlign w:val="center"/>
          </w:tcPr>
          <w:p w14:paraId="2D0D97AD" w14:textId="77777777" w:rsidR="008A071A" w:rsidRDefault="00B96601">
            <w:pPr>
              <w:autoSpaceDE w:val="0"/>
              <w:autoSpaceDN w:val="0"/>
              <w:adjustRightInd w:val="0"/>
              <w:snapToGrid w:val="0"/>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地点</w:t>
            </w:r>
          </w:p>
        </w:tc>
        <w:tc>
          <w:tcPr>
            <w:tcW w:w="7167" w:type="dxa"/>
            <w:gridSpan w:val="2"/>
            <w:vAlign w:val="center"/>
          </w:tcPr>
          <w:p w14:paraId="7D809C37" w14:textId="67EFB6D3" w:rsidR="008A071A" w:rsidRDefault="00C72D96">
            <w:pPr>
              <w:autoSpaceDE w:val="0"/>
              <w:autoSpaceDN w:val="0"/>
              <w:adjustRightInd w:val="0"/>
              <w:snapToGrid w:val="0"/>
              <w:spacing w:beforeLines="50" w:before="156" w:line="360" w:lineRule="auto"/>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二</w:t>
            </w:r>
            <w:r w:rsidR="00E50462">
              <w:rPr>
                <w:rFonts w:asciiTheme="minorEastAsia" w:eastAsiaTheme="minorEastAsia" w:hAnsiTheme="minorEastAsia" w:hint="eastAsia"/>
                <w:bCs/>
                <w:sz w:val="24"/>
                <w:szCs w:val="24"/>
              </w:rPr>
              <w:t>楼</w:t>
            </w:r>
            <w:r w:rsidR="00B96601">
              <w:rPr>
                <w:rFonts w:asciiTheme="minorEastAsia" w:eastAsiaTheme="minorEastAsia" w:hAnsiTheme="minorEastAsia" w:hint="eastAsia"/>
                <w:bCs/>
                <w:sz w:val="24"/>
                <w:szCs w:val="24"/>
              </w:rPr>
              <w:t>会议室</w:t>
            </w:r>
          </w:p>
        </w:tc>
      </w:tr>
      <w:tr w:rsidR="008A071A" w14:paraId="6FCF1F56" w14:textId="77777777">
        <w:trPr>
          <w:jc w:val="center"/>
        </w:trPr>
        <w:tc>
          <w:tcPr>
            <w:tcW w:w="1129" w:type="dxa"/>
            <w:vAlign w:val="center"/>
          </w:tcPr>
          <w:p w14:paraId="776E3E1D" w14:textId="77777777" w:rsidR="008A071A" w:rsidRDefault="00B96601">
            <w:pPr>
              <w:autoSpaceDE w:val="0"/>
              <w:autoSpaceDN w:val="0"/>
              <w:adjustRightInd w:val="0"/>
              <w:snapToGrid w:val="0"/>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公司接待人员姓名</w:t>
            </w:r>
          </w:p>
        </w:tc>
        <w:tc>
          <w:tcPr>
            <w:tcW w:w="7167" w:type="dxa"/>
            <w:gridSpan w:val="2"/>
            <w:vAlign w:val="center"/>
          </w:tcPr>
          <w:p w14:paraId="5B51E51B" w14:textId="7245B549" w:rsidR="008A071A" w:rsidRDefault="00B96601">
            <w:pPr>
              <w:autoSpaceDE w:val="0"/>
              <w:autoSpaceDN w:val="0"/>
              <w:adjustRightInd w:val="0"/>
              <w:snapToGrid w:val="0"/>
              <w:spacing w:beforeLines="50" w:before="156" w:line="360" w:lineRule="auto"/>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秦晓雷</w:t>
            </w:r>
          </w:p>
        </w:tc>
      </w:tr>
      <w:tr w:rsidR="008A071A" w14:paraId="45F436D8" w14:textId="77777777">
        <w:trPr>
          <w:jc w:val="center"/>
        </w:trPr>
        <w:tc>
          <w:tcPr>
            <w:tcW w:w="1129" w:type="dxa"/>
            <w:vAlign w:val="center"/>
          </w:tcPr>
          <w:p w14:paraId="77F220F9" w14:textId="77777777" w:rsidR="008A071A" w:rsidRDefault="00B96601">
            <w:pPr>
              <w:autoSpaceDE w:val="0"/>
              <w:autoSpaceDN w:val="0"/>
              <w:adjustRightInd w:val="0"/>
              <w:snapToGrid w:val="0"/>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投资者关系活动主要内容介绍</w:t>
            </w:r>
          </w:p>
        </w:tc>
        <w:tc>
          <w:tcPr>
            <w:tcW w:w="7167" w:type="dxa"/>
            <w:gridSpan w:val="2"/>
            <w:vAlign w:val="center"/>
          </w:tcPr>
          <w:p w14:paraId="4FB3E0AD" w14:textId="0A9EEEB1" w:rsidR="008A071A" w:rsidRPr="001B348D" w:rsidRDefault="0002447C">
            <w:pPr>
              <w:autoSpaceDE w:val="0"/>
              <w:autoSpaceDN w:val="0"/>
              <w:adjustRightInd w:val="0"/>
              <w:snapToGrid w:val="0"/>
              <w:spacing w:line="360" w:lineRule="auto"/>
              <w:rPr>
                <w:rFonts w:asciiTheme="minorEastAsia" w:eastAsiaTheme="minorEastAsia" w:hAnsiTheme="minorEastAsia" w:hint="eastAsia"/>
                <w:bCs/>
                <w:sz w:val="24"/>
                <w:szCs w:val="24"/>
              </w:rPr>
            </w:pPr>
            <w:r w:rsidRPr="001B348D">
              <w:rPr>
                <w:rFonts w:asciiTheme="minorEastAsia" w:eastAsiaTheme="minorEastAsia" w:hAnsiTheme="minorEastAsia" w:hint="eastAsia"/>
                <w:bCs/>
                <w:sz w:val="24"/>
                <w:szCs w:val="24"/>
              </w:rPr>
              <w:t>1</w:t>
            </w:r>
            <w:r w:rsidR="00B96601" w:rsidRPr="001B348D">
              <w:rPr>
                <w:rFonts w:asciiTheme="minorEastAsia" w:eastAsiaTheme="minorEastAsia" w:hAnsiTheme="minorEastAsia"/>
                <w:bCs/>
                <w:sz w:val="24"/>
                <w:szCs w:val="24"/>
              </w:rPr>
              <w:t>、</w:t>
            </w:r>
            <w:r w:rsidR="00C336B1">
              <w:rPr>
                <w:rFonts w:asciiTheme="minorEastAsia" w:eastAsiaTheme="minorEastAsia" w:hAnsiTheme="minorEastAsia" w:hint="eastAsia"/>
                <w:bCs/>
                <w:sz w:val="24"/>
                <w:szCs w:val="24"/>
              </w:rPr>
              <w:t>公司</w:t>
            </w:r>
            <w:r w:rsidR="00C72D96">
              <w:rPr>
                <w:rFonts w:asciiTheme="minorEastAsia" w:eastAsiaTheme="minorEastAsia" w:hAnsiTheme="minorEastAsia" w:hint="eastAsia"/>
                <w:bCs/>
                <w:sz w:val="24"/>
                <w:szCs w:val="24"/>
              </w:rPr>
              <w:t>业务构成</w:t>
            </w:r>
            <w:r w:rsidR="00633925">
              <w:rPr>
                <w:rFonts w:asciiTheme="minorEastAsia" w:eastAsiaTheme="minorEastAsia" w:hAnsiTheme="minorEastAsia" w:hint="eastAsia"/>
                <w:bCs/>
                <w:sz w:val="24"/>
                <w:szCs w:val="24"/>
              </w:rPr>
              <w:t>情况</w:t>
            </w:r>
            <w:r w:rsidR="00D84405">
              <w:rPr>
                <w:rFonts w:asciiTheme="minorEastAsia" w:eastAsiaTheme="minorEastAsia" w:hAnsiTheme="minorEastAsia" w:hint="eastAsia"/>
                <w:bCs/>
                <w:sz w:val="24"/>
                <w:szCs w:val="24"/>
              </w:rPr>
              <w:t>？</w:t>
            </w:r>
          </w:p>
          <w:p w14:paraId="655261DF" w14:textId="50F33640" w:rsidR="00B52EB7" w:rsidRPr="001B348D" w:rsidRDefault="00B96601" w:rsidP="0070398D">
            <w:pPr>
              <w:autoSpaceDE w:val="0"/>
              <w:autoSpaceDN w:val="0"/>
              <w:adjustRightInd w:val="0"/>
              <w:snapToGrid w:val="0"/>
              <w:spacing w:line="360" w:lineRule="auto"/>
              <w:rPr>
                <w:rFonts w:ascii="楷体" w:eastAsia="楷体" w:hAnsi="楷体" w:hint="eastAsia"/>
                <w:sz w:val="24"/>
                <w:szCs w:val="24"/>
              </w:rPr>
            </w:pPr>
            <w:r w:rsidRPr="001B348D">
              <w:rPr>
                <w:rFonts w:ascii="楷体" w:eastAsia="楷体" w:hAnsi="楷体" w:hint="eastAsia"/>
                <w:sz w:val="24"/>
                <w:szCs w:val="24"/>
              </w:rPr>
              <w:t>答：</w:t>
            </w:r>
            <w:r w:rsidR="00C72D96">
              <w:rPr>
                <w:rFonts w:ascii="楷体" w:eastAsia="楷体" w:hAnsi="楷体" w:hint="eastAsia"/>
                <w:sz w:val="24"/>
                <w:szCs w:val="24"/>
              </w:rPr>
              <w:t>2024年公司实现营业收入4.2亿</w:t>
            </w:r>
            <w:r w:rsidR="00633925">
              <w:rPr>
                <w:rFonts w:ascii="楷体" w:eastAsia="楷体" w:hAnsi="楷体" w:hint="eastAsia"/>
                <w:sz w:val="24"/>
                <w:szCs w:val="24"/>
              </w:rPr>
              <w:t>元，</w:t>
            </w:r>
            <w:r w:rsidR="00C72D96">
              <w:rPr>
                <w:rFonts w:ascii="楷体" w:eastAsia="楷体" w:hAnsi="楷体" w:hint="eastAsia"/>
                <w:sz w:val="24"/>
                <w:szCs w:val="24"/>
              </w:rPr>
              <w:t>其中，</w:t>
            </w:r>
            <w:r w:rsidR="00633925">
              <w:rPr>
                <w:rFonts w:ascii="楷体" w:eastAsia="楷体" w:hAnsi="楷体" w:hint="eastAsia"/>
                <w:sz w:val="24"/>
                <w:szCs w:val="24"/>
              </w:rPr>
              <w:t>智能电网故障监测与自动化业务</w:t>
            </w:r>
            <w:r w:rsidR="00C72D96">
              <w:rPr>
                <w:rFonts w:ascii="楷体" w:eastAsia="楷体" w:hAnsi="楷体" w:hint="eastAsia"/>
                <w:sz w:val="24"/>
                <w:szCs w:val="24"/>
              </w:rPr>
              <w:t>约</w:t>
            </w:r>
            <w:r w:rsidR="00C72D96" w:rsidRPr="00C72D96">
              <w:rPr>
                <w:rFonts w:ascii="楷体" w:eastAsia="楷体" w:hAnsi="楷体" w:hint="eastAsia"/>
                <w:sz w:val="24"/>
                <w:szCs w:val="24"/>
              </w:rPr>
              <w:t>2</w:t>
            </w:r>
            <w:r w:rsidR="00C72D96">
              <w:rPr>
                <w:rFonts w:ascii="楷体" w:eastAsia="楷体" w:hAnsi="楷体" w:hint="eastAsia"/>
                <w:sz w:val="24"/>
                <w:szCs w:val="24"/>
              </w:rPr>
              <w:t>.7</w:t>
            </w:r>
            <w:r w:rsidR="00C72D96" w:rsidRPr="00C72D96">
              <w:rPr>
                <w:rFonts w:ascii="楷体" w:eastAsia="楷体" w:hAnsi="楷体" w:hint="eastAsia"/>
                <w:sz w:val="24"/>
                <w:szCs w:val="24"/>
              </w:rPr>
              <w:t>亿，磁阻电机</w:t>
            </w:r>
            <w:r w:rsidR="00C72D96">
              <w:rPr>
                <w:rFonts w:ascii="楷体" w:eastAsia="楷体" w:hAnsi="楷体" w:hint="eastAsia"/>
                <w:sz w:val="24"/>
                <w:szCs w:val="24"/>
              </w:rPr>
              <w:t>业务约</w:t>
            </w:r>
            <w:r w:rsidR="00C72D96" w:rsidRPr="00C72D96">
              <w:rPr>
                <w:rFonts w:ascii="楷体" w:eastAsia="楷体" w:hAnsi="楷体" w:hint="eastAsia"/>
                <w:sz w:val="24"/>
                <w:szCs w:val="24"/>
              </w:rPr>
              <w:t>1.3亿，</w:t>
            </w:r>
            <w:r w:rsidR="00633925">
              <w:rPr>
                <w:rFonts w:ascii="楷体" w:eastAsia="楷体" w:hAnsi="楷体" w:hint="eastAsia"/>
                <w:sz w:val="24"/>
                <w:szCs w:val="24"/>
              </w:rPr>
              <w:t>此外还有</w:t>
            </w:r>
            <w:r w:rsidR="00C72D96" w:rsidRPr="00C72D96">
              <w:rPr>
                <w:rFonts w:ascii="楷体" w:eastAsia="楷体" w:hAnsi="楷体" w:hint="eastAsia"/>
                <w:sz w:val="24"/>
                <w:szCs w:val="24"/>
              </w:rPr>
              <w:t>储能业务等。</w:t>
            </w:r>
            <w:r w:rsidR="00633925">
              <w:rPr>
                <w:rFonts w:ascii="楷体" w:eastAsia="楷体" w:hAnsi="楷体" w:hint="eastAsia"/>
                <w:sz w:val="24"/>
                <w:szCs w:val="24"/>
              </w:rPr>
              <w:t>智能电网故障监测与自动化业务</w:t>
            </w:r>
            <w:r w:rsidR="00C72D96" w:rsidRPr="00C72D96">
              <w:rPr>
                <w:rFonts w:ascii="楷体" w:eastAsia="楷体" w:hAnsi="楷体" w:hint="eastAsia"/>
                <w:sz w:val="24"/>
                <w:szCs w:val="24"/>
              </w:rPr>
              <w:t>又</w:t>
            </w:r>
            <w:r w:rsidR="00633925">
              <w:rPr>
                <w:rFonts w:ascii="楷体" w:eastAsia="楷体" w:hAnsi="楷体" w:hint="eastAsia"/>
                <w:sz w:val="24"/>
                <w:szCs w:val="24"/>
              </w:rPr>
              <w:t>包括</w:t>
            </w:r>
            <w:r w:rsidR="00C72D96">
              <w:rPr>
                <w:rFonts w:ascii="楷体" w:eastAsia="楷体" w:hAnsi="楷体" w:hint="eastAsia"/>
                <w:sz w:val="24"/>
                <w:szCs w:val="24"/>
              </w:rPr>
              <w:t>电力系统</w:t>
            </w:r>
            <w:r w:rsidR="00C72D96" w:rsidRPr="00C72D96">
              <w:rPr>
                <w:rFonts w:ascii="楷体" w:eastAsia="楷体" w:hAnsi="楷体" w:hint="eastAsia"/>
                <w:sz w:val="24"/>
                <w:szCs w:val="24"/>
              </w:rPr>
              <w:t>同步时钟产品</w:t>
            </w:r>
            <w:r w:rsidR="00C72D96">
              <w:rPr>
                <w:rFonts w:ascii="楷体" w:eastAsia="楷体" w:hAnsi="楷体" w:hint="eastAsia"/>
                <w:sz w:val="24"/>
                <w:szCs w:val="24"/>
              </w:rPr>
              <w:t>约</w:t>
            </w:r>
            <w:r w:rsidR="00C72D96" w:rsidRPr="00C72D96">
              <w:rPr>
                <w:rFonts w:ascii="楷体" w:eastAsia="楷体" w:hAnsi="楷体" w:hint="eastAsia"/>
                <w:sz w:val="24"/>
                <w:szCs w:val="24"/>
              </w:rPr>
              <w:t>7</w:t>
            </w:r>
            <w:r w:rsidR="00633925">
              <w:rPr>
                <w:rFonts w:ascii="楷体" w:eastAsia="楷体" w:hAnsi="楷体" w:hint="eastAsia"/>
                <w:sz w:val="24"/>
                <w:szCs w:val="24"/>
              </w:rPr>
              <w:t>,</w:t>
            </w:r>
            <w:r w:rsidR="00C72D96" w:rsidRPr="00C72D96">
              <w:rPr>
                <w:rFonts w:ascii="楷体" w:eastAsia="楷体" w:hAnsi="楷体" w:hint="eastAsia"/>
                <w:sz w:val="24"/>
                <w:szCs w:val="24"/>
              </w:rPr>
              <w:t>000万、</w:t>
            </w:r>
            <w:r w:rsidR="00C72D96">
              <w:rPr>
                <w:rFonts w:ascii="楷体" w:eastAsia="楷体" w:hAnsi="楷体" w:hint="eastAsia"/>
                <w:sz w:val="24"/>
                <w:szCs w:val="24"/>
              </w:rPr>
              <w:t>电力电缆故障探测与定位装置产品约</w:t>
            </w:r>
            <w:r w:rsidR="00C72D96" w:rsidRPr="00C72D96">
              <w:rPr>
                <w:rFonts w:ascii="楷体" w:eastAsia="楷体" w:hAnsi="楷体" w:hint="eastAsia"/>
                <w:sz w:val="24"/>
                <w:szCs w:val="24"/>
              </w:rPr>
              <w:t>5</w:t>
            </w:r>
            <w:r w:rsidR="00633925">
              <w:rPr>
                <w:rFonts w:ascii="楷体" w:eastAsia="楷体" w:hAnsi="楷体" w:hint="eastAsia"/>
                <w:sz w:val="24"/>
                <w:szCs w:val="24"/>
              </w:rPr>
              <w:t>,</w:t>
            </w:r>
            <w:r w:rsidR="00C72D96" w:rsidRPr="00C72D96">
              <w:rPr>
                <w:rFonts w:ascii="楷体" w:eastAsia="楷体" w:hAnsi="楷体" w:hint="eastAsia"/>
                <w:sz w:val="24"/>
                <w:szCs w:val="24"/>
              </w:rPr>
              <w:t>000万、输电线路故障行波测距产品</w:t>
            </w:r>
            <w:r w:rsidR="00633925">
              <w:rPr>
                <w:rFonts w:ascii="楷体" w:eastAsia="楷体" w:hAnsi="楷体" w:hint="eastAsia"/>
                <w:sz w:val="24"/>
                <w:szCs w:val="24"/>
              </w:rPr>
              <w:t>约6,</w:t>
            </w:r>
            <w:r w:rsidR="00C72D96" w:rsidRPr="00C72D96">
              <w:rPr>
                <w:rFonts w:ascii="楷体" w:eastAsia="楷体" w:hAnsi="楷体" w:hint="eastAsia"/>
                <w:sz w:val="24"/>
                <w:szCs w:val="24"/>
              </w:rPr>
              <w:t>000万、配网自动化和铁路自动化</w:t>
            </w:r>
            <w:r w:rsidR="00633925">
              <w:rPr>
                <w:rFonts w:ascii="楷体" w:eastAsia="楷体" w:hAnsi="楷体" w:hint="eastAsia"/>
                <w:sz w:val="24"/>
                <w:szCs w:val="24"/>
              </w:rPr>
              <w:t>产品约</w:t>
            </w:r>
            <w:r w:rsidR="00C72D96" w:rsidRPr="00C72D96">
              <w:rPr>
                <w:rFonts w:ascii="楷体" w:eastAsia="楷体" w:hAnsi="楷体" w:hint="eastAsia"/>
                <w:sz w:val="24"/>
                <w:szCs w:val="24"/>
              </w:rPr>
              <w:t>9</w:t>
            </w:r>
            <w:r w:rsidR="00633925">
              <w:rPr>
                <w:rFonts w:ascii="楷体" w:eastAsia="楷体" w:hAnsi="楷体" w:hint="eastAsia"/>
                <w:sz w:val="24"/>
                <w:szCs w:val="24"/>
              </w:rPr>
              <w:t>,</w:t>
            </w:r>
            <w:r w:rsidR="00C72D96" w:rsidRPr="00C72D96">
              <w:rPr>
                <w:rFonts w:ascii="楷体" w:eastAsia="楷体" w:hAnsi="楷体" w:hint="eastAsia"/>
                <w:sz w:val="24"/>
                <w:szCs w:val="24"/>
              </w:rPr>
              <w:t>000万</w:t>
            </w:r>
            <w:r w:rsidR="006D5F4A">
              <w:rPr>
                <w:rFonts w:ascii="楷体" w:eastAsia="楷体" w:hAnsi="楷体" w:hint="eastAsia"/>
                <w:sz w:val="24"/>
                <w:szCs w:val="24"/>
              </w:rPr>
              <w:t>。</w:t>
            </w:r>
          </w:p>
          <w:p w14:paraId="18A1437B" w14:textId="2AF67E79" w:rsidR="00D84405" w:rsidRPr="00D84405" w:rsidRDefault="0002447C" w:rsidP="00AC7BEC">
            <w:pPr>
              <w:autoSpaceDE w:val="0"/>
              <w:autoSpaceDN w:val="0"/>
              <w:adjustRightInd w:val="0"/>
              <w:snapToGrid w:val="0"/>
              <w:spacing w:line="360" w:lineRule="auto"/>
              <w:rPr>
                <w:rFonts w:asciiTheme="minorEastAsia" w:eastAsiaTheme="minorEastAsia" w:hAnsiTheme="minorEastAsia" w:hint="eastAsia"/>
                <w:bCs/>
                <w:sz w:val="24"/>
                <w:szCs w:val="24"/>
              </w:rPr>
            </w:pPr>
            <w:r w:rsidRPr="00D84405">
              <w:rPr>
                <w:rFonts w:asciiTheme="minorEastAsia" w:eastAsiaTheme="minorEastAsia" w:hAnsiTheme="minorEastAsia" w:hint="eastAsia"/>
                <w:bCs/>
                <w:sz w:val="24"/>
                <w:szCs w:val="24"/>
              </w:rPr>
              <w:t>2</w:t>
            </w:r>
            <w:r w:rsidR="00B96601" w:rsidRPr="00D84405">
              <w:rPr>
                <w:rFonts w:asciiTheme="minorEastAsia" w:eastAsiaTheme="minorEastAsia" w:hAnsiTheme="minorEastAsia" w:hint="eastAsia"/>
                <w:bCs/>
                <w:sz w:val="24"/>
                <w:szCs w:val="24"/>
              </w:rPr>
              <w:t>、</w:t>
            </w:r>
            <w:r w:rsidR="006D5F4A">
              <w:rPr>
                <w:rFonts w:asciiTheme="minorEastAsia" w:eastAsiaTheme="minorEastAsia" w:hAnsiTheme="minorEastAsia" w:hint="eastAsia"/>
                <w:bCs/>
                <w:sz w:val="24"/>
                <w:szCs w:val="24"/>
              </w:rPr>
              <w:t>公司</w:t>
            </w:r>
            <w:r w:rsidR="007576B2">
              <w:rPr>
                <w:rFonts w:asciiTheme="minorEastAsia" w:eastAsiaTheme="minorEastAsia" w:hAnsiTheme="minorEastAsia" w:hint="eastAsia"/>
                <w:bCs/>
                <w:sz w:val="24"/>
                <w:szCs w:val="24"/>
              </w:rPr>
              <w:t>电网</w:t>
            </w:r>
            <w:r w:rsidR="00633925">
              <w:rPr>
                <w:rFonts w:asciiTheme="minorEastAsia" w:eastAsiaTheme="minorEastAsia" w:hAnsiTheme="minorEastAsia" w:hint="eastAsia"/>
                <w:bCs/>
                <w:sz w:val="24"/>
                <w:szCs w:val="24"/>
              </w:rPr>
              <w:t>业务往年增速多少</w:t>
            </w:r>
            <w:r w:rsidR="00D84405">
              <w:rPr>
                <w:rFonts w:asciiTheme="minorEastAsia" w:eastAsiaTheme="minorEastAsia" w:hAnsiTheme="minorEastAsia" w:hint="eastAsia"/>
                <w:bCs/>
                <w:sz w:val="24"/>
                <w:szCs w:val="24"/>
              </w:rPr>
              <w:t>？</w:t>
            </w:r>
            <w:r w:rsidR="00633925">
              <w:rPr>
                <w:rFonts w:asciiTheme="minorEastAsia" w:eastAsiaTheme="minorEastAsia" w:hAnsiTheme="minorEastAsia" w:hint="eastAsia"/>
                <w:bCs/>
                <w:sz w:val="24"/>
                <w:szCs w:val="24"/>
              </w:rPr>
              <w:t>毛利率多少？</w:t>
            </w:r>
          </w:p>
          <w:p w14:paraId="0B5261DD" w14:textId="63EF55CA" w:rsidR="00486181" w:rsidRDefault="00505964" w:rsidP="00486181">
            <w:pPr>
              <w:autoSpaceDE w:val="0"/>
              <w:autoSpaceDN w:val="0"/>
              <w:adjustRightInd w:val="0"/>
              <w:snapToGrid w:val="0"/>
              <w:spacing w:line="360" w:lineRule="auto"/>
              <w:rPr>
                <w:rFonts w:ascii="楷体" w:eastAsia="楷体" w:hAnsi="楷体" w:hint="eastAsia"/>
                <w:sz w:val="24"/>
                <w:szCs w:val="24"/>
              </w:rPr>
            </w:pPr>
            <w:r w:rsidRPr="001B348D">
              <w:rPr>
                <w:rFonts w:ascii="楷体" w:eastAsia="楷体" w:hAnsi="楷体" w:hint="eastAsia"/>
                <w:sz w:val="24"/>
                <w:szCs w:val="24"/>
              </w:rPr>
              <w:t>答：</w:t>
            </w:r>
            <w:r w:rsidR="007576B2">
              <w:rPr>
                <w:rFonts w:ascii="楷体" w:eastAsia="楷体" w:hAnsi="楷体" w:hint="eastAsia"/>
                <w:sz w:val="24"/>
                <w:szCs w:val="24"/>
              </w:rPr>
              <w:t>公司</w:t>
            </w:r>
            <w:r w:rsidR="00633925">
              <w:rPr>
                <w:rFonts w:ascii="楷体" w:eastAsia="楷体" w:hAnsi="楷体" w:hint="eastAsia"/>
                <w:sz w:val="24"/>
                <w:szCs w:val="24"/>
              </w:rPr>
              <w:t>智能电网故障监测与自动化业务2024年</w:t>
            </w:r>
            <w:r w:rsidR="007576B2">
              <w:rPr>
                <w:rFonts w:ascii="楷体" w:eastAsia="楷体" w:hAnsi="楷体" w:hint="eastAsia"/>
                <w:sz w:val="24"/>
                <w:szCs w:val="24"/>
              </w:rPr>
              <w:t>和2023年分别</w:t>
            </w:r>
            <w:r w:rsidR="00633925">
              <w:rPr>
                <w:rFonts w:ascii="楷体" w:eastAsia="楷体" w:hAnsi="楷体" w:hint="eastAsia"/>
                <w:sz w:val="24"/>
                <w:szCs w:val="24"/>
              </w:rPr>
              <w:t>增长20</w:t>
            </w:r>
            <w:r w:rsidR="007576B2">
              <w:rPr>
                <w:rFonts w:ascii="楷体" w:eastAsia="楷体" w:hAnsi="楷体" w:hint="eastAsia"/>
                <w:sz w:val="24"/>
                <w:szCs w:val="24"/>
              </w:rPr>
              <w:t>.96</w:t>
            </w:r>
            <w:r w:rsidR="00633925">
              <w:rPr>
                <w:rFonts w:ascii="楷体" w:eastAsia="楷体" w:hAnsi="楷体" w:hint="eastAsia"/>
                <w:sz w:val="24"/>
                <w:szCs w:val="24"/>
              </w:rPr>
              <w:t>%</w:t>
            </w:r>
            <w:r w:rsidR="007576B2">
              <w:rPr>
                <w:rFonts w:ascii="楷体" w:eastAsia="楷体" w:hAnsi="楷体" w:hint="eastAsia"/>
                <w:sz w:val="24"/>
                <w:szCs w:val="24"/>
              </w:rPr>
              <w:t>和</w:t>
            </w:r>
            <w:r w:rsidR="00633925">
              <w:rPr>
                <w:rFonts w:ascii="楷体" w:eastAsia="楷体" w:hAnsi="楷体" w:hint="eastAsia"/>
                <w:sz w:val="24"/>
                <w:szCs w:val="24"/>
              </w:rPr>
              <w:t>30</w:t>
            </w:r>
            <w:r w:rsidR="007576B2">
              <w:rPr>
                <w:rFonts w:ascii="楷体" w:eastAsia="楷体" w:hAnsi="楷体" w:hint="eastAsia"/>
                <w:sz w:val="24"/>
                <w:szCs w:val="24"/>
              </w:rPr>
              <w:t>.57</w:t>
            </w:r>
            <w:r w:rsidR="00633925">
              <w:rPr>
                <w:rFonts w:ascii="楷体" w:eastAsia="楷体" w:hAnsi="楷体" w:hint="eastAsia"/>
                <w:sz w:val="24"/>
                <w:szCs w:val="24"/>
              </w:rPr>
              <w:t>%</w:t>
            </w:r>
            <w:r w:rsidR="007576B2">
              <w:rPr>
                <w:rFonts w:ascii="楷体" w:eastAsia="楷体" w:hAnsi="楷体" w:hint="eastAsia"/>
                <w:sz w:val="24"/>
                <w:szCs w:val="24"/>
              </w:rPr>
              <w:t>，毛利率分别为55.2</w:t>
            </w:r>
            <w:r w:rsidR="007877D1">
              <w:rPr>
                <w:rFonts w:ascii="楷体" w:eastAsia="楷体" w:hAnsi="楷体" w:hint="eastAsia"/>
                <w:sz w:val="24"/>
                <w:szCs w:val="24"/>
              </w:rPr>
              <w:t>0</w:t>
            </w:r>
            <w:r w:rsidR="007576B2">
              <w:rPr>
                <w:rFonts w:ascii="楷体" w:eastAsia="楷体" w:hAnsi="楷体" w:hint="eastAsia"/>
                <w:sz w:val="24"/>
                <w:szCs w:val="24"/>
              </w:rPr>
              <w:t>%和58.51%</w:t>
            </w:r>
            <w:r w:rsidR="00633925">
              <w:rPr>
                <w:rFonts w:ascii="楷体" w:eastAsia="楷体" w:hAnsi="楷体" w:hint="eastAsia"/>
                <w:sz w:val="24"/>
                <w:szCs w:val="24"/>
              </w:rPr>
              <w:t>，其中电力电缆故障探测与定位装置产品和输电线路故障行波测距产品毛利率相对较高。</w:t>
            </w:r>
          </w:p>
          <w:p w14:paraId="4486E87E" w14:textId="3716F00F" w:rsidR="00633925" w:rsidRPr="00633925" w:rsidRDefault="00633925" w:rsidP="00486181">
            <w:pPr>
              <w:autoSpaceDE w:val="0"/>
              <w:autoSpaceDN w:val="0"/>
              <w:adjustRightInd w:val="0"/>
              <w:snapToGrid w:val="0"/>
              <w:spacing w:line="360" w:lineRule="auto"/>
              <w:rPr>
                <w:rFonts w:asciiTheme="minorEastAsia" w:eastAsiaTheme="minorEastAsia" w:hAnsiTheme="minorEastAsia" w:hint="eastAsia"/>
                <w:bCs/>
                <w:sz w:val="24"/>
                <w:szCs w:val="24"/>
              </w:rPr>
            </w:pPr>
            <w:r w:rsidRPr="00633925">
              <w:rPr>
                <w:rFonts w:asciiTheme="minorEastAsia" w:eastAsiaTheme="minorEastAsia" w:hAnsiTheme="minorEastAsia" w:hint="eastAsia"/>
                <w:bCs/>
                <w:sz w:val="24"/>
                <w:szCs w:val="24"/>
              </w:rPr>
              <w:lastRenderedPageBreak/>
              <w:t>3、电机产品毛利率相对较低的原因</w:t>
            </w:r>
            <w:r w:rsidR="007576B2">
              <w:rPr>
                <w:rFonts w:asciiTheme="minorEastAsia" w:eastAsiaTheme="minorEastAsia" w:hAnsiTheme="minorEastAsia" w:hint="eastAsia"/>
                <w:bCs/>
                <w:sz w:val="24"/>
                <w:szCs w:val="24"/>
              </w:rPr>
              <w:t>？</w:t>
            </w:r>
          </w:p>
          <w:p w14:paraId="08303C41" w14:textId="71EE8E27" w:rsidR="00633925" w:rsidRDefault="00633925" w:rsidP="00486181">
            <w:pPr>
              <w:autoSpaceDE w:val="0"/>
              <w:autoSpaceDN w:val="0"/>
              <w:adjustRightInd w:val="0"/>
              <w:snapToGrid w:val="0"/>
              <w:spacing w:line="360" w:lineRule="auto"/>
              <w:rPr>
                <w:rFonts w:ascii="楷体" w:eastAsia="楷体" w:hAnsi="楷体" w:hint="eastAsia"/>
                <w:sz w:val="24"/>
                <w:szCs w:val="24"/>
              </w:rPr>
            </w:pPr>
            <w:r>
              <w:rPr>
                <w:rFonts w:ascii="楷体" w:eastAsia="楷体" w:hAnsi="楷体" w:hint="eastAsia"/>
                <w:sz w:val="24"/>
                <w:szCs w:val="24"/>
              </w:rPr>
              <w:t>答:</w:t>
            </w:r>
            <w:r w:rsidR="007576B2" w:rsidRPr="007576B2">
              <w:rPr>
                <w:rFonts w:ascii="楷体" w:eastAsia="楷体" w:hAnsi="楷体" w:hint="eastAsia"/>
                <w:sz w:val="24"/>
                <w:szCs w:val="24"/>
              </w:rPr>
              <w:t>公司电机产品毛利率</w:t>
            </w:r>
            <w:r w:rsidR="007576B2">
              <w:rPr>
                <w:rFonts w:ascii="楷体" w:eastAsia="楷体" w:hAnsi="楷体" w:hint="eastAsia"/>
                <w:sz w:val="24"/>
                <w:szCs w:val="24"/>
              </w:rPr>
              <w:t>约</w:t>
            </w:r>
            <w:r w:rsidR="00A06688">
              <w:rPr>
                <w:rFonts w:ascii="楷体" w:eastAsia="楷体" w:hAnsi="楷体" w:hint="eastAsia"/>
                <w:sz w:val="24"/>
                <w:szCs w:val="24"/>
              </w:rPr>
              <w:t>17</w:t>
            </w:r>
            <w:r w:rsidR="007576B2" w:rsidRPr="007576B2">
              <w:rPr>
                <w:rFonts w:ascii="楷体" w:eastAsia="楷体" w:hAnsi="楷体" w:hint="eastAsia"/>
                <w:sz w:val="24"/>
                <w:szCs w:val="24"/>
              </w:rPr>
              <w:t>%</w:t>
            </w:r>
            <w:r w:rsidR="007576B2">
              <w:rPr>
                <w:rFonts w:ascii="楷体" w:eastAsia="楷体" w:hAnsi="楷体" w:hint="eastAsia"/>
                <w:sz w:val="24"/>
                <w:szCs w:val="24"/>
              </w:rPr>
              <w:t>左右</w:t>
            </w:r>
            <w:r w:rsidR="007576B2" w:rsidRPr="007576B2">
              <w:rPr>
                <w:rFonts w:ascii="楷体" w:eastAsia="楷体" w:hAnsi="楷体" w:hint="eastAsia"/>
                <w:sz w:val="24"/>
                <w:szCs w:val="24"/>
              </w:rPr>
              <w:t>，</w:t>
            </w:r>
            <w:r w:rsidR="007576B2">
              <w:rPr>
                <w:rFonts w:ascii="楷体" w:eastAsia="楷体" w:hAnsi="楷体" w:hint="eastAsia"/>
                <w:sz w:val="24"/>
                <w:szCs w:val="24"/>
              </w:rPr>
              <w:t>主要</w:t>
            </w:r>
            <w:r w:rsidR="007576B2" w:rsidRPr="007576B2">
              <w:rPr>
                <w:rFonts w:ascii="楷体" w:eastAsia="楷体" w:hAnsi="楷体" w:hint="eastAsia"/>
                <w:sz w:val="24"/>
                <w:szCs w:val="24"/>
              </w:rPr>
              <w:t>是因为电机属材料密集型基础件，铜铁等材料成本占比</w:t>
            </w:r>
            <w:r w:rsidR="00C143CE">
              <w:rPr>
                <w:rFonts w:ascii="楷体" w:eastAsia="楷体" w:hAnsi="楷体" w:hint="eastAsia"/>
                <w:sz w:val="24"/>
                <w:szCs w:val="24"/>
              </w:rPr>
              <w:t>较高</w:t>
            </w:r>
            <w:r w:rsidR="007576B2" w:rsidRPr="007576B2">
              <w:rPr>
                <w:rFonts w:ascii="楷体" w:eastAsia="楷体" w:hAnsi="楷体" w:hint="eastAsia"/>
                <w:sz w:val="24"/>
                <w:szCs w:val="24"/>
              </w:rPr>
              <w:t>，且工业电机属于成熟市场，虽然新技术应用带来增量但成熟应用市场议价空间有限。电机行业毛利率普遍</w:t>
            </w:r>
            <w:r w:rsidR="007576B2">
              <w:rPr>
                <w:rFonts w:ascii="楷体" w:eastAsia="楷体" w:hAnsi="楷体" w:hint="eastAsia"/>
                <w:sz w:val="24"/>
                <w:szCs w:val="24"/>
              </w:rPr>
              <w:t>较低</w:t>
            </w:r>
            <w:r w:rsidR="007576B2" w:rsidRPr="007576B2">
              <w:rPr>
                <w:rFonts w:ascii="楷体" w:eastAsia="楷体" w:hAnsi="楷体" w:hint="eastAsia"/>
                <w:sz w:val="24"/>
                <w:szCs w:val="24"/>
              </w:rPr>
              <w:t>，公司产品毛利率处于行业中游，通过产品升级、工艺优化，未来毛利率还有进一步提升的空间。</w:t>
            </w:r>
          </w:p>
          <w:p w14:paraId="68F19792" w14:textId="3D9DCBA7" w:rsidR="00633925" w:rsidRPr="00C42C60" w:rsidRDefault="00633925" w:rsidP="00486181">
            <w:pPr>
              <w:autoSpaceDE w:val="0"/>
              <w:autoSpaceDN w:val="0"/>
              <w:adjustRightInd w:val="0"/>
              <w:snapToGrid w:val="0"/>
              <w:spacing w:line="360" w:lineRule="auto"/>
              <w:rPr>
                <w:rFonts w:asciiTheme="minorEastAsia" w:eastAsiaTheme="minorEastAsia" w:hAnsiTheme="minorEastAsia" w:hint="eastAsia"/>
                <w:bCs/>
                <w:sz w:val="24"/>
                <w:szCs w:val="24"/>
              </w:rPr>
            </w:pPr>
            <w:r w:rsidRPr="00C42C60">
              <w:rPr>
                <w:rFonts w:asciiTheme="minorEastAsia" w:eastAsiaTheme="minorEastAsia" w:hAnsiTheme="minorEastAsia" w:hint="eastAsia"/>
                <w:bCs/>
                <w:sz w:val="24"/>
                <w:szCs w:val="24"/>
              </w:rPr>
              <w:t>4、电机产品的应用场景和</w:t>
            </w:r>
            <w:r w:rsidR="00C42C60" w:rsidRPr="00C42C60">
              <w:rPr>
                <w:rFonts w:asciiTheme="minorEastAsia" w:eastAsiaTheme="minorEastAsia" w:hAnsiTheme="minorEastAsia" w:hint="eastAsia"/>
                <w:bCs/>
                <w:sz w:val="24"/>
                <w:szCs w:val="24"/>
              </w:rPr>
              <w:t>增长前景如何？</w:t>
            </w:r>
          </w:p>
          <w:p w14:paraId="6A989EE6" w14:textId="4DD6F1DA" w:rsidR="00C42C60" w:rsidRPr="00486181" w:rsidRDefault="00C42C60" w:rsidP="00486181">
            <w:pPr>
              <w:autoSpaceDE w:val="0"/>
              <w:autoSpaceDN w:val="0"/>
              <w:adjustRightInd w:val="0"/>
              <w:snapToGrid w:val="0"/>
              <w:spacing w:line="360" w:lineRule="auto"/>
              <w:rPr>
                <w:rFonts w:ascii="楷体" w:eastAsia="楷体" w:hAnsi="楷体" w:hint="eastAsia"/>
                <w:sz w:val="24"/>
                <w:szCs w:val="24"/>
              </w:rPr>
            </w:pPr>
            <w:r>
              <w:rPr>
                <w:rFonts w:ascii="楷体" w:eastAsia="楷体" w:hAnsi="楷体" w:hint="eastAsia"/>
                <w:sz w:val="24"/>
                <w:szCs w:val="24"/>
              </w:rPr>
              <w:t>答：</w:t>
            </w:r>
            <w:r w:rsidR="007576B2" w:rsidRPr="007576B2">
              <w:rPr>
                <w:rFonts w:ascii="楷体" w:eastAsia="楷体" w:hAnsi="楷体" w:hint="eastAsia"/>
                <w:sz w:val="24"/>
                <w:szCs w:val="24"/>
              </w:rPr>
              <w:t>公司看好磁阻电机未来的发展前景，区别于稀土永磁为首的主流电机，因其启动电流小、大扭矩、频繁正反转切换等独特优势，</w:t>
            </w:r>
            <w:r w:rsidR="007576B2">
              <w:rPr>
                <w:rFonts w:ascii="楷体" w:eastAsia="楷体" w:hAnsi="楷体" w:hint="eastAsia"/>
                <w:sz w:val="24"/>
                <w:szCs w:val="24"/>
              </w:rPr>
              <w:t>目前主要在</w:t>
            </w:r>
            <w:r w:rsidR="007576B2" w:rsidRPr="007576B2">
              <w:rPr>
                <w:rFonts w:ascii="楷体" w:eastAsia="楷体" w:hAnsi="楷体" w:hint="eastAsia"/>
                <w:sz w:val="24"/>
                <w:szCs w:val="24"/>
              </w:rPr>
              <w:t>纺织</w:t>
            </w:r>
            <w:r w:rsidR="007576B2">
              <w:rPr>
                <w:rFonts w:ascii="楷体" w:eastAsia="楷体" w:hAnsi="楷体" w:hint="eastAsia"/>
                <w:sz w:val="24"/>
                <w:szCs w:val="24"/>
              </w:rPr>
              <w:t>机械</w:t>
            </w:r>
            <w:r w:rsidR="007576B2" w:rsidRPr="007576B2">
              <w:rPr>
                <w:rFonts w:ascii="楷体" w:eastAsia="楷体" w:hAnsi="楷体" w:hint="eastAsia"/>
                <w:sz w:val="24"/>
                <w:szCs w:val="24"/>
              </w:rPr>
              <w:t>、锻压</w:t>
            </w:r>
            <w:r w:rsidR="007576B2">
              <w:rPr>
                <w:rFonts w:ascii="楷体" w:eastAsia="楷体" w:hAnsi="楷体" w:hint="eastAsia"/>
                <w:sz w:val="24"/>
                <w:szCs w:val="24"/>
              </w:rPr>
              <w:t>机械行业</w:t>
            </w:r>
            <w:r w:rsidR="007576B2" w:rsidRPr="007576B2">
              <w:rPr>
                <w:rFonts w:ascii="楷体" w:eastAsia="楷体" w:hAnsi="楷体" w:hint="eastAsia"/>
                <w:sz w:val="24"/>
                <w:szCs w:val="24"/>
              </w:rPr>
              <w:t>大规模应用</w:t>
            </w:r>
            <w:r w:rsidR="007576B2">
              <w:rPr>
                <w:rFonts w:ascii="楷体" w:eastAsia="楷体" w:hAnsi="楷体" w:hint="eastAsia"/>
                <w:sz w:val="24"/>
                <w:szCs w:val="24"/>
              </w:rPr>
              <w:t>。</w:t>
            </w:r>
            <w:r w:rsidR="007576B2" w:rsidRPr="007576B2">
              <w:rPr>
                <w:rFonts w:ascii="楷体" w:eastAsia="楷体" w:hAnsi="楷体" w:hint="eastAsia"/>
                <w:sz w:val="24"/>
                <w:szCs w:val="24"/>
              </w:rPr>
              <w:t>未来随着对磁阻电机精确控制技术的逐步突破，类似</w:t>
            </w:r>
            <w:r w:rsidR="007576B2">
              <w:rPr>
                <w:rFonts w:ascii="楷体" w:eastAsia="楷体" w:hAnsi="楷体" w:hint="eastAsia"/>
                <w:sz w:val="24"/>
                <w:szCs w:val="24"/>
              </w:rPr>
              <w:t>风机、水泵</w:t>
            </w:r>
            <w:r w:rsidR="007576B2" w:rsidRPr="007576B2">
              <w:rPr>
                <w:rFonts w:ascii="楷体" w:eastAsia="楷体" w:hAnsi="楷体" w:hint="eastAsia"/>
                <w:sz w:val="24"/>
                <w:szCs w:val="24"/>
              </w:rPr>
              <w:t>等应用场景的突破</w:t>
            </w:r>
            <w:r w:rsidR="007576B2">
              <w:rPr>
                <w:rFonts w:ascii="楷体" w:eastAsia="楷体" w:hAnsi="楷体" w:hint="eastAsia"/>
                <w:sz w:val="24"/>
                <w:szCs w:val="24"/>
              </w:rPr>
              <w:t>将</w:t>
            </w:r>
            <w:r w:rsidR="007576B2" w:rsidRPr="007576B2">
              <w:rPr>
                <w:rFonts w:ascii="楷体" w:eastAsia="楷体" w:hAnsi="楷体" w:hint="eastAsia"/>
                <w:sz w:val="24"/>
                <w:szCs w:val="24"/>
              </w:rPr>
              <w:t>逐步凸显出磁阻电机的节能和独特优势，进而增加市场需求带动毛利率提升。</w:t>
            </w:r>
          </w:p>
          <w:p w14:paraId="5F9082BB" w14:textId="63162081" w:rsidR="00D84405" w:rsidRPr="001B348D" w:rsidRDefault="00D84405" w:rsidP="00B545FB">
            <w:pPr>
              <w:autoSpaceDE w:val="0"/>
              <w:autoSpaceDN w:val="0"/>
              <w:adjustRightInd w:val="0"/>
              <w:snapToGrid w:val="0"/>
              <w:spacing w:line="360" w:lineRule="auto"/>
              <w:rPr>
                <w:rFonts w:ascii="楷体" w:eastAsia="楷体" w:hAnsi="楷体" w:hint="eastAsia"/>
                <w:sz w:val="24"/>
                <w:szCs w:val="24"/>
              </w:rPr>
            </w:pPr>
          </w:p>
        </w:tc>
      </w:tr>
      <w:tr w:rsidR="008A071A" w14:paraId="6DEFFB23" w14:textId="77777777">
        <w:trPr>
          <w:jc w:val="center"/>
        </w:trPr>
        <w:tc>
          <w:tcPr>
            <w:tcW w:w="1129" w:type="dxa"/>
            <w:vAlign w:val="center"/>
          </w:tcPr>
          <w:p w14:paraId="44E8E06C" w14:textId="77777777" w:rsidR="008A071A" w:rsidRDefault="00B96601">
            <w:pPr>
              <w:autoSpaceDE w:val="0"/>
              <w:autoSpaceDN w:val="0"/>
              <w:adjustRightInd w:val="0"/>
              <w:snapToGrid w:val="0"/>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lastRenderedPageBreak/>
              <w:t>附件清单（如有）</w:t>
            </w:r>
          </w:p>
        </w:tc>
        <w:tc>
          <w:tcPr>
            <w:tcW w:w="7167" w:type="dxa"/>
            <w:gridSpan w:val="2"/>
            <w:vAlign w:val="center"/>
          </w:tcPr>
          <w:p w14:paraId="34F674EA" w14:textId="77777777" w:rsidR="008A071A" w:rsidRDefault="00B96601">
            <w:pPr>
              <w:autoSpaceDE w:val="0"/>
              <w:autoSpaceDN w:val="0"/>
              <w:adjustRightInd w:val="0"/>
              <w:snapToGrid w:val="0"/>
              <w:jc w:val="left"/>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无</w:t>
            </w:r>
          </w:p>
        </w:tc>
      </w:tr>
    </w:tbl>
    <w:p w14:paraId="2A826E85" w14:textId="77777777" w:rsidR="008A071A" w:rsidRDefault="008A071A">
      <w:pPr>
        <w:spacing w:line="20" w:lineRule="atLeast"/>
      </w:pPr>
    </w:p>
    <w:sectPr w:rsidR="008A07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0BFC0" w14:textId="77777777" w:rsidR="00425BDC" w:rsidRDefault="00425BDC" w:rsidP="00425BDC">
      <w:r>
        <w:separator/>
      </w:r>
    </w:p>
  </w:endnote>
  <w:endnote w:type="continuationSeparator" w:id="0">
    <w:p w14:paraId="57FE6F68" w14:textId="77777777" w:rsidR="00425BDC" w:rsidRDefault="00425BDC" w:rsidP="0042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B6A90" w14:textId="77777777" w:rsidR="00425BDC" w:rsidRDefault="00425BDC" w:rsidP="00425BDC">
      <w:r>
        <w:separator/>
      </w:r>
    </w:p>
  </w:footnote>
  <w:footnote w:type="continuationSeparator" w:id="0">
    <w:p w14:paraId="4B70D5D6" w14:textId="77777777" w:rsidR="00425BDC" w:rsidRDefault="00425BDC" w:rsidP="00425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dlZmJiNWY0ZTkzZDgyNzdjNmNiNTg2NDU5NTJkNmIifQ=="/>
  </w:docVars>
  <w:rsids>
    <w:rsidRoot w:val="00B93D20"/>
    <w:rsid w:val="00017B82"/>
    <w:rsid w:val="0002447C"/>
    <w:rsid w:val="000450BD"/>
    <w:rsid w:val="00050F5F"/>
    <w:rsid w:val="00064DDF"/>
    <w:rsid w:val="000C65C6"/>
    <w:rsid w:val="000D0FF0"/>
    <w:rsid w:val="000D159C"/>
    <w:rsid w:val="000D4714"/>
    <w:rsid w:val="000F0183"/>
    <w:rsid w:val="000F0F29"/>
    <w:rsid w:val="000F50D2"/>
    <w:rsid w:val="00105182"/>
    <w:rsid w:val="0015440E"/>
    <w:rsid w:val="001651C7"/>
    <w:rsid w:val="001733BE"/>
    <w:rsid w:val="00173E96"/>
    <w:rsid w:val="00186DC8"/>
    <w:rsid w:val="0019613C"/>
    <w:rsid w:val="001A0985"/>
    <w:rsid w:val="001B15FE"/>
    <w:rsid w:val="001B348D"/>
    <w:rsid w:val="001B5295"/>
    <w:rsid w:val="001D018F"/>
    <w:rsid w:val="001E3CB8"/>
    <w:rsid w:val="001E54B6"/>
    <w:rsid w:val="002022E3"/>
    <w:rsid w:val="002137E5"/>
    <w:rsid w:val="00236AB0"/>
    <w:rsid w:val="00273BC3"/>
    <w:rsid w:val="00281F48"/>
    <w:rsid w:val="00283A66"/>
    <w:rsid w:val="0028695E"/>
    <w:rsid w:val="00297DF5"/>
    <w:rsid w:val="002A10BB"/>
    <w:rsid w:val="002A3C36"/>
    <w:rsid w:val="002A7829"/>
    <w:rsid w:val="002B2FB1"/>
    <w:rsid w:val="002C77E3"/>
    <w:rsid w:val="002E0CC0"/>
    <w:rsid w:val="00326CC8"/>
    <w:rsid w:val="0033368F"/>
    <w:rsid w:val="00341C5B"/>
    <w:rsid w:val="00345743"/>
    <w:rsid w:val="00346A4F"/>
    <w:rsid w:val="0035778A"/>
    <w:rsid w:val="00372057"/>
    <w:rsid w:val="0038313C"/>
    <w:rsid w:val="00385198"/>
    <w:rsid w:val="00394F4D"/>
    <w:rsid w:val="003A12EE"/>
    <w:rsid w:val="003B5729"/>
    <w:rsid w:val="003E14DA"/>
    <w:rsid w:val="00406019"/>
    <w:rsid w:val="004178CC"/>
    <w:rsid w:val="00425BDC"/>
    <w:rsid w:val="00426A6F"/>
    <w:rsid w:val="00426E70"/>
    <w:rsid w:val="00446F8E"/>
    <w:rsid w:val="0045160F"/>
    <w:rsid w:val="004609A1"/>
    <w:rsid w:val="00473938"/>
    <w:rsid w:val="00480007"/>
    <w:rsid w:val="00483D71"/>
    <w:rsid w:val="00486181"/>
    <w:rsid w:val="004965D9"/>
    <w:rsid w:val="004B0941"/>
    <w:rsid w:val="004B64F9"/>
    <w:rsid w:val="004D0F38"/>
    <w:rsid w:val="004E04F1"/>
    <w:rsid w:val="004E4D77"/>
    <w:rsid w:val="004F081E"/>
    <w:rsid w:val="004F6369"/>
    <w:rsid w:val="004F7EBD"/>
    <w:rsid w:val="00501CFE"/>
    <w:rsid w:val="00505964"/>
    <w:rsid w:val="005364BA"/>
    <w:rsid w:val="00541FB3"/>
    <w:rsid w:val="00552EA8"/>
    <w:rsid w:val="00564F91"/>
    <w:rsid w:val="0056545F"/>
    <w:rsid w:val="00572B3C"/>
    <w:rsid w:val="00575420"/>
    <w:rsid w:val="00581518"/>
    <w:rsid w:val="00584121"/>
    <w:rsid w:val="00592F49"/>
    <w:rsid w:val="005A6B3A"/>
    <w:rsid w:val="005B12EF"/>
    <w:rsid w:val="005B434E"/>
    <w:rsid w:val="005B7689"/>
    <w:rsid w:val="005C1815"/>
    <w:rsid w:val="005C1827"/>
    <w:rsid w:val="005E2104"/>
    <w:rsid w:val="005E5F26"/>
    <w:rsid w:val="0060411D"/>
    <w:rsid w:val="00605AFC"/>
    <w:rsid w:val="00610599"/>
    <w:rsid w:val="00610726"/>
    <w:rsid w:val="00624F66"/>
    <w:rsid w:val="00631999"/>
    <w:rsid w:val="00633925"/>
    <w:rsid w:val="006365BE"/>
    <w:rsid w:val="00645C92"/>
    <w:rsid w:val="00661E1D"/>
    <w:rsid w:val="00684FD3"/>
    <w:rsid w:val="00686106"/>
    <w:rsid w:val="0069073C"/>
    <w:rsid w:val="006A5595"/>
    <w:rsid w:val="006C1CC4"/>
    <w:rsid w:val="006C6052"/>
    <w:rsid w:val="006D5F4A"/>
    <w:rsid w:val="006E52E4"/>
    <w:rsid w:val="0070398D"/>
    <w:rsid w:val="007158C7"/>
    <w:rsid w:val="00730010"/>
    <w:rsid w:val="00741D7A"/>
    <w:rsid w:val="00743ABE"/>
    <w:rsid w:val="00744B90"/>
    <w:rsid w:val="00747A7D"/>
    <w:rsid w:val="007576B2"/>
    <w:rsid w:val="007877D1"/>
    <w:rsid w:val="00795910"/>
    <w:rsid w:val="00797081"/>
    <w:rsid w:val="007B0D83"/>
    <w:rsid w:val="007C7762"/>
    <w:rsid w:val="007F75AE"/>
    <w:rsid w:val="00804303"/>
    <w:rsid w:val="00810CB7"/>
    <w:rsid w:val="008128A7"/>
    <w:rsid w:val="00813966"/>
    <w:rsid w:val="00825DC8"/>
    <w:rsid w:val="008400DF"/>
    <w:rsid w:val="008437AE"/>
    <w:rsid w:val="00847E84"/>
    <w:rsid w:val="0086092B"/>
    <w:rsid w:val="008733EB"/>
    <w:rsid w:val="00884B25"/>
    <w:rsid w:val="00884CBA"/>
    <w:rsid w:val="00890276"/>
    <w:rsid w:val="008A071A"/>
    <w:rsid w:val="008B3BCD"/>
    <w:rsid w:val="008C3998"/>
    <w:rsid w:val="008C4236"/>
    <w:rsid w:val="008D5754"/>
    <w:rsid w:val="008E4674"/>
    <w:rsid w:val="008E4F80"/>
    <w:rsid w:val="00906F8D"/>
    <w:rsid w:val="00926A97"/>
    <w:rsid w:val="0093104C"/>
    <w:rsid w:val="00946D6C"/>
    <w:rsid w:val="009477A9"/>
    <w:rsid w:val="00953999"/>
    <w:rsid w:val="009556F2"/>
    <w:rsid w:val="00963B71"/>
    <w:rsid w:val="00987E3B"/>
    <w:rsid w:val="009912AE"/>
    <w:rsid w:val="00997752"/>
    <w:rsid w:val="009A55AE"/>
    <w:rsid w:val="009B14E3"/>
    <w:rsid w:val="009B2256"/>
    <w:rsid w:val="009B651C"/>
    <w:rsid w:val="009C0BDA"/>
    <w:rsid w:val="009C3DCF"/>
    <w:rsid w:val="009E02EE"/>
    <w:rsid w:val="009E3CAD"/>
    <w:rsid w:val="009F34CB"/>
    <w:rsid w:val="009F6CFF"/>
    <w:rsid w:val="00A06688"/>
    <w:rsid w:val="00A10F69"/>
    <w:rsid w:val="00A1613B"/>
    <w:rsid w:val="00A20501"/>
    <w:rsid w:val="00A33A4E"/>
    <w:rsid w:val="00A41116"/>
    <w:rsid w:val="00A4141D"/>
    <w:rsid w:val="00A52FD1"/>
    <w:rsid w:val="00A6265B"/>
    <w:rsid w:val="00A77E32"/>
    <w:rsid w:val="00A930F7"/>
    <w:rsid w:val="00AA687D"/>
    <w:rsid w:val="00AC0AE8"/>
    <w:rsid w:val="00AC0C4E"/>
    <w:rsid w:val="00AC7BEC"/>
    <w:rsid w:val="00AF2817"/>
    <w:rsid w:val="00B27663"/>
    <w:rsid w:val="00B40AC5"/>
    <w:rsid w:val="00B52D2F"/>
    <w:rsid w:val="00B52EB7"/>
    <w:rsid w:val="00B545FB"/>
    <w:rsid w:val="00B62851"/>
    <w:rsid w:val="00B93D20"/>
    <w:rsid w:val="00B96601"/>
    <w:rsid w:val="00BA35A5"/>
    <w:rsid w:val="00BC5429"/>
    <w:rsid w:val="00BE5134"/>
    <w:rsid w:val="00BE6D05"/>
    <w:rsid w:val="00BF02E9"/>
    <w:rsid w:val="00BF341B"/>
    <w:rsid w:val="00C143CE"/>
    <w:rsid w:val="00C153EF"/>
    <w:rsid w:val="00C1732C"/>
    <w:rsid w:val="00C336B1"/>
    <w:rsid w:val="00C3520F"/>
    <w:rsid w:val="00C377E0"/>
    <w:rsid w:val="00C42C60"/>
    <w:rsid w:val="00C61733"/>
    <w:rsid w:val="00C64926"/>
    <w:rsid w:val="00C66B90"/>
    <w:rsid w:val="00C72D96"/>
    <w:rsid w:val="00C86E24"/>
    <w:rsid w:val="00CA3384"/>
    <w:rsid w:val="00CA7A98"/>
    <w:rsid w:val="00CB34A9"/>
    <w:rsid w:val="00CC5DB5"/>
    <w:rsid w:val="00CC6709"/>
    <w:rsid w:val="00CC7B60"/>
    <w:rsid w:val="00CE3BE3"/>
    <w:rsid w:val="00CF08E3"/>
    <w:rsid w:val="00CF0C80"/>
    <w:rsid w:val="00CF4F25"/>
    <w:rsid w:val="00D050D4"/>
    <w:rsid w:val="00D07FAF"/>
    <w:rsid w:val="00D12915"/>
    <w:rsid w:val="00D20D7E"/>
    <w:rsid w:val="00D277F5"/>
    <w:rsid w:val="00D51A30"/>
    <w:rsid w:val="00D84405"/>
    <w:rsid w:val="00D979F8"/>
    <w:rsid w:val="00DB7552"/>
    <w:rsid w:val="00DE23F5"/>
    <w:rsid w:val="00DF296D"/>
    <w:rsid w:val="00DF66C8"/>
    <w:rsid w:val="00E02A77"/>
    <w:rsid w:val="00E06CAE"/>
    <w:rsid w:val="00E22F87"/>
    <w:rsid w:val="00E50462"/>
    <w:rsid w:val="00E74125"/>
    <w:rsid w:val="00E839D9"/>
    <w:rsid w:val="00E8666D"/>
    <w:rsid w:val="00E92A9C"/>
    <w:rsid w:val="00EA33DF"/>
    <w:rsid w:val="00EA353F"/>
    <w:rsid w:val="00EB2199"/>
    <w:rsid w:val="00EB3703"/>
    <w:rsid w:val="00ED1DD7"/>
    <w:rsid w:val="00F1530B"/>
    <w:rsid w:val="00F155F4"/>
    <w:rsid w:val="00F56686"/>
    <w:rsid w:val="00F66F99"/>
    <w:rsid w:val="00F72BBD"/>
    <w:rsid w:val="00F8564F"/>
    <w:rsid w:val="00F94BD5"/>
    <w:rsid w:val="00F950F8"/>
    <w:rsid w:val="00FA4884"/>
    <w:rsid w:val="00FA7D94"/>
    <w:rsid w:val="00FC3E89"/>
    <w:rsid w:val="00FD7FB4"/>
    <w:rsid w:val="00FE4297"/>
    <w:rsid w:val="0FB11B46"/>
    <w:rsid w:val="18BD4CE8"/>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6F9A864"/>
  <w15:docId w15:val="{0723A468-5836-483E-9BA1-42BCE5FA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6B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uiPriority w:val="99"/>
    <w:qFormat/>
    <w:rPr>
      <w:rFonts w:ascii="Times New Roman" w:eastAsia="宋体" w:hAnsi="Times New Roman" w:cs="Times New Roman"/>
      <w:sz w:val="18"/>
      <w:szCs w:val="18"/>
    </w:rPr>
  </w:style>
  <w:style w:type="character" w:customStyle="1" w:styleId="a4">
    <w:name w:val="页脚 字符"/>
    <w:basedOn w:val="a0"/>
    <w:link w:val="a3"/>
    <w:autoRedefine/>
    <w:uiPriority w:val="99"/>
    <w:qFormat/>
    <w:rPr>
      <w:rFonts w:ascii="Times New Roman" w:eastAsia="宋体" w:hAnsi="Times New Roman" w:cs="Times New Roman"/>
      <w:sz w:val="18"/>
      <w:szCs w:val="18"/>
    </w:rPr>
  </w:style>
  <w:style w:type="paragraph" w:customStyle="1" w:styleId="1">
    <w:name w:val="修订1"/>
    <w:autoRedefine/>
    <w:hidden/>
    <w:uiPriority w:val="99"/>
    <w:semiHidden/>
    <w:qFormat/>
    <w:rPr>
      <w:rFonts w:ascii="Times New Roman" w:eastAsia="宋体" w:hAnsi="Times New Roman" w:cs="Times New Roman"/>
      <w:kern w:val="2"/>
      <w:sz w:val="21"/>
    </w:rPr>
  </w:style>
  <w:style w:type="paragraph" w:styleId="a8">
    <w:name w:val="Revision"/>
    <w:hidden/>
    <w:uiPriority w:val="99"/>
    <w:unhideWhenUsed/>
    <w:rsid w:val="008437AE"/>
    <w:rPr>
      <w:rFonts w:ascii="Times New Roman" w:eastAsia="宋体" w:hAnsi="Times New Roman" w:cs="Times New Roman"/>
      <w:kern w:val="2"/>
      <w:sz w:val="21"/>
    </w:rPr>
  </w:style>
  <w:style w:type="character" w:styleId="a9">
    <w:name w:val="annotation reference"/>
    <w:basedOn w:val="a0"/>
    <w:uiPriority w:val="99"/>
    <w:semiHidden/>
    <w:unhideWhenUsed/>
    <w:rsid w:val="00DF66C8"/>
    <w:rPr>
      <w:sz w:val="21"/>
      <w:szCs w:val="21"/>
    </w:rPr>
  </w:style>
  <w:style w:type="paragraph" w:styleId="aa">
    <w:name w:val="annotation text"/>
    <w:basedOn w:val="a"/>
    <w:link w:val="ab"/>
    <w:uiPriority w:val="99"/>
    <w:semiHidden/>
    <w:unhideWhenUsed/>
    <w:rsid w:val="00DF66C8"/>
    <w:pPr>
      <w:jc w:val="left"/>
    </w:pPr>
  </w:style>
  <w:style w:type="character" w:customStyle="1" w:styleId="ab">
    <w:name w:val="批注文字 字符"/>
    <w:basedOn w:val="a0"/>
    <w:link w:val="aa"/>
    <w:uiPriority w:val="99"/>
    <w:semiHidden/>
    <w:rsid w:val="00DF66C8"/>
    <w:rPr>
      <w:rFonts w:ascii="Times New Roman" w:eastAsia="宋体" w:hAnsi="Times New Roman" w:cs="Times New Roman"/>
      <w:kern w:val="2"/>
      <w:sz w:val="21"/>
    </w:rPr>
  </w:style>
  <w:style w:type="paragraph" w:styleId="ac">
    <w:name w:val="annotation subject"/>
    <w:basedOn w:val="aa"/>
    <w:next w:val="aa"/>
    <w:link w:val="ad"/>
    <w:uiPriority w:val="99"/>
    <w:semiHidden/>
    <w:unhideWhenUsed/>
    <w:rsid w:val="00DF66C8"/>
    <w:rPr>
      <w:b/>
      <w:bCs/>
    </w:rPr>
  </w:style>
  <w:style w:type="character" w:customStyle="1" w:styleId="ad">
    <w:name w:val="批注主题 字符"/>
    <w:basedOn w:val="ab"/>
    <w:link w:val="ac"/>
    <w:uiPriority w:val="99"/>
    <w:semiHidden/>
    <w:rsid w:val="00DF66C8"/>
    <w:rPr>
      <w:rFonts w:ascii="Times New Roman" w:eastAsia="宋体" w:hAnsi="Times New Roman" w:cs="Times New Roman"/>
      <w:b/>
      <w:bCs/>
      <w:kern w:val="2"/>
      <w:sz w:val="21"/>
    </w:rPr>
  </w:style>
  <w:style w:type="paragraph" w:styleId="ae">
    <w:name w:val="Balloon Text"/>
    <w:basedOn w:val="a"/>
    <w:link w:val="af"/>
    <w:uiPriority w:val="99"/>
    <w:semiHidden/>
    <w:unhideWhenUsed/>
    <w:rsid w:val="00DF66C8"/>
    <w:rPr>
      <w:sz w:val="18"/>
      <w:szCs w:val="18"/>
    </w:rPr>
  </w:style>
  <w:style w:type="character" w:customStyle="1" w:styleId="af">
    <w:name w:val="批注框文本 字符"/>
    <w:basedOn w:val="a0"/>
    <w:link w:val="ae"/>
    <w:uiPriority w:val="99"/>
    <w:semiHidden/>
    <w:rsid w:val="00DF66C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Douzi</dc:creator>
  <cp:lastModifiedBy>k12797</cp:lastModifiedBy>
  <cp:revision>18</cp:revision>
  <dcterms:created xsi:type="dcterms:W3CDTF">2024-07-05T05:12:00Z</dcterms:created>
  <dcterms:modified xsi:type="dcterms:W3CDTF">2025-07-08T08:17:00Z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2CA7643BEDC743FD96617B2B54D475E2_12</vt:lpwstr>
  </property>
</Properties>
</file>