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DF33B">
      <w:pPr>
        <w:jc w:val="left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证券代码：60</w:t>
      </w:r>
      <w:r>
        <w:rPr>
          <w:rFonts w:ascii="等线" w:hAnsi="等线" w:eastAsia="等线"/>
          <w:sz w:val="24"/>
          <w:szCs w:val="24"/>
        </w:rPr>
        <w:t>5098</w:t>
      </w:r>
      <w:r>
        <w:rPr>
          <w:rFonts w:hint="eastAsia" w:ascii="等线" w:hAnsi="等线" w:eastAsia="等线"/>
          <w:sz w:val="24"/>
          <w:szCs w:val="24"/>
        </w:rPr>
        <w:t xml:space="preserve">                                  证券简称：行动教育</w:t>
      </w:r>
    </w:p>
    <w:p w14:paraId="77E5DC10">
      <w:pPr>
        <w:jc w:val="center"/>
        <w:rPr>
          <w:rFonts w:ascii="等线" w:hAnsi="等线" w:eastAsia="等线"/>
          <w:b/>
          <w:color w:val="FF0000"/>
          <w:sz w:val="30"/>
          <w:szCs w:val="30"/>
        </w:rPr>
      </w:pPr>
      <w:r>
        <w:rPr>
          <w:rFonts w:hint="eastAsia" w:ascii="等线" w:hAnsi="等线" w:eastAsia="等线"/>
          <w:b/>
          <w:color w:val="FF0000"/>
          <w:sz w:val="30"/>
          <w:szCs w:val="30"/>
        </w:rPr>
        <w:t>上海行动教育科技股份有限公司</w:t>
      </w:r>
    </w:p>
    <w:p w14:paraId="425F954B">
      <w:pPr>
        <w:jc w:val="center"/>
        <w:rPr>
          <w:rFonts w:ascii="等线" w:hAnsi="等线" w:eastAsia="等线"/>
          <w:b/>
          <w:color w:val="FF0000"/>
          <w:sz w:val="30"/>
          <w:szCs w:val="30"/>
        </w:rPr>
      </w:pPr>
      <w:r>
        <w:rPr>
          <w:rFonts w:hint="eastAsia" w:ascii="等线" w:hAnsi="等线" w:eastAsia="等线"/>
          <w:b/>
          <w:color w:val="FF0000"/>
          <w:sz w:val="30"/>
          <w:szCs w:val="30"/>
        </w:rPr>
        <w:t>投资者关系活动记录表</w:t>
      </w:r>
    </w:p>
    <w:p w14:paraId="61BE09D1">
      <w:pPr>
        <w:jc w:val="right"/>
        <w:rPr>
          <w:rFonts w:hint="eastAsia" w:ascii="等线" w:hAnsi="等线" w:eastAsia="等线"/>
          <w:sz w:val="24"/>
          <w:szCs w:val="24"/>
          <w:lang w:val="en-US" w:eastAsia="zh-CN"/>
        </w:rPr>
      </w:pPr>
      <w:r>
        <w:rPr>
          <w:rFonts w:hint="eastAsia" w:ascii="等线" w:hAnsi="等线" w:eastAsia="等线"/>
          <w:sz w:val="24"/>
          <w:szCs w:val="24"/>
        </w:rPr>
        <w:t>编号：202</w:t>
      </w:r>
      <w:r>
        <w:rPr>
          <w:rFonts w:hint="eastAsia" w:ascii="等线" w:hAnsi="等线" w:eastAsia="等线"/>
          <w:sz w:val="24"/>
          <w:szCs w:val="24"/>
          <w:lang w:val="en-US" w:eastAsia="zh-CN"/>
        </w:rPr>
        <w:t>5</w:t>
      </w:r>
      <w:r>
        <w:rPr>
          <w:rFonts w:hint="eastAsia" w:ascii="等线" w:hAnsi="等线" w:eastAsia="等线"/>
          <w:sz w:val="24"/>
          <w:szCs w:val="24"/>
        </w:rPr>
        <w:t>-00</w:t>
      </w:r>
      <w:r>
        <w:rPr>
          <w:rFonts w:hint="eastAsia" w:ascii="等线" w:hAnsi="等线" w:eastAsia="等线"/>
          <w:sz w:val="24"/>
          <w:szCs w:val="24"/>
          <w:lang w:val="en-US" w:eastAsia="zh-CN"/>
        </w:rPr>
        <w:t>1</w:t>
      </w:r>
    </w:p>
    <w:tbl>
      <w:tblPr>
        <w:tblStyle w:val="8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31"/>
      </w:tblGrid>
      <w:tr w14:paraId="50E8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 w14:paraId="3521F9DC"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投资者关系活动类别</w:t>
            </w:r>
          </w:p>
        </w:tc>
        <w:tc>
          <w:tcPr>
            <w:tcW w:w="6831" w:type="dxa"/>
          </w:tcPr>
          <w:p w14:paraId="7ED46BCF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□ 特定对象调研   □ 分析师会议</w:t>
            </w:r>
          </w:p>
          <w:p w14:paraId="3030DEB6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 xml:space="preserve">□ 媒体采访 </w:t>
            </w:r>
            <w:r>
              <w:rPr>
                <w:rFonts w:ascii="等线" w:hAnsi="等线" w:eastAsia="等线"/>
                <w:sz w:val="24"/>
                <w:szCs w:val="24"/>
              </w:rPr>
              <w:t xml:space="preserve">    </w:t>
            </w:r>
            <w:r>
              <w:rPr>
                <w:rFonts w:hint="eastAsia" w:ascii="等线" w:hAnsi="等线" w:eastAsia="等线"/>
                <w:sz w:val="24"/>
                <w:szCs w:val="24"/>
              </w:rPr>
              <w:t xml:space="preserve">  √ 业绩说明会</w:t>
            </w:r>
          </w:p>
          <w:p w14:paraId="3ADC7619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 xml:space="preserve">□ 新闻发布会 </w:t>
            </w:r>
            <w:r>
              <w:rPr>
                <w:rFonts w:ascii="等线" w:hAnsi="等线" w:eastAsia="等线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等线"/>
                <w:sz w:val="24"/>
                <w:szCs w:val="24"/>
              </w:rPr>
              <w:t xml:space="preserve">  □ 路演活动</w:t>
            </w:r>
          </w:p>
          <w:p w14:paraId="7509F32D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 xml:space="preserve">□ 现场参观 </w:t>
            </w:r>
            <w:r>
              <w:rPr>
                <w:rFonts w:ascii="等线" w:hAnsi="等线" w:eastAsia="等线"/>
                <w:sz w:val="24"/>
                <w:szCs w:val="24"/>
              </w:rPr>
              <w:t xml:space="preserve">      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□ 其他（请文字说明其他活动内容）</w:t>
            </w:r>
          </w:p>
        </w:tc>
      </w:tr>
      <w:tr w14:paraId="4016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 w14:paraId="527E185C"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参与单位名称及人员姓名</w:t>
            </w:r>
          </w:p>
        </w:tc>
        <w:tc>
          <w:tcPr>
            <w:tcW w:w="6831" w:type="dxa"/>
            <w:vAlign w:val="center"/>
          </w:tcPr>
          <w:p w14:paraId="649A7AA2">
            <w:pPr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ascii="等线" w:hAnsi="等线" w:eastAsia="等线"/>
                <w:sz w:val="24"/>
                <w:szCs w:val="24"/>
              </w:rPr>
              <w:t>通过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上证路演</w:t>
            </w:r>
            <w:r>
              <w:rPr>
                <w:rFonts w:ascii="等线" w:hAnsi="等线" w:eastAsia="等线"/>
                <w:sz w:val="24"/>
                <w:szCs w:val="24"/>
              </w:rPr>
              <w:t>参与公司202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4</w:t>
            </w:r>
            <w:r>
              <w:rPr>
                <w:rFonts w:ascii="等线" w:hAnsi="等线" w:eastAsia="等线"/>
                <w:sz w:val="24"/>
                <w:szCs w:val="24"/>
              </w:rPr>
              <w:t>年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度</w:t>
            </w:r>
            <w:r>
              <w:rPr>
                <w:rFonts w:ascii="等线" w:hAnsi="等线" w:eastAsia="等线"/>
                <w:sz w:val="24"/>
                <w:szCs w:val="24"/>
              </w:rPr>
              <w:t>业绩说明会的投资者</w:t>
            </w:r>
          </w:p>
        </w:tc>
      </w:tr>
      <w:tr w14:paraId="2FAE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 w14:paraId="04358FBA"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时间</w:t>
            </w:r>
          </w:p>
        </w:tc>
        <w:tc>
          <w:tcPr>
            <w:tcW w:w="6831" w:type="dxa"/>
          </w:tcPr>
          <w:p w14:paraId="2AAD4A6C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202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5</w:t>
            </w:r>
            <w:r>
              <w:rPr>
                <w:rFonts w:ascii="等线" w:hAnsi="等线" w:eastAsia="等线"/>
                <w:sz w:val="24"/>
                <w:szCs w:val="24"/>
              </w:rPr>
              <w:t>年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6</w:t>
            </w:r>
            <w:r>
              <w:rPr>
                <w:rFonts w:ascii="等线" w:hAnsi="等线" w:eastAsia="等线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27</w:t>
            </w:r>
            <w:r>
              <w:rPr>
                <w:rFonts w:ascii="等线" w:hAnsi="等线" w:eastAsia="等线"/>
                <w:sz w:val="24"/>
                <w:szCs w:val="24"/>
              </w:rPr>
              <w:t>日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1</w:t>
            </w:r>
            <w:r>
              <w:rPr>
                <w:rFonts w:ascii="等线" w:hAnsi="等线" w:eastAsia="等线"/>
                <w:sz w:val="24"/>
                <w:szCs w:val="24"/>
              </w:rPr>
              <w:t>5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:</w:t>
            </w:r>
            <w:r>
              <w:rPr>
                <w:rFonts w:ascii="等线" w:hAnsi="等线" w:eastAsia="等线"/>
                <w:sz w:val="24"/>
                <w:szCs w:val="24"/>
              </w:rPr>
              <w:t>00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-</w:t>
            </w:r>
            <w:r>
              <w:rPr>
                <w:rFonts w:ascii="等线" w:hAnsi="等线" w:eastAsia="等线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: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0</w:t>
            </w:r>
            <w:r>
              <w:rPr>
                <w:rFonts w:ascii="等线" w:hAnsi="等线" w:eastAsia="等线"/>
                <w:sz w:val="24"/>
                <w:szCs w:val="24"/>
              </w:rPr>
              <w:t>0</w:t>
            </w:r>
          </w:p>
        </w:tc>
      </w:tr>
      <w:tr w14:paraId="7B52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 w14:paraId="0C892D73"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地点</w:t>
            </w:r>
          </w:p>
        </w:tc>
        <w:tc>
          <w:tcPr>
            <w:tcW w:w="6831" w:type="dxa"/>
          </w:tcPr>
          <w:p w14:paraId="6A468FCA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上证路演中心</w:t>
            </w:r>
            <w:r>
              <w:rPr>
                <w:rFonts w:ascii="等线" w:hAnsi="等线" w:eastAsia="等线"/>
                <w:sz w:val="24"/>
                <w:szCs w:val="24"/>
              </w:rPr>
              <w:t>http://roadshow.sseinfo.com/</w:t>
            </w:r>
          </w:p>
        </w:tc>
      </w:tr>
      <w:tr w14:paraId="2E90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 w14:paraId="54E3E861"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上市公司接待人员姓名</w:t>
            </w:r>
          </w:p>
        </w:tc>
        <w:tc>
          <w:tcPr>
            <w:tcW w:w="6831" w:type="dxa"/>
            <w:vAlign w:val="center"/>
          </w:tcPr>
          <w:p w14:paraId="23EF96A3">
            <w:pPr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董事长、总经理李践先生</w:t>
            </w:r>
          </w:p>
          <w:p w14:paraId="0810CB83">
            <w:pPr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董事、副总经理、董事会秘书杨林燕女士</w:t>
            </w:r>
          </w:p>
          <w:p w14:paraId="0E12E43D">
            <w:pPr>
              <w:rPr>
                <w:rFonts w:hint="default" w:ascii="等线" w:hAnsi="等线" w:eastAsia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独立董事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苏涛永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先生</w:t>
            </w:r>
            <w:r>
              <w:rPr>
                <w:rFonts w:hint="eastAsia" w:ascii="等线" w:hAnsi="等线" w:eastAsia="等线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张轶华先生、叶彦菁先生</w:t>
            </w:r>
          </w:p>
          <w:p w14:paraId="541465EB">
            <w:pPr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财务总监陈纪红女士</w:t>
            </w:r>
          </w:p>
        </w:tc>
      </w:tr>
      <w:tr w14:paraId="170A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85" w:type="dxa"/>
            <w:vAlign w:val="center"/>
          </w:tcPr>
          <w:p w14:paraId="1948E66F"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投资者关系活动主要内容介绍</w:t>
            </w:r>
          </w:p>
        </w:tc>
        <w:tc>
          <w:tcPr>
            <w:tcW w:w="6831" w:type="dxa"/>
            <w:vAlign w:val="center"/>
          </w:tcPr>
          <w:p w14:paraId="130E37E5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ascii="等线" w:hAnsi="等线" w:eastAsia="等线"/>
                <w:sz w:val="24"/>
                <w:szCs w:val="24"/>
              </w:rPr>
              <w:t>见附件《202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4</w:t>
            </w:r>
            <w:r>
              <w:rPr>
                <w:rFonts w:ascii="等线" w:hAnsi="等线" w:eastAsia="等线"/>
                <w:sz w:val="24"/>
                <w:szCs w:val="24"/>
              </w:rPr>
              <w:t>年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年度</w:t>
            </w:r>
            <w:r>
              <w:rPr>
                <w:rFonts w:ascii="等线" w:hAnsi="等线" w:eastAsia="等线"/>
                <w:sz w:val="24"/>
                <w:szCs w:val="24"/>
              </w:rPr>
              <w:t>业绩说明会问题记录清单》</w:t>
            </w:r>
          </w:p>
        </w:tc>
      </w:tr>
      <w:tr w14:paraId="7DA4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 w14:paraId="54AB1539">
            <w:pPr>
              <w:jc w:val="center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记录日期</w:t>
            </w:r>
          </w:p>
        </w:tc>
        <w:tc>
          <w:tcPr>
            <w:tcW w:w="6831" w:type="dxa"/>
          </w:tcPr>
          <w:p w14:paraId="3842B609">
            <w:pPr>
              <w:jc w:val="left"/>
              <w:rPr>
                <w:rFonts w:ascii="等线" w:hAnsi="等线" w:eastAsia="等线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>202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年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日</w:t>
            </w:r>
          </w:p>
        </w:tc>
      </w:tr>
    </w:tbl>
    <w:p w14:paraId="0291BCC8">
      <w:pPr>
        <w:jc w:val="left"/>
        <w:rPr>
          <w:rFonts w:ascii="等线" w:hAnsi="等线" w:eastAsia="等线"/>
          <w:sz w:val="24"/>
          <w:szCs w:val="24"/>
        </w:rPr>
      </w:pPr>
    </w:p>
    <w:p w14:paraId="7A74F8B1">
      <w:pPr>
        <w:jc w:val="left"/>
        <w:rPr>
          <w:rFonts w:ascii="等线" w:hAnsi="等线" w:eastAsia="等线"/>
          <w:sz w:val="24"/>
          <w:szCs w:val="24"/>
        </w:rPr>
      </w:pPr>
      <w:r>
        <w:rPr>
          <w:rFonts w:ascii="等线" w:hAnsi="等线" w:eastAsia="等线"/>
          <w:sz w:val="24"/>
          <w:szCs w:val="24"/>
        </w:rPr>
        <w:br w:type="page"/>
      </w:r>
    </w:p>
    <w:p w14:paraId="31616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等线" w:hAnsi="等线" w:eastAsia="等线"/>
          <w:b/>
          <w:bCs/>
          <w:sz w:val="24"/>
          <w:szCs w:val="24"/>
        </w:rPr>
      </w:pPr>
      <w:r>
        <w:rPr>
          <w:rFonts w:ascii="等线" w:hAnsi="等线" w:eastAsia="等线"/>
          <w:b/>
          <w:bCs/>
          <w:sz w:val="24"/>
          <w:szCs w:val="24"/>
        </w:rPr>
        <w:t>附件：202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4</w:t>
      </w:r>
      <w:r>
        <w:rPr>
          <w:rFonts w:ascii="等线" w:hAnsi="等线" w:eastAsia="等线"/>
          <w:b/>
          <w:bCs/>
          <w:sz w:val="24"/>
          <w:szCs w:val="24"/>
        </w:rPr>
        <w:t>年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年度</w:t>
      </w:r>
      <w:r>
        <w:rPr>
          <w:rFonts w:ascii="等线" w:hAnsi="等线" w:eastAsia="等线"/>
          <w:b/>
          <w:bCs/>
          <w:sz w:val="24"/>
          <w:szCs w:val="24"/>
        </w:rPr>
        <w:t>业绩说明会问题记录清单：</w:t>
      </w:r>
    </w:p>
    <w:p w14:paraId="262F7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1、133*****857问：公司如何拓展新客户？如何验证教学培训效果？</w:t>
      </w:r>
    </w:p>
    <w:p w14:paraId="0DED4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您好，公司将通过“构建世界级伟大品牌”提升品牌影响力。</w:t>
      </w:r>
    </w:p>
    <w:p w14:paraId="76750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1、提升美誉度：《赢利》书籍是“行动管理模式”的重要载体，为加速赋能企业把一件事做到世界第一，行动教育以图书为触点，扩大品牌辐射范围，2025年目标销售《赢利》书籍100万册；</w:t>
      </w:r>
    </w:p>
    <w:p w14:paraId="2CACB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2、提升忠诚度：行动教育建立了全生命周期服务体系，从课程交付到效果追踪形成闭环，目标在2025年实现“大客户复购率90%+转介绍率90%”的“双九目标”。</w:t>
      </w:r>
    </w:p>
    <w:p w14:paraId="31FA0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同时，为保障课程学习的成果与价值，公司秉持“用户第一，价值为先”的服务理念，构建了全民高质量的客户服务体系，《浓缩EMBA》采用“333落地服务流程”，通过服务标准化推动学习成果化。此外，《校长EMBA》课程采用“必修课+选修课”模式，以持续为校友企业提供全生命周期陪跑服务，行动教育还致力于与客户建立一生一世的合作关系，从而真正陪跑企业迈向世界第一。</w:t>
      </w:r>
    </w:p>
    <w:p w14:paraId="7E127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除了保障基于客户维度的产品、研发与服务，行动教育还构建了以人为本的高质量组织体系，人是一切的基础，行动教育形成了独具特色的闭环式人才发展生态，在人才招选维度，行动教育以"招选育留"全链条体系为基础，面向全球聘请具备企业家特质的人才，确保组织基因的优质性；在成就人才维度，行动教育构建了双通道晋升机制，不仅为"将军型人才"提供管理力成长路径，也为"冠军型人才"设计完善的激励模型，配合动态考核与成长通道，推动人才与组织的协同进化。在人才培育维度，行动教育依托"行动军校"打造人才孵化基地，通过将帅营、大将营、王冠营、行星营培训体系，以及云课堂、行动夜校等形式，多维度帮助员工提升专业素养，打造从个体能力激发到组织效能裂变的进化闭环，使得组织能力成为行动教育的发展驱动力、竞争力、增长力。</w:t>
      </w:r>
    </w:p>
    <w:p w14:paraId="5DF42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</w:p>
    <w:p w14:paraId="00B4A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2、133*****857问：公司的核心竞争力是什么？如何保持客户的粘性？</w:t>
      </w:r>
    </w:p>
    <w:p w14:paraId="7DDAC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您好，公司始终以“四个长期主义”为核心发展战略，强化公司的实效基因与可持续发展：</w:t>
      </w:r>
    </w:p>
    <w:p w14:paraId="5C85B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1、平台主义：通过深度整合全球顶级师资资源与企业需求，构建开放式赋能平台，聚焦研发中国式现代化管理模式。</w:t>
      </w:r>
    </w:p>
    <w:p w14:paraId="79180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2、高质量发展主义：坚持“三高”标准，以实效为导向迭代高质量产品，以全生命周期陪伴为导向构建高质量服务，以严选教练和成就人才为导向搭建高质量组织。</w:t>
      </w:r>
    </w:p>
    <w:p w14:paraId="25C80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3、科技主义：将科技基因融入教育全链条，借助智能技术提高教学效率、优化管理实践、提升服务质量。</w:t>
      </w:r>
    </w:p>
    <w:p w14:paraId="0F25C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4、伟大品牌主义：以口碑积累为核心，追求高复购率、高转介绍率、高比例股东分红等强化市场信任，并构建“讲我所做，做我所讲”的品牌公信力。</w:t>
      </w:r>
    </w:p>
    <w:p w14:paraId="2A38D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</w:p>
    <w:p w14:paraId="41694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3、133*****857问：公司自有教员多少？其中大师级多少？</w:t>
      </w:r>
    </w:p>
    <w:p w14:paraId="25C5A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您好，公司整合了全球顶级管理教练。在国际顶级师资维度，行动教育平台集结了众多现代管理学的奠基性人物，包括来自美国的平衡计分卡创始人罗伯特·卡普兰、“营销管理之父”菲利普·科特勒、“全球人力资源之父”戴维·尤里奇、“全球学习型组织之父”彼得·圣吉、全球顶级企业家教练博恩·崔西、全球顶尖领导力大师巴里·波斯纳等；来自法国的连续多年全球排名第一的巴黎高等商学院课程《金融创新》主讲导师帕特里克·莱格朗等；来自日本的“长寿企业研究院第一人”后藤俊夫、“丰田系”鼻祖级精益管理大师田中正知等。在东方管理哲学维度，行动教育平台聚集了东方管理哲学的著名导师，如北京大学国家发展研究院管理学教授宫玉振、北京中医药大学国学院院长及博士生导师张其成、中国孔子研究院院长杨朝明、西安交通大学哲学系主任及国学教授韩鹏杰、国防大学孙子兵法研究中心主任及博士生导师薛国安等。在中国本土实践维度，行动教育平台聚集了众多世界级的实战教练，如中国上市协会会长宋志平、著名经济学家朱民、特劳特伙伴公司全球总裁邓德隆、阿里巴巴前CEO卫哲、世界级大数据专家陈涛、顺丰集团原营销副总裁陈军、复星系原财务总监付小平、美国希尔顿集团原人才体系专家熊启明、中国式营销创始人张晓岚、中税科信集团高级合伙人王葆青等。</w:t>
      </w:r>
    </w:p>
    <w:p w14:paraId="29E6A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</w:p>
    <w:p w14:paraId="77E27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4、193*****770问：2024年分红率99%，但2025Q1经营活动现金流净额同比下降12%。请问：</w:t>
      </w:r>
    </w:p>
    <w:p w14:paraId="4162F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（1）高分红是否影响百校计划的资金投入？如何平衡股东回报与扩张需求？</w:t>
      </w:r>
    </w:p>
    <w:p w14:paraId="1EFB2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（2）未来是否会通过股权融资补充现金流？</w:t>
      </w:r>
    </w:p>
    <w:p w14:paraId="712AC6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您好，公司2024 年分红率 99.47%，合计派现 2.67 亿元。截至 2024 年末，公司货币资金 14.27 亿元、交易性金融资产 5.03 亿元，合计占总资产的 86.48%。百校计划的扩张资金非依赖利润留存，公司通过合同负债和理财收益的持续流入，实际现金流并未受到分红的影响。</w:t>
      </w:r>
    </w:p>
    <w:p w14:paraId="5F3BB1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</w:p>
    <w:p w14:paraId="03A5A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5、189*****570问：您好，请问贵司明年的发展方向是什么？</w:t>
      </w:r>
    </w:p>
    <w:p w14:paraId="24240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您好，面向2025年，公司将继续聚焦赋能企业把一件事做到世界第一的远大理想，持续践行“四大长期主义”，公司将有序开展“三大增长、六项任务”年度发展战略。</w:t>
      </w:r>
    </w:p>
    <w:p w14:paraId="3B8D5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（一）用户增长：加速用户迈向第一</w:t>
      </w:r>
    </w:p>
    <w:p w14:paraId="29E24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1、构建理论制高点：持续整合全球顶级教练，发挥平台优势，升级“行动管理模式”，并帮助500家新大客户，构建自己的行动模式。</w:t>
      </w:r>
    </w:p>
    <w:p w14:paraId="156D7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2、AI战略：运用AI大模型技术，研发销售细分领域智能教育产品，帮助企业培养顶尖销售大师。</w:t>
      </w:r>
    </w:p>
    <w:p w14:paraId="66FFA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（二）伙伴增长：打造德才兼备高绩效的团队</w:t>
      </w:r>
    </w:p>
    <w:p w14:paraId="3B5DE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组织增长来自人数与人效。</w:t>
      </w:r>
    </w:p>
    <w:p w14:paraId="69F84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1、每人每月一家新大客户：在人效维度，行动教育提出“每人每月一家新大客户”的营销策略，推动销售伙伴实现收入增长，实现组织人效提升；</w:t>
      </w:r>
    </w:p>
    <w:p w14:paraId="01BD1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2、百校计划：在人数维度，行动教育提出“百校计划”，通过开设新分校，推动组织裂变与人数增长。</w:t>
      </w:r>
    </w:p>
    <w:p w14:paraId="27C49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（三）品牌增长：构建世界级伟大品牌</w:t>
      </w:r>
    </w:p>
    <w:p w14:paraId="21704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1、提升美誉度：《赢利》书籍是“行动管理模式”的重要载体，为加速赋能企业把一件事做到世界第一，行动教育以图书为触点，扩大品牌辐射范围，2025年目标销售《赢利》书籍100万册；</w:t>
      </w:r>
    </w:p>
    <w:p w14:paraId="28298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2、提升忠诚度：行动教育建立了全生命周期服务体系，从课程交付到效果追踪形成闭环，目标在2025年实现“大客户复购率90%+转介绍率90%”的“双九目标”。</w:t>
      </w:r>
    </w:p>
    <w:p w14:paraId="259BF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基于以上规划，行动教育将充分结合“天时”：抓住AI发展趋势，投入研发；“地利”：响应国家高质量发展战略，进行产品、客户、员工、管理、服务等全线升级。“人和”：打造伟大品牌，构建世界级体系，整合全球资源，务实前行以实现年度战略目标。</w:t>
      </w:r>
    </w:p>
    <w:p w14:paraId="038FD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</w:p>
    <w:p w14:paraId="4DA091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6、193*****770问：2024年投资活动现金流净流出2.41亿元，但货币资金仅增长5.1%。请问：</w:t>
      </w:r>
    </w:p>
    <w:p w14:paraId="27E7E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 xml:space="preserve">（1）大额理财投资是否影响主业资金使用？未来是否会收缩非核心投资？  </w:t>
      </w:r>
    </w:p>
    <w:p w14:paraId="6FF882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（2）如何应对潜在的流动性风险（如合同负债转化不及预期）？</w:t>
      </w:r>
    </w:p>
    <w:p w14:paraId="1C8D1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您好，公司2024 年投资活动现金流净流出 2.41 亿元，主要源于购买银行理财产品和定期存款。截至 2024 年末，公司货币资金 14.27 亿元、交易性金融资产 5.03 亿元，合计占总资产的 86.48%，表明理财投资属于现金管理的常规操作，流动性较强且未占用核心业务资金。</w:t>
      </w:r>
    </w:p>
    <w:p w14:paraId="498D3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</w:p>
    <w:p w14:paraId="68417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 xml:space="preserve">7、193*****770问：2025年启动的百校计划目标3-5年内开设百家分校，目前已有部分城市敲定业务总经理。请问：  </w:t>
      </w:r>
    </w:p>
    <w:p w14:paraId="7C612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 xml:space="preserve">（1）首批分校选址标准及团队组建进展如何？预计何时实现首年盈利？  </w:t>
      </w:r>
    </w:p>
    <w:p w14:paraId="6A1BCA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（2）新校拓展是否依赖现有大客户资源？如何避免区域市场饱和风险？</w:t>
      </w:r>
    </w:p>
    <w:p w14:paraId="27A65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您好，公司的 “百校计划” 将通过资源配置、精准选址、高效团队和多元化策略，有望在 3-5 年内实现全国覆盖。分校的建设将通过一段时间的孵化，相关经营数据请关注公司的公告及定期报告。</w:t>
      </w:r>
    </w:p>
    <w:p w14:paraId="572A4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</w:rPr>
      </w:pPr>
    </w:p>
    <w:p w14:paraId="01123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  <w:lang w:val="en-US" w:eastAsia="zh-CN"/>
        </w:rPr>
      </w:pPr>
      <w:r>
        <w:rPr>
          <w:rFonts w:hint="eastAsia" w:ascii="等线" w:hAnsi="等线" w:eastAsia="等线"/>
          <w:sz w:val="24"/>
          <w:szCs w:val="24"/>
          <w:lang w:val="en-US" w:eastAsia="zh-CN"/>
        </w:rPr>
        <w:t>8、186*****588问：公司一直脚踏实地深耕客户，未来是否会有更快的营销推广模式？</w:t>
      </w:r>
      <w:bookmarkStart w:id="0" w:name="_GoBack"/>
      <w:bookmarkEnd w:id="0"/>
    </w:p>
    <w:p w14:paraId="1AAD6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  <w:lang w:val="en-US" w:eastAsia="zh-CN"/>
        </w:rPr>
      </w:pPr>
      <w:r>
        <w:rPr>
          <w:rFonts w:hint="eastAsia" w:ascii="等线" w:hAnsi="等线" w:eastAsia="等线"/>
          <w:sz w:val="24"/>
          <w:szCs w:val="24"/>
          <w:lang w:val="en-US" w:eastAsia="zh-CN"/>
        </w:rPr>
        <w:t>您好，基于伟大品牌主义，公司认为，客户口碑是一切品牌的基础，客户价值是一切口碑的基础，基于对实效商学的坚守与追求，行动教育陪伴了无数企业从小到大、从弱到强，迈向世界级，其中包括名创优品、蒙牛、蜜雪冰城，西贝、郎酒、今麦郎、波司登、创新金属、今世缘、顾家家居、老板电器等知名企业，在此过程中，行动教育也实现了85%左右的课程转介绍率与复购率。</w:t>
      </w:r>
    </w:p>
    <w:p w14:paraId="63DAC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  <w:lang w:val="en-US" w:eastAsia="zh-CN"/>
        </w:rPr>
      </w:pPr>
    </w:p>
    <w:p w14:paraId="5AE41B4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等线" w:hAnsi="等线" w:eastAsia="等线"/>
          <w:sz w:val="24"/>
          <w:szCs w:val="24"/>
          <w:lang w:val="en-US" w:eastAsia="zh-CN"/>
        </w:rPr>
      </w:pPr>
      <w:r>
        <w:rPr>
          <w:rFonts w:hint="eastAsia" w:ascii="等线" w:hAnsi="等线" w:eastAsia="等线"/>
          <w:sz w:val="24"/>
          <w:szCs w:val="24"/>
          <w:lang w:val="en-US" w:eastAsia="zh-CN"/>
        </w:rPr>
        <w:t>135*****269问：公司除了《浓缩EMBA》和《校长EMBA》这两大拳头产品课程之外，今后是否还有计划推出其他的重磅课程？有无课程研发计划？有无和外部讲师合作的计划？</w:t>
      </w:r>
    </w:p>
    <w:p w14:paraId="3EFC7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等线" w:hAnsi="等线" w:eastAsia="等线"/>
          <w:sz w:val="24"/>
          <w:szCs w:val="24"/>
          <w:lang w:val="en-US" w:eastAsia="zh-CN"/>
        </w:rPr>
      </w:pPr>
      <w:r>
        <w:rPr>
          <w:rFonts w:hint="default" w:ascii="等线" w:hAnsi="等线" w:eastAsia="等线"/>
          <w:sz w:val="24"/>
          <w:szCs w:val="24"/>
          <w:lang w:val="en-US" w:eastAsia="zh-CN"/>
        </w:rPr>
        <w:t>您好，公司作为行业的佼佼者，始终秉持着对世界级企业管理模式的深度探索与研究，积极携手十余万校友企业共同实践，不断探索与创新。在这个过程中，行动教育对世界众多的管理思想进行了精心的升级与提炼，通过去粗取精、去伪存真的方式，找到了企业发展的核心底层逻辑和规律。基于这些宝贵的发现与洞察，公司打造了“行动管理模式”，以东方管理智慧为指引，深度融合了西方管理科学的精髓，不仅兼顾了经营思维的宏观性，还涵盖了具体可行的管理方法与工具，从而形成了一套真正实效且符合中国企业实际需求的管理模式。 同时，公司构建了持续迭代课程品质的研发体系。公司专门设立课程研发中心，追踪市场中的企业需求变化，基于校友企业的实践效果，研发新课程，升级老课程，除此之外，行动教育董事长每周亲自主抓导师研讨会，基于课程满意度、校友口碑反馈，升级课程内容，与此同时，行动教育倡导导师团具备“一书一课”能力，把课程撰写成书籍，从而将管理思想投入市场检验，确保课程内容紧跟时代需求，符合规律论、共性论教学理念，为广大企业带来实效价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157C7">
    <w:pPr>
      <w:pStyle w:val="4"/>
      <w:jc w:val="center"/>
      <w:rPr>
        <w:rFonts w:ascii="宋体" w:hAnsi="宋体" w:eastAsia="宋体"/>
      </w:rPr>
    </w:pPr>
    <w:r>
      <w:rPr>
        <w:rFonts w:ascii="宋体" w:hAnsi="宋体" w:eastAsia="宋体"/>
      </w:rPr>
      <w:fldChar w:fldCharType="begin"/>
    </w:r>
    <w:r>
      <w:rPr>
        <w:rFonts w:hint="eastAsia"/>
      </w:rPr>
      <w:instrText xml:space="preserve">PAGE  \* MERGEFORMAT</w:instrText>
    </w:r>
    <w:r>
      <w:fldChar w:fldCharType="separate"/>
    </w:r>
    <w:r>
      <w:rPr>
        <w:rFonts w:ascii="宋体" w:hAnsi="宋体" w:eastAsia="宋体"/>
        <w:lang w:val="zh-CN"/>
      </w:rPr>
      <w:t>1</w:t>
    </w:r>
    <w:r>
      <w:rPr>
        <w:rFonts w:ascii="宋体" w:hAnsi="宋体" w:eastAsia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EE236"/>
    <w:multiLevelType w:val="singleLevel"/>
    <w:tmpl w:val="132EE236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xMTI1ZTA2OWQ5NGM1MGNmM2Q0YjAzZDBiNjYwNjkifQ=="/>
  </w:docVars>
  <w:rsids>
    <w:rsidRoot w:val="002D1356"/>
    <w:rsid w:val="00015345"/>
    <w:rsid w:val="00054128"/>
    <w:rsid w:val="000721D6"/>
    <w:rsid w:val="00082D91"/>
    <w:rsid w:val="00091EF5"/>
    <w:rsid w:val="000973D7"/>
    <w:rsid w:val="000F238B"/>
    <w:rsid w:val="00101482"/>
    <w:rsid w:val="00125FEC"/>
    <w:rsid w:val="00164567"/>
    <w:rsid w:val="001975FE"/>
    <w:rsid w:val="001A07A7"/>
    <w:rsid w:val="001A2E39"/>
    <w:rsid w:val="001A65F6"/>
    <w:rsid w:val="001B0E8D"/>
    <w:rsid w:val="001C07C1"/>
    <w:rsid w:val="001E56FE"/>
    <w:rsid w:val="001F1CB9"/>
    <w:rsid w:val="00202A69"/>
    <w:rsid w:val="0023046A"/>
    <w:rsid w:val="00265A4E"/>
    <w:rsid w:val="002673F3"/>
    <w:rsid w:val="002777E4"/>
    <w:rsid w:val="002C00B6"/>
    <w:rsid w:val="002D1356"/>
    <w:rsid w:val="002E1420"/>
    <w:rsid w:val="002F0DD4"/>
    <w:rsid w:val="002F1BA9"/>
    <w:rsid w:val="002F55BD"/>
    <w:rsid w:val="00316F15"/>
    <w:rsid w:val="00317A8D"/>
    <w:rsid w:val="00332F8E"/>
    <w:rsid w:val="00335A51"/>
    <w:rsid w:val="00344368"/>
    <w:rsid w:val="003459E2"/>
    <w:rsid w:val="003549D4"/>
    <w:rsid w:val="00373CBC"/>
    <w:rsid w:val="00375585"/>
    <w:rsid w:val="00381FBA"/>
    <w:rsid w:val="0039031B"/>
    <w:rsid w:val="003A0ED1"/>
    <w:rsid w:val="003A71E8"/>
    <w:rsid w:val="003B0D05"/>
    <w:rsid w:val="003E4C36"/>
    <w:rsid w:val="003F6A02"/>
    <w:rsid w:val="00401C92"/>
    <w:rsid w:val="004208AD"/>
    <w:rsid w:val="004217A7"/>
    <w:rsid w:val="004263C9"/>
    <w:rsid w:val="00433D6D"/>
    <w:rsid w:val="00445743"/>
    <w:rsid w:val="00450B8B"/>
    <w:rsid w:val="00464715"/>
    <w:rsid w:val="004D3610"/>
    <w:rsid w:val="004D4162"/>
    <w:rsid w:val="004E15C7"/>
    <w:rsid w:val="004E4720"/>
    <w:rsid w:val="004E5D55"/>
    <w:rsid w:val="00526EF2"/>
    <w:rsid w:val="005554ED"/>
    <w:rsid w:val="00586DF7"/>
    <w:rsid w:val="005A70F3"/>
    <w:rsid w:val="005C6401"/>
    <w:rsid w:val="005E7451"/>
    <w:rsid w:val="005E7D5C"/>
    <w:rsid w:val="00601220"/>
    <w:rsid w:val="00633DA0"/>
    <w:rsid w:val="00645D7F"/>
    <w:rsid w:val="00681A6B"/>
    <w:rsid w:val="00683927"/>
    <w:rsid w:val="006B4A76"/>
    <w:rsid w:val="006B5326"/>
    <w:rsid w:val="006C68A9"/>
    <w:rsid w:val="00701CB0"/>
    <w:rsid w:val="0071493A"/>
    <w:rsid w:val="00721738"/>
    <w:rsid w:val="00746BEE"/>
    <w:rsid w:val="00760139"/>
    <w:rsid w:val="00772B91"/>
    <w:rsid w:val="007B2966"/>
    <w:rsid w:val="007B4635"/>
    <w:rsid w:val="007B5A29"/>
    <w:rsid w:val="007C7118"/>
    <w:rsid w:val="007D38D3"/>
    <w:rsid w:val="007D4B5C"/>
    <w:rsid w:val="007D5A2C"/>
    <w:rsid w:val="007D7C99"/>
    <w:rsid w:val="007E4B17"/>
    <w:rsid w:val="007F0A73"/>
    <w:rsid w:val="00810753"/>
    <w:rsid w:val="0081688A"/>
    <w:rsid w:val="008434D5"/>
    <w:rsid w:val="00854291"/>
    <w:rsid w:val="00861759"/>
    <w:rsid w:val="00861F0B"/>
    <w:rsid w:val="00862F40"/>
    <w:rsid w:val="00894D29"/>
    <w:rsid w:val="008A0C7B"/>
    <w:rsid w:val="008E0B9E"/>
    <w:rsid w:val="0091092C"/>
    <w:rsid w:val="0091197C"/>
    <w:rsid w:val="0091299B"/>
    <w:rsid w:val="009154BA"/>
    <w:rsid w:val="00962662"/>
    <w:rsid w:val="009650A2"/>
    <w:rsid w:val="009A4681"/>
    <w:rsid w:val="009D0143"/>
    <w:rsid w:val="009D2F0D"/>
    <w:rsid w:val="009E5165"/>
    <w:rsid w:val="00A17580"/>
    <w:rsid w:val="00A327D5"/>
    <w:rsid w:val="00A5390A"/>
    <w:rsid w:val="00A83B5A"/>
    <w:rsid w:val="00AB1636"/>
    <w:rsid w:val="00AC0591"/>
    <w:rsid w:val="00AD7B20"/>
    <w:rsid w:val="00AE3B30"/>
    <w:rsid w:val="00AE4F02"/>
    <w:rsid w:val="00AE525F"/>
    <w:rsid w:val="00AF6BA0"/>
    <w:rsid w:val="00B02069"/>
    <w:rsid w:val="00B11E64"/>
    <w:rsid w:val="00B23964"/>
    <w:rsid w:val="00B25D5B"/>
    <w:rsid w:val="00B60F1E"/>
    <w:rsid w:val="00B62B9E"/>
    <w:rsid w:val="00B73883"/>
    <w:rsid w:val="00B74814"/>
    <w:rsid w:val="00BC3577"/>
    <w:rsid w:val="00BF13A0"/>
    <w:rsid w:val="00C05ED3"/>
    <w:rsid w:val="00C1438F"/>
    <w:rsid w:val="00C14457"/>
    <w:rsid w:val="00C154A4"/>
    <w:rsid w:val="00C15749"/>
    <w:rsid w:val="00C201DA"/>
    <w:rsid w:val="00C26C71"/>
    <w:rsid w:val="00C47A3B"/>
    <w:rsid w:val="00C5556A"/>
    <w:rsid w:val="00C61FF3"/>
    <w:rsid w:val="00C72F9F"/>
    <w:rsid w:val="00C8078B"/>
    <w:rsid w:val="00C94ED6"/>
    <w:rsid w:val="00CB1661"/>
    <w:rsid w:val="00CB2740"/>
    <w:rsid w:val="00CB64BA"/>
    <w:rsid w:val="00CE360C"/>
    <w:rsid w:val="00CF0A0A"/>
    <w:rsid w:val="00D0109C"/>
    <w:rsid w:val="00D03AA5"/>
    <w:rsid w:val="00D15B29"/>
    <w:rsid w:val="00D268F0"/>
    <w:rsid w:val="00D30164"/>
    <w:rsid w:val="00D3239C"/>
    <w:rsid w:val="00D64F33"/>
    <w:rsid w:val="00D670EA"/>
    <w:rsid w:val="00D91D96"/>
    <w:rsid w:val="00D94963"/>
    <w:rsid w:val="00DC2D5B"/>
    <w:rsid w:val="00DD408C"/>
    <w:rsid w:val="00E07DBA"/>
    <w:rsid w:val="00E24E4B"/>
    <w:rsid w:val="00E3359A"/>
    <w:rsid w:val="00E336E4"/>
    <w:rsid w:val="00E54C25"/>
    <w:rsid w:val="00E80FE3"/>
    <w:rsid w:val="00E84B3A"/>
    <w:rsid w:val="00E859B5"/>
    <w:rsid w:val="00EA743E"/>
    <w:rsid w:val="00EB0183"/>
    <w:rsid w:val="00EC4CFF"/>
    <w:rsid w:val="00EC7809"/>
    <w:rsid w:val="00ED570C"/>
    <w:rsid w:val="00EE2EE6"/>
    <w:rsid w:val="00F12193"/>
    <w:rsid w:val="00F126A4"/>
    <w:rsid w:val="00F22EC0"/>
    <w:rsid w:val="00F2514E"/>
    <w:rsid w:val="00F26E71"/>
    <w:rsid w:val="00F30A7D"/>
    <w:rsid w:val="00F37EDE"/>
    <w:rsid w:val="00F80F85"/>
    <w:rsid w:val="00F94612"/>
    <w:rsid w:val="00FA6580"/>
    <w:rsid w:val="00FA7B01"/>
    <w:rsid w:val="00FC2FA2"/>
    <w:rsid w:val="00FC52F2"/>
    <w:rsid w:val="00FC6D4F"/>
    <w:rsid w:val="00FE4079"/>
    <w:rsid w:val="00FF3A88"/>
    <w:rsid w:val="03065425"/>
    <w:rsid w:val="03080E0C"/>
    <w:rsid w:val="0A0561C7"/>
    <w:rsid w:val="0BD300D4"/>
    <w:rsid w:val="0C567DE9"/>
    <w:rsid w:val="0EEE04D1"/>
    <w:rsid w:val="112959D2"/>
    <w:rsid w:val="17F412CA"/>
    <w:rsid w:val="198729C4"/>
    <w:rsid w:val="1D591BE3"/>
    <w:rsid w:val="1EF84991"/>
    <w:rsid w:val="1FA01F0D"/>
    <w:rsid w:val="1FC60EE1"/>
    <w:rsid w:val="26FB004B"/>
    <w:rsid w:val="2F31775C"/>
    <w:rsid w:val="34832BF4"/>
    <w:rsid w:val="35F0077F"/>
    <w:rsid w:val="3BA65710"/>
    <w:rsid w:val="3EC61AF2"/>
    <w:rsid w:val="40597ECF"/>
    <w:rsid w:val="55436576"/>
    <w:rsid w:val="5ABA17E4"/>
    <w:rsid w:val="634A7AE7"/>
    <w:rsid w:val="64611D60"/>
    <w:rsid w:val="68A8479B"/>
    <w:rsid w:val="690B3AD2"/>
    <w:rsid w:val="7BE5167F"/>
    <w:rsid w:val="7D5C162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link w:val="15"/>
    <w:semiHidden/>
    <w:unhideWhenUsed/>
    <w:qFormat/>
    <w:uiPriority w:val="0"/>
    <w:rPr>
      <w:rFonts w:ascii="Times New Roman" w:hAnsi="Times New Roman" w:eastAsia="宋体" w:cs="Times New Roman"/>
      <w:b/>
      <w:lang w:val="en-US" w:eastAsia="zh-CN" w:bidi="ar-SA"/>
    </w:rPr>
  </w:style>
  <w:style w:type="table" w:styleId="8">
    <w:name w:val="Table Grid"/>
    <w:basedOn w:val="7"/>
    <w:autoRedefine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26"/>
    <w:pPr>
      <w:ind w:firstLine="420"/>
    </w:pPr>
  </w:style>
  <w:style w:type="character" w:customStyle="1" w:styleId="12">
    <w:name w:val="页眉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0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0"/>
  </w:style>
  <w:style w:type="character" w:customStyle="1" w:styleId="15">
    <w:name w:val="批注主题 字符"/>
    <w:basedOn w:val="14"/>
    <w:link w:val="6"/>
    <w:semiHidden/>
    <w:qFormat/>
    <w:uiPriority w:val="0"/>
    <w:rPr>
      <w:b/>
    </w:rPr>
  </w:style>
  <w:style w:type="character" w:customStyle="1" w:styleId="16">
    <w:name w:val="批注框文本 字符"/>
    <w:basedOn w:val="9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3829</Words>
  <Characters>4112</Characters>
  <Lines>8</Lines>
  <Paragraphs>2</Paragraphs>
  <TotalTime>2190</TotalTime>
  <ScaleCrop>false</ScaleCrop>
  <LinksUpToDate>false</LinksUpToDate>
  <CharactersWithSpaces>4208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2021-11-30T05:53:00Z</dcterms:created>
  <dc:creator>张启艳</dc:creator>
  <cp:lastModifiedBy>Michelle Sun</cp:lastModifiedBy>
  <cp:lastPrinted>2021-05-14T01:49:00Z</cp:lastPrinted>
  <dcterms:modified xsi:type="dcterms:W3CDTF">2025-07-09T08:37:22Z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29C33F763DB24F24A91067A8BBA6D9E6_12</vt:lpwstr>
  </property>
  <property fmtid="{D5CDD505-2E9C-101B-9397-08002B2CF9AE}" pid="4" name="KSOTemplateDocerSaveRecord">
    <vt:lpwstr>eyJoZGlkIjoiMTExMTI1ZTA2OWQ5NGM1MGNmM2Q0YjAzZDBiNjYwNjkiLCJ1c2VySWQiOiIyMjM2ODA4MjcifQ==</vt:lpwstr>
  </property>
</Properties>
</file>