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0FC5" w14:textId="3F6F8500" w:rsidR="003E0EF8" w:rsidRPr="00DB4C4A" w:rsidRDefault="00954119">
      <w:pPr>
        <w:spacing w:line="360" w:lineRule="auto"/>
        <w:rPr>
          <w:rFonts w:asciiTheme="minorEastAsia" w:hAnsiTheme="minorEastAsia" w:hint="eastAsia"/>
        </w:rPr>
      </w:pPr>
      <w:r w:rsidRPr="00DB4C4A">
        <w:rPr>
          <w:rFonts w:asciiTheme="minorEastAsia" w:hAnsiTheme="minorEastAsia" w:hint="eastAsia"/>
        </w:rPr>
        <w:t>证券</w:t>
      </w:r>
      <w:r w:rsidRPr="00DB4C4A">
        <w:rPr>
          <w:rFonts w:asciiTheme="minorEastAsia" w:hAnsiTheme="minorEastAsia"/>
        </w:rPr>
        <w:t>代码：</w:t>
      </w:r>
      <w:r w:rsidRPr="00DB4C4A">
        <w:rPr>
          <w:rFonts w:asciiTheme="minorEastAsia" w:hAnsiTheme="minorEastAsia" w:hint="eastAsia"/>
        </w:rPr>
        <w:t xml:space="preserve">603506                                            </w:t>
      </w:r>
      <w:r w:rsidRPr="00DB4C4A">
        <w:rPr>
          <w:rFonts w:asciiTheme="minorEastAsia" w:hAnsiTheme="minorEastAsia"/>
        </w:rPr>
        <w:t xml:space="preserve"> </w:t>
      </w:r>
      <w:r w:rsidRPr="00DB4C4A">
        <w:rPr>
          <w:rFonts w:asciiTheme="minorEastAsia" w:hAnsiTheme="minorEastAsia" w:hint="eastAsia"/>
        </w:rPr>
        <w:t>证券</w:t>
      </w:r>
      <w:r w:rsidRPr="00DB4C4A">
        <w:rPr>
          <w:rFonts w:asciiTheme="minorEastAsia" w:hAnsiTheme="minorEastAsia"/>
        </w:rPr>
        <w:t>简称：南都物业</w:t>
      </w:r>
    </w:p>
    <w:p w14:paraId="72D4B987" w14:textId="77777777" w:rsidR="003E0EF8" w:rsidRPr="00DB4C4A" w:rsidRDefault="00954119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DB4C4A">
        <w:rPr>
          <w:rFonts w:asciiTheme="minorEastAsia" w:hAnsiTheme="minorEastAsia" w:hint="eastAsia"/>
          <w:b/>
          <w:sz w:val="28"/>
          <w:szCs w:val="28"/>
        </w:rPr>
        <w:t>南都物业</w:t>
      </w:r>
      <w:r w:rsidRPr="00DB4C4A">
        <w:rPr>
          <w:rFonts w:asciiTheme="minorEastAsia" w:hAnsiTheme="minorEastAsia"/>
          <w:b/>
          <w:sz w:val="28"/>
          <w:szCs w:val="28"/>
        </w:rPr>
        <w:t>服务</w:t>
      </w:r>
      <w:r w:rsidRPr="00DB4C4A">
        <w:rPr>
          <w:rFonts w:asciiTheme="minorEastAsia" w:hAnsiTheme="minorEastAsia" w:hint="eastAsia"/>
          <w:b/>
          <w:sz w:val="28"/>
          <w:szCs w:val="28"/>
        </w:rPr>
        <w:t>集团</w:t>
      </w:r>
      <w:r w:rsidRPr="00DB4C4A">
        <w:rPr>
          <w:rFonts w:asciiTheme="minorEastAsia" w:hAnsiTheme="minorEastAsia"/>
          <w:b/>
          <w:sz w:val="28"/>
          <w:szCs w:val="28"/>
        </w:rPr>
        <w:t>股份有限公司</w:t>
      </w:r>
    </w:p>
    <w:p w14:paraId="65DE5C63" w14:textId="77777777" w:rsidR="003E0EF8" w:rsidRPr="00DB4C4A" w:rsidRDefault="00954119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DB4C4A">
        <w:rPr>
          <w:rFonts w:asciiTheme="minorEastAsia" w:hAnsiTheme="minorEastAsia" w:hint="eastAsia"/>
          <w:b/>
          <w:sz w:val="28"/>
          <w:szCs w:val="28"/>
        </w:rPr>
        <w:t>投资者关系</w:t>
      </w:r>
      <w:r w:rsidRPr="00DB4C4A">
        <w:rPr>
          <w:rFonts w:asciiTheme="minorEastAsia" w:hAnsiTheme="minorEastAsia"/>
          <w:b/>
          <w:sz w:val="28"/>
          <w:szCs w:val="28"/>
        </w:rPr>
        <w:t>活动记录表</w:t>
      </w:r>
    </w:p>
    <w:p w14:paraId="1E8B34FB" w14:textId="3B564537" w:rsidR="003E0EF8" w:rsidRPr="00DB4C4A" w:rsidRDefault="00954119">
      <w:pPr>
        <w:spacing w:line="360" w:lineRule="auto"/>
        <w:ind w:firstLineChars="3150" w:firstLine="6615"/>
        <w:rPr>
          <w:rFonts w:asciiTheme="minorEastAsia" w:hAnsiTheme="minorEastAsia" w:hint="eastAsia"/>
        </w:rPr>
      </w:pPr>
      <w:r w:rsidRPr="00DB4C4A">
        <w:rPr>
          <w:rFonts w:asciiTheme="minorEastAsia" w:hAnsiTheme="minorEastAsia" w:hint="eastAsia"/>
        </w:rPr>
        <w:t>编号</w:t>
      </w:r>
      <w:r w:rsidRPr="00DB4C4A">
        <w:rPr>
          <w:rFonts w:asciiTheme="minorEastAsia" w:hAnsiTheme="minorEastAsia"/>
        </w:rPr>
        <w:t>：</w:t>
      </w:r>
      <w:r w:rsidR="002817CB" w:rsidRPr="00DB4C4A">
        <w:rPr>
          <w:rFonts w:asciiTheme="minorEastAsia" w:hAnsiTheme="minorEastAsia" w:hint="eastAsia"/>
        </w:rPr>
        <w:t>202</w:t>
      </w:r>
      <w:r w:rsidR="00F030AB" w:rsidRPr="00DB4C4A">
        <w:rPr>
          <w:rFonts w:asciiTheme="minorEastAsia" w:hAnsiTheme="minorEastAsia" w:hint="eastAsia"/>
        </w:rPr>
        <w:t>5</w:t>
      </w:r>
      <w:r w:rsidRPr="00DB4C4A">
        <w:rPr>
          <w:rFonts w:asciiTheme="minorEastAsia" w:hAnsiTheme="minorEastAsia" w:hint="eastAsia"/>
        </w:rPr>
        <w:t>-00</w:t>
      </w:r>
      <w:r w:rsidR="00F961AF">
        <w:rPr>
          <w:rFonts w:asciiTheme="minorEastAsia" w:hAnsiTheme="minorEastAsia" w:hint="eastAsia"/>
        </w:rPr>
        <w:t>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095"/>
      </w:tblGrid>
      <w:tr w:rsidR="003E0EF8" w:rsidRPr="00DB4C4A" w14:paraId="3286BD36" w14:textId="77777777">
        <w:tc>
          <w:tcPr>
            <w:tcW w:w="1980" w:type="dxa"/>
            <w:vAlign w:val="center"/>
          </w:tcPr>
          <w:p w14:paraId="35D6EB64" w14:textId="77777777" w:rsidR="006D769B" w:rsidRDefault="00954119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t>投资者关系</w:t>
            </w:r>
          </w:p>
          <w:p w14:paraId="5D7C540E" w14:textId="344E2B11" w:rsidR="003E0EF8" w:rsidRPr="00DB4C4A" w:rsidRDefault="00954119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/>
                <w:szCs w:val="21"/>
              </w:rPr>
              <w:t>活动</w:t>
            </w:r>
            <w:r w:rsidRPr="00DB4C4A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6095" w:type="dxa"/>
          </w:tcPr>
          <w:p w14:paraId="05B172E2" w14:textId="3DF66B9C" w:rsidR="003E0EF8" w:rsidRPr="00DB4C4A" w:rsidRDefault="00954119">
            <w:pPr>
              <w:spacing w:line="360" w:lineRule="auto"/>
              <w:ind w:firstLineChars="150" w:firstLine="315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t>□特定对象</w:t>
            </w:r>
            <w:r w:rsidRPr="00DB4C4A">
              <w:rPr>
                <w:rFonts w:asciiTheme="minorEastAsia" w:hAnsiTheme="minorEastAsia"/>
                <w:szCs w:val="21"/>
              </w:rPr>
              <w:t>调研</w:t>
            </w:r>
            <w:r w:rsidRPr="00DB4C4A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DB4C4A">
              <w:rPr>
                <w:rFonts w:asciiTheme="minorEastAsia" w:hAnsiTheme="minorEastAsia"/>
                <w:szCs w:val="21"/>
              </w:rPr>
              <w:t xml:space="preserve">           </w:t>
            </w:r>
            <w:r w:rsidR="00133481" w:rsidRPr="00DB4C4A">
              <w:rPr>
                <w:rFonts w:asciiTheme="minorEastAsia" w:hAnsiTheme="minorEastAsia" w:hint="eastAsia"/>
                <w:szCs w:val="21"/>
              </w:rPr>
              <w:t>□</w:t>
            </w:r>
            <w:r w:rsidRPr="00DB4C4A">
              <w:rPr>
                <w:rFonts w:asciiTheme="minorEastAsia" w:hAnsiTheme="minorEastAsia" w:hint="eastAsia"/>
                <w:szCs w:val="21"/>
              </w:rPr>
              <w:t>分析师</w:t>
            </w:r>
            <w:r w:rsidRPr="00DB4C4A">
              <w:rPr>
                <w:rFonts w:asciiTheme="minorEastAsia" w:hAnsiTheme="minorEastAsia"/>
                <w:szCs w:val="21"/>
              </w:rPr>
              <w:t>会议</w:t>
            </w:r>
          </w:p>
          <w:p w14:paraId="0390FAC2" w14:textId="7EF27900" w:rsidR="003E0EF8" w:rsidRPr="00DB4C4A" w:rsidRDefault="00954119">
            <w:pPr>
              <w:spacing w:line="360" w:lineRule="auto"/>
              <w:ind w:firstLineChars="150" w:firstLine="315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t>□媒体</w:t>
            </w:r>
            <w:r w:rsidRPr="00DB4C4A">
              <w:rPr>
                <w:rFonts w:asciiTheme="minorEastAsia" w:hAnsiTheme="minorEastAsia"/>
                <w:szCs w:val="21"/>
              </w:rPr>
              <w:t>采访</w:t>
            </w:r>
            <w:r w:rsidRPr="00DB4C4A">
              <w:rPr>
                <w:rFonts w:asciiTheme="minorEastAsia" w:hAnsiTheme="minorEastAsia" w:hint="eastAsia"/>
                <w:szCs w:val="21"/>
              </w:rPr>
              <w:t xml:space="preserve">       </w:t>
            </w:r>
            <w:r w:rsidRPr="00DB4C4A">
              <w:rPr>
                <w:rFonts w:asciiTheme="minorEastAsia" w:hAnsiTheme="minorEastAsia"/>
                <w:szCs w:val="21"/>
              </w:rPr>
              <w:t xml:space="preserve">          </w:t>
            </w:r>
            <w:r w:rsidR="00F030AB" w:rsidRPr="00DB4C4A">
              <w:rPr>
                <w:rFonts w:asciiTheme="minorEastAsia" w:hAnsiTheme="minorEastAsia" w:hint="eastAsia"/>
                <w:szCs w:val="21"/>
              </w:rPr>
              <w:t>□</w:t>
            </w:r>
            <w:r w:rsidRPr="00DB4C4A">
              <w:rPr>
                <w:rFonts w:asciiTheme="minorEastAsia" w:hAnsiTheme="minorEastAsia" w:hint="eastAsia"/>
                <w:szCs w:val="21"/>
              </w:rPr>
              <w:t>业绩说明会</w:t>
            </w:r>
          </w:p>
          <w:p w14:paraId="6BF08FDC" w14:textId="77777777" w:rsidR="003E0EF8" w:rsidRPr="00DB4C4A" w:rsidRDefault="00954119">
            <w:pPr>
              <w:spacing w:line="360" w:lineRule="auto"/>
              <w:ind w:firstLineChars="150" w:firstLine="315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t xml:space="preserve">□新闻发布会     </w:t>
            </w:r>
            <w:r w:rsidRPr="00DB4C4A">
              <w:rPr>
                <w:rFonts w:asciiTheme="minorEastAsia" w:hAnsiTheme="minorEastAsia"/>
                <w:szCs w:val="21"/>
              </w:rPr>
              <w:t xml:space="preserve">       </w:t>
            </w:r>
            <w:r w:rsidRPr="00DB4C4A">
              <w:rPr>
                <w:rFonts w:asciiTheme="minorEastAsia" w:hAnsiTheme="minorEastAsia" w:hint="eastAsia"/>
                <w:szCs w:val="21"/>
              </w:rPr>
              <w:t xml:space="preserve">   □路演</w:t>
            </w:r>
            <w:r w:rsidRPr="00DB4C4A">
              <w:rPr>
                <w:rFonts w:asciiTheme="minorEastAsia" w:hAnsiTheme="minorEastAsia"/>
                <w:szCs w:val="21"/>
              </w:rPr>
              <w:t>活动</w:t>
            </w:r>
          </w:p>
          <w:p w14:paraId="06CBCB49" w14:textId="63EBF230" w:rsidR="003E0EF8" w:rsidRPr="00DB4C4A" w:rsidRDefault="00F961AF">
            <w:pPr>
              <w:spacing w:line="360" w:lineRule="auto"/>
              <w:ind w:firstLineChars="150" w:firstLine="315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sym w:font="Wingdings 2" w:char="0052"/>
            </w:r>
            <w:r w:rsidR="00954119" w:rsidRPr="00DB4C4A">
              <w:rPr>
                <w:rFonts w:asciiTheme="minorEastAsia" w:hAnsiTheme="minorEastAsia" w:hint="eastAsia"/>
                <w:szCs w:val="21"/>
              </w:rPr>
              <w:t xml:space="preserve">现场调研                 </w:t>
            </w:r>
            <w:r w:rsidR="00954119" w:rsidRPr="00DB4C4A">
              <w:rPr>
                <w:rFonts w:asciiTheme="minorEastAsia" w:hAnsiTheme="minorEastAsia" w:hint="eastAsia"/>
                <w:szCs w:val="21"/>
              </w:rPr>
              <w:sym w:font="Wingdings 2" w:char="0052"/>
            </w:r>
            <w:r w:rsidR="00F030AB" w:rsidRPr="00DB4C4A">
              <w:rPr>
                <w:rFonts w:asciiTheme="minorEastAsia" w:hAnsiTheme="minorEastAsia" w:hint="eastAsia"/>
                <w:szCs w:val="21"/>
              </w:rPr>
              <w:t>线上交流会</w:t>
            </w:r>
          </w:p>
          <w:p w14:paraId="53425369" w14:textId="3D4C8AB0" w:rsidR="003E0EF8" w:rsidRPr="00DB4C4A" w:rsidRDefault="00F961AF">
            <w:pPr>
              <w:spacing w:line="360" w:lineRule="auto"/>
              <w:ind w:firstLineChars="150" w:firstLine="315"/>
              <w:rPr>
                <w:rFonts w:asciiTheme="minorEastAsia" w:hAnsiTheme="minorEastAsia" w:hint="eastAsia"/>
                <w:szCs w:val="21"/>
                <w:u w:val="single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sym w:font="Wingdings 2" w:char="0052"/>
            </w:r>
            <w:r w:rsidR="00F030AB" w:rsidRPr="00DB4C4A">
              <w:rPr>
                <w:rFonts w:asciiTheme="minorEastAsia" w:hAnsiTheme="minorEastAsia" w:hint="eastAsia"/>
                <w:szCs w:val="21"/>
              </w:rPr>
              <w:t>线下</w:t>
            </w:r>
            <w:r w:rsidR="00954119" w:rsidRPr="00DB4C4A">
              <w:rPr>
                <w:rFonts w:asciiTheme="minorEastAsia" w:hAnsiTheme="minorEastAsia" w:hint="eastAsia"/>
                <w:szCs w:val="21"/>
              </w:rPr>
              <w:t xml:space="preserve">策略会 </w:t>
            </w:r>
            <w:r w:rsidR="00954119" w:rsidRPr="00DB4C4A">
              <w:rPr>
                <w:rFonts w:asciiTheme="minorEastAsia" w:hAnsiTheme="minorEastAsia"/>
                <w:szCs w:val="21"/>
              </w:rPr>
              <w:t xml:space="preserve"> </w:t>
            </w:r>
            <w:r w:rsidR="00954119" w:rsidRPr="00DB4C4A">
              <w:rPr>
                <w:rFonts w:asciiTheme="minorEastAsia" w:hAnsiTheme="minorEastAsia" w:hint="eastAsia"/>
                <w:szCs w:val="21"/>
              </w:rPr>
              <w:t xml:space="preserve">             □其他</w:t>
            </w:r>
          </w:p>
        </w:tc>
      </w:tr>
      <w:tr w:rsidR="003E0EF8" w:rsidRPr="009334E3" w14:paraId="340CBD22" w14:textId="77777777">
        <w:trPr>
          <w:trHeight w:val="716"/>
        </w:trPr>
        <w:tc>
          <w:tcPr>
            <w:tcW w:w="1980" w:type="dxa"/>
            <w:vAlign w:val="center"/>
          </w:tcPr>
          <w:p w14:paraId="761580D4" w14:textId="3F844AC4" w:rsidR="003E0EF8" w:rsidRPr="00DB4C4A" w:rsidRDefault="00954119" w:rsidP="006D769B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t>参与单位名称</w:t>
            </w:r>
          </w:p>
        </w:tc>
        <w:tc>
          <w:tcPr>
            <w:tcW w:w="6095" w:type="dxa"/>
          </w:tcPr>
          <w:p w14:paraId="31FC3868" w14:textId="0BA71D28" w:rsidR="003E0EF8" w:rsidRPr="00DB4C4A" w:rsidRDefault="008E2A80" w:rsidP="0000676B">
            <w:pPr>
              <w:tabs>
                <w:tab w:val="left" w:pos="1740"/>
              </w:tabs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8E2A80">
              <w:rPr>
                <w:rFonts w:asciiTheme="minorEastAsia" w:hAnsiTheme="minorEastAsia" w:hint="eastAsia"/>
                <w:szCs w:val="21"/>
              </w:rPr>
              <w:t>建信保险资管、财通证券、金元顺安基金、嘉实基金、中信期货资管、博时基金、太平资管、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泓铭资本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、生命保险资管、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浙商基金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、中国国际金融、北京清和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泉资管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、北京东方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睿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石投资、海通证券、平安基金、上海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途灵资管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、招银理财、华夏基金、中国人保资管、上海煜德投资管理中心（有限合伙）、复星保德信人寿保险、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浙商证券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、广发基金、上海人寿保险、宁波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市浪石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投资、同泰基金、</w:t>
            </w:r>
            <w:r>
              <w:rPr>
                <w:rFonts w:asciiTheme="minorEastAsia" w:hAnsiTheme="minorEastAsia" w:hint="eastAsia"/>
                <w:szCs w:val="21"/>
              </w:rPr>
              <w:t>兴业证券、</w:t>
            </w:r>
            <w:r w:rsidRPr="008E2A80">
              <w:rPr>
                <w:rFonts w:asciiTheme="minorEastAsia" w:hAnsiTheme="minorEastAsia" w:hint="eastAsia"/>
                <w:szCs w:val="21"/>
              </w:rPr>
              <w:t>尚正基金、西部利得基金、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西藏东财基金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、深圳茂源财富管理公司、南京金友私募基金、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湖南华川私募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基金、深圳量度资本投资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东财证券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、中信建投、</w:t>
            </w:r>
            <w:r w:rsidRPr="008E2A80">
              <w:rPr>
                <w:rFonts w:asciiTheme="minorEastAsia" w:hAnsiTheme="minorEastAsia" w:hint="eastAsia"/>
                <w:szCs w:val="21"/>
              </w:rPr>
              <w:t>摩根基金、泰康资产、上海鹤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禧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私募基金、野村东方国际证券、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鹏扬基金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汇安基金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敦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和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资管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、和谐健康保险、递归资产、五地投资、新华资管、格林基金、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甬兴证券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、新疆前海联合基金</w:t>
            </w:r>
            <w:r>
              <w:rPr>
                <w:rFonts w:asciiTheme="minorEastAsia" w:hAnsiTheme="minorEastAsia" w:hint="eastAsia"/>
                <w:szCs w:val="21"/>
              </w:rPr>
              <w:t>、东北证券、</w:t>
            </w:r>
            <w:r w:rsidRPr="008E2A80">
              <w:rPr>
                <w:rFonts w:asciiTheme="minorEastAsia" w:hAnsiTheme="minorEastAsia" w:hint="eastAsia"/>
                <w:szCs w:val="21"/>
              </w:rPr>
              <w:t>申万菱信、建信理财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8E2A80">
              <w:rPr>
                <w:rFonts w:asciiTheme="minorEastAsia" w:hAnsiTheme="minorEastAsia" w:hint="eastAsia"/>
                <w:szCs w:val="21"/>
              </w:rPr>
              <w:t>深圳正德泰投资、</w:t>
            </w:r>
            <w:r w:rsidR="009334E3" w:rsidRPr="009334E3">
              <w:rPr>
                <w:rFonts w:asciiTheme="minorEastAsia" w:hAnsiTheme="minorEastAsia" w:hint="eastAsia"/>
                <w:szCs w:val="21"/>
              </w:rPr>
              <w:t>真行資本</w:t>
            </w:r>
            <w:r w:rsidRPr="008E2A80"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北京星允投资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元兹投资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、上海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浩瑜恒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投资、深圳明达资管、英领私募基金、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景泰利丰资管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、宜宾发展创投、金科投资控股、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深圳君茂投资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、IGWT Investment、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上海盟洋投资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汉享投资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、上海雅策投资、北京宏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华聚信投资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、陆家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嘴国际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信托、长城财富保险资管、</w:t>
            </w:r>
            <w:proofErr w:type="gramStart"/>
            <w:r w:rsidRPr="008E2A80">
              <w:rPr>
                <w:rFonts w:asciiTheme="minorEastAsia" w:hAnsiTheme="minorEastAsia" w:hint="eastAsia"/>
                <w:szCs w:val="21"/>
              </w:rPr>
              <w:t>平安大</w:t>
            </w:r>
            <w:proofErr w:type="gramEnd"/>
            <w:r w:rsidRPr="008E2A80">
              <w:rPr>
                <w:rFonts w:asciiTheme="minorEastAsia" w:hAnsiTheme="minorEastAsia" w:hint="eastAsia"/>
                <w:szCs w:val="21"/>
              </w:rPr>
              <w:t>华基金、易方达基金、Willing Capital、上海证券</w:t>
            </w:r>
            <w:r w:rsidR="00780E0E">
              <w:rPr>
                <w:rFonts w:asciiTheme="minorEastAsia" w:hAnsiTheme="minorEastAsia" w:hint="eastAsia"/>
                <w:szCs w:val="21"/>
              </w:rPr>
              <w:t>、</w:t>
            </w:r>
            <w:r w:rsidR="00780E0E" w:rsidRPr="00780E0E">
              <w:rPr>
                <w:rFonts w:asciiTheme="minorEastAsia" w:hAnsiTheme="minorEastAsia" w:hint="eastAsia"/>
                <w:szCs w:val="21"/>
              </w:rPr>
              <w:t>融通基金</w:t>
            </w:r>
          </w:p>
        </w:tc>
      </w:tr>
      <w:tr w:rsidR="003E0EF8" w:rsidRPr="00DB4C4A" w14:paraId="04B27D52" w14:textId="77777777">
        <w:trPr>
          <w:trHeight w:val="854"/>
        </w:trPr>
        <w:tc>
          <w:tcPr>
            <w:tcW w:w="1980" w:type="dxa"/>
            <w:vAlign w:val="center"/>
          </w:tcPr>
          <w:p w14:paraId="67C08289" w14:textId="77777777" w:rsidR="003E0EF8" w:rsidRPr="00F961AF" w:rsidRDefault="00954119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F961AF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6095" w:type="dxa"/>
            <w:vAlign w:val="center"/>
          </w:tcPr>
          <w:p w14:paraId="5F5CC305" w14:textId="62B9F830" w:rsidR="003E0EF8" w:rsidRPr="00F961AF" w:rsidRDefault="00954119" w:rsidP="00CD76D9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F961AF">
              <w:rPr>
                <w:rFonts w:asciiTheme="minorEastAsia" w:hAnsiTheme="minorEastAsia" w:hint="eastAsia"/>
                <w:szCs w:val="21"/>
              </w:rPr>
              <w:t>2</w:t>
            </w:r>
            <w:r w:rsidRPr="00F961AF">
              <w:rPr>
                <w:rFonts w:asciiTheme="minorEastAsia" w:hAnsiTheme="minorEastAsia"/>
                <w:szCs w:val="21"/>
              </w:rPr>
              <w:t>02</w:t>
            </w:r>
            <w:r w:rsidR="00F030AB" w:rsidRPr="00F961AF">
              <w:rPr>
                <w:rFonts w:asciiTheme="minorEastAsia" w:hAnsiTheme="minorEastAsia" w:hint="eastAsia"/>
                <w:szCs w:val="21"/>
              </w:rPr>
              <w:t>5</w:t>
            </w:r>
            <w:r w:rsidRPr="00F961AF">
              <w:rPr>
                <w:rFonts w:asciiTheme="minorEastAsia" w:hAnsiTheme="minorEastAsia"/>
                <w:szCs w:val="21"/>
              </w:rPr>
              <w:t>年</w:t>
            </w:r>
            <w:r w:rsidR="008E2A80" w:rsidRPr="00F961AF">
              <w:rPr>
                <w:rFonts w:asciiTheme="minorEastAsia" w:hAnsiTheme="minorEastAsia" w:hint="eastAsia"/>
                <w:szCs w:val="21"/>
              </w:rPr>
              <w:t>04月0</w:t>
            </w:r>
            <w:r w:rsidR="00780E0E">
              <w:rPr>
                <w:rFonts w:asciiTheme="minorEastAsia" w:hAnsiTheme="minorEastAsia" w:hint="eastAsia"/>
                <w:szCs w:val="21"/>
              </w:rPr>
              <w:t>8</w:t>
            </w:r>
            <w:r w:rsidR="008E2A80" w:rsidRPr="00F961AF">
              <w:rPr>
                <w:rFonts w:asciiTheme="minorEastAsia" w:hAnsiTheme="minorEastAsia" w:hint="eastAsia"/>
                <w:szCs w:val="21"/>
              </w:rPr>
              <w:t>日-2025年-6月30日</w:t>
            </w:r>
          </w:p>
        </w:tc>
      </w:tr>
      <w:tr w:rsidR="003E0EF8" w:rsidRPr="00DB4C4A" w14:paraId="3D85A126" w14:textId="77777777">
        <w:trPr>
          <w:trHeight w:val="790"/>
        </w:trPr>
        <w:tc>
          <w:tcPr>
            <w:tcW w:w="1980" w:type="dxa"/>
            <w:vAlign w:val="center"/>
          </w:tcPr>
          <w:p w14:paraId="4E7E78D9" w14:textId="77777777" w:rsidR="003E0EF8" w:rsidRPr="00DB4C4A" w:rsidRDefault="00954119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lastRenderedPageBreak/>
              <w:t>地点</w:t>
            </w:r>
          </w:p>
        </w:tc>
        <w:tc>
          <w:tcPr>
            <w:tcW w:w="6095" w:type="dxa"/>
            <w:vAlign w:val="center"/>
          </w:tcPr>
          <w:p w14:paraId="64EEF04D" w14:textId="20BC4603" w:rsidR="003E0EF8" w:rsidRPr="00DB4C4A" w:rsidRDefault="00284392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t>进门财经</w:t>
            </w:r>
          </w:p>
        </w:tc>
      </w:tr>
      <w:tr w:rsidR="003E0EF8" w:rsidRPr="00DB4C4A" w14:paraId="44C362C1" w14:textId="77777777">
        <w:trPr>
          <w:trHeight w:val="1034"/>
        </w:trPr>
        <w:tc>
          <w:tcPr>
            <w:tcW w:w="1980" w:type="dxa"/>
            <w:vAlign w:val="center"/>
          </w:tcPr>
          <w:p w14:paraId="4A840D37" w14:textId="77777777" w:rsidR="003E0EF8" w:rsidRPr="00DB4C4A" w:rsidRDefault="00954119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t>公司</w:t>
            </w:r>
            <w:r w:rsidRPr="00DB4C4A">
              <w:rPr>
                <w:rFonts w:asciiTheme="minorEastAsia" w:hAnsiTheme="minorEastAsia"/>
                <w:szCs w:val="21"/>
              </w:rPr>
              <w:t>接待人员</w:t>
            </w:r>
          </w:p>
        </w:tc>
        <w:tc>
          <w:tcPr>
            <w:tcW w:w="6095" w:type="dxa"/>
            <w:vAlign w:val="center"/>
          </w:tcPr>
          <w:p w14:paraId="46FBCBB9" w14:textId="2F488AF0" w:rsidR="003E0EF8" w:rsidRPr="00DB4C4A" w:rsidRDefault="00133481" w:rsidP="0092093E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t>董事会秘书：赵磊，证券事务代表：倪瑶，IR经理：黄</w:t>
            </w:r>
            <w:proofErr w:type="gramStart"/>
            <w:r w:rsidRPr="00DB4C4A">
              <w:rPr>
                <w:rFonts w:asciiTheme="minorEastAsia" w:hAnsiTheme="minorEastAsia" w:hint="eastAsia"/>
                <w:szCs w:val="21"/>
              </w:rPr>
              <w:t>澌</w:t>
            </w:r>
            <w:proofErr w:type="gramEnd"/>
            <w:r w:rsidRPr="00DB4C4A">
              <w:rPr>
                <w:rFonts w:asciiTheme="minorEastAsia" w:hAnsiTheme="minorEastAsia" w:hint="eastAsia"/>
                <w:szCs w:val="21"/>
              </w:rPr>
              <w:t>佳</w:t>
            </w:r>
          </w:p>
        </w:tc>
      </w:tr>
      <w:tr w:rsidR="003E0EF8" w:rsidRPr="00DB4C4A" w14:paraId="30DE5F57" w14:textId="77777777" w:rsidTr="00856308">
        <w:trPr>
          <w:trHeight w:val="1550"/>
        </w:trPr>
        <w:tc>
          <w:tcPr>
            <w:tcW w:w="1980" w:type="dxa"/>
            <w:vAlign w:val="center"/>
          </w:tcPr>
          <w:p w14:paraId="7F4110CF" w14:textId="77777777" w:rsidR="006D769B" w:rsidRDefault="00954119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t>投资者</w:t>
            </w:r>
            <w:r w:rsidRPr="00DB4C4A">
              <w:rPr>
                <w:rFonts w:asciiTheme="minorEastAsia" w:hAnsiTheme="minorEastAsia"/>
                <w:szCs w:val="21"/>
              </w:rPr>
              <w:t>关系</w:t>
            </w:r>
            <w:r w:rsidRPr="00DB4C4A">
              <w:rPr>
                <w:rFonts w:asciiTheme="minorEastAsia" w:hAnsiTheme="minorEastAsia" w:hint="eastAsia"/>
                <w:szCs w:val="21"/>
              </w:rPr>
              <w:t>活动</w:t>
            </w:r>
          </w:p>
          <w:p w14:paraId="16B06B32" w14:textId="513527B4" w:rsidR="003E0EF8" w:rsidRPr="00DB4C4A" w:rsidRDefault="00954119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DB4C4A">
              <w:rPr>
                <w:rFonts w:asciiTheme="minorEastAsia" w:hAnsiTheme="minorEastAsia" w:hint="eastAsia"/>
                <w:szCs w:val="21"/>
              </w:rPr>
              <w:t>主要内容</w:t>
            </w:r>
            <w:r w:rsidRPr="00DB4C4A">
              <w:rPr>
                <w:rFonts w:asciiTheme="minorEastAsia" w:hAnsiTheme="minorEastAsia"/>
                <w:szCs w:val="21"/>
              </w:rPr>
              <w:t>介绍</w:t>
            </w:r>
          </w:p>
        </w:tc>
        <w:tc>
          <w:tcPr>
            <w:tcW w:w="6095" w:type="dxa"/>
          </w:tcPr>
          <w:p w14:paraId="33F77FA3" w14:textId="6C0D4433" w:rsidR="00F6410D" w:rsidRPr="00DB4C4A" w:rsidRDefault="000331E6" w:rsidP="00DB4C4A">
            <w:pPr>
              <w:spacing w:before="240" w:after="240" w:line="360" w:lineRule="auto"/>
              <w:rPr>
                <w:rFonts w:asciiTheme="minorEastAsia" w:hAnsiTheme="minorEastAsia" w:cs="宋体" w:hint="eastAsia"/>
                <w:b/>
                <w:szCs w:val="21"/>
              </w:rPr>
            </w:pPr>
            <w:r w:rsidRPr="00DB4C4A">
              <w:rPr>
                <w:rFonts w:asciiTheme="minorEastAsia" w:hAnsiTheme="minorEastAsia" w:cs="宋体"/>
                <w:b/>
                <w:szCs w:val="21"/>
              </w:rPr>
              <w:t>Q</w:t>
            </w:r>
            <w:r w:rsidRPr="00DB4C4A">
              <w:rPr>
                <w:rFonts w:asciiTheme="minorEastAsia" w:hAnsiTheme="minorEastAsia" w:cs="宋体" w:hint="eastAsia"/>
                <w:b/>
                <w:szCs w:val="21"/>
              </w:rPr>
              <w:t>：</w:t>
            </w:r>
            <w:r w:rsidR="008A7F1F">
              <w:rPr>
                <w:rFonts w:asciiTheme="minorEastAsia" w:hAnsiTheme="minorEastAsia" w:cs="宋体" w:hint="eastAsia"/>
                <w:b/>
                <w:szCs w:val="21"/>
              </w:rPr>
              <w:t>公司2024年净利润下滑主要是什么原因？</w:t>
            </w:r>
          </w:p>
          <w:p w14:paraId="68C668D1" w14:textId="6026BAB3" w:rsidR="00C64E8D" w:rsidRDefault="00933FA7" w:rsidP="00C64E8D">
            <w:pPr>
              <w:spacing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C64E8D">
              <w:rPr>
                <w:rFonts w:asciiTheme="minorEastAsia" w:hAnsiTheme="minorEastAsia" w:cs="Arial" w:hint="eastAsia"/>
                <w:bCs/>
                <w:szCs w:val="21"/>
              </w:rPr>
              <w:t>投资者您好，</w:t>
            </w:r>
            <w:r w:rsidR="00C64E8D" w:rsidRPr="00C64E8D">
              <w:rPr>
                <w:rFonts w:asciiTheme="minorEastAsia" w:hAnsiTheme="minorEastAsia" w:cs="Arial" w:hint="eastAsia"/>
                <w:bCs/>
                <w:szCs w:val="21"/>
              </w:rPr>
              <w:t>公司</w:t>
            </w:r>
            <w:r w:rsidR="00C64E8D" w:rsidRPr="00C64E8D">
              <w:rPr>
                <w:rFonts w:asciiTheme="minorEastAsia" w:hAnsiTheme="minorEastAsia" w:cs="Arial"/>
                <w:bCs/>
                <w:szCs w:val="21"/>
              </w:rPr>
              <w:t>2024</w:t>
            </w:r>
            <w:r w:rsidR="00C64E8D" w:rsidRPr="00C64E8D">
              <w:rPr>
                <w:rFonts w:asciiTheme="minorEastAsia" w:hAnsiTheme="minorEastAsia" w:cs="Arial" w:hint="eastAsia"/>
                <w:bCs/>
                <w:szCs w:val="21"/>
              </w:rPr>
              <w:t>年度归属于上市公司股东的净利润为</w:t>
            </w:r>
            <w:r w:rsidR="00C64E8D" w:rsidRPr="00C64E8D">
              <w:rPr>
                <w:rFonts w:asciiTheme="minorEastAsia" w:hAnsiTheme="minorEastAsia" w:cs="Arial"/>
                <w:bCs/>
                <w:szCs w:val="21"/>
              </w:rPr>
              <w:t>21,905,281</w:t>
            </w:r>
            <w:r w:rsidR="00C64E8D" w:rsidRPr="00C64E8D">
              <w:rPr>
                <w:rFonts w:asciiTheme="minorEastAsia" w:hAnsiTheme="minorEastAsia" w:cs="Arial" w:hint="eastAsia"/>
                <w:bCs/>
                <w:szCs w:val="21"/>
              </w:rPr>
              <w:t>元</w:t>
            </w:r>
            <w:r w:rsidR="00C64E8D">
              <w:rPr>
                <w:rFonts w:asciiTheme="minorEastAsia" w:hAnsiTheme="minorEastAsia" w:cs="Arial" w:hint="eastAsia"/>
                <w:bCs/>
                <w:szCs w:val="21"/>
              </w:rPr>
              <w:t>，</w:t>
            </w:r>
            <w:r w:rsidR="00A96468">
              <w:rPr>
                <w:rFonts w:asciiTheme="minorEastAsia" w:hAnsiTheme="minorEastAsia" w:cs="Arial" w:hint="eastAsia"/>
                <w:bCs/>
                <w:szCs w:val="21"/>
              </w:rPr>
              <w:t>较</w:t>
            </w:r>
            <w:r w:rsidR="00C64E8D">
              <w:rPr>
                <w:rFonts w:asciiTheme="minorEastAsia" w:hAnsiTheme="minorEastAsia" w:cs="Arial" w:hint="eastAsia"/>
                <w:bCs/>
                <w:szCs w:val="21"/>
              </w:rPr>
              <w:t>上年度下滑88.21%，主要原因如下：</w:t>
            </w:r>
          </w:p>
          <w:p w14:paraId="76C83F7C" w14:textId="19F72AE0" w:rsidR="00C64E8D" w:rsidRPr="00C64E8D" w:rsidRDefault="00C64E8D" w:rsidP="00C64E8D">
            <w:pPr>
              <w:spacing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C64E8D">
              <w:rPr>
                <w:rFonts w:asciiTheme="minorEastAsia" w:hAnsiTheme="minorEastAsia" w:cs="Arial" w:hint="eastAsia"/>
                <w:bCs/>
                <w:szCs w:val="21"/>
              </w:rPr>
              <w:t>（1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）</w:t>
            </w:r>
            <w:r w:rsidRPr="00C64E8D">
              <w:rPr>
                <w:rFonts w:asciiTheme="minorEastAsia" w:hAnsiTheme="minorEastAsia" w:cs="Arial" w:hint="eastAsia"/>
                <w:bCs/>
                <w:szCs w:val="21"/>
              </w:rPr>
              <w:t>公司投资的安邦护卫股价下跌确认公允价值变动损益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；</w:t>
            </w:r>
          </w:p>
          <w:p w14:paraId="4C49DEA8" w14:textId="0DF221AE" w:rsidR="00C64E8D" w:rsidRPr="00C64E8D" w:rsidRDefault="00C64E8D" w:rsidP="00C64E8D">
            <w:pPr>
              <w:spacing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C64E8D">
              <w:rPr>
                <w:rFonts w:asciiTheme="minorEastAsia" w:hAnsiTheme="minorEastAsia" w:cs="Arial" w:hint="eastAsia"/>
                <w:bCs/>
                <w:szCs w:val="21"/>
              </w:rPr>
              <w:t>（2）公司2024年度计提商誉减值</w:t>
            </w:r>
            <w:r w:rsidRPr="00C64E8D">
              <w:rPr>
                <w:rFonts w:asciiTheme="minorEastAsia" w:hAnsiTheme="minorEastAsia" w:cs="Arial"/>
                <w:bCs/>
                <w:szCs w:val="21"/>
              </w:rPr>
              <w:t>21,630,555</w:t>
            </w:r>
            <w:r w:rsidRPr="00C64E8D">
              <w:rPr>
                <w:rFonts w:asciiTheme="minorEastAsia" w:hAnsiTheme="minorEastAsia" w:cs="Arial" w:hint="eastAsia"/>
                <w:bCs/>
                <w:szCs w:val="21"/>
              </w:rPr>
              <w:t>元；</w:t>
            </w:r>
          </w:p>
          <w:p w14:paraId="4804DB39" w14:textId="04DE2FF8" w:rsidR="00C64E8D" w:rsidRDefault="00C64E8D" w:rsidP="00C64E8D">
            <w:pPr>
              <w:spacing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C64E8D">
              <w:rPr>
                <w:rFonts w:asciiTheme="minorEastAsia" w:hAnsiTheme="minorEastAsia" w:cs="Arial" w:hint="eastAsia"/>
                <w:bCs/>
                <w:szCs w:val="21"/>
              </w:rPr>
              <w:t>（3）</w:t>
            </w:r>
            <w:r w:rsidR="008419B1">
              <w:rPr>
                <w:rFonts w:asciiTheme="minorEastAsia" w:hAnsiTheme="minorEastAsia" w:cs="Arial" w:hint="eastAsia"/>
                <w:bCs/>
                <w:szCs w:val="21"/>
              </w:rPr>
              <w:t>资产板块长租</w:t>
            </w:r>
            <w:r w:rsidRPr="00C64E8D">
              <w:rPr>
                <w:rFonts w:asciiTheme="minorEastAsia" w:hAnsiTheme="minorEastAsia" w:cs="Arial" w:hint="eastAsia"/>
                <w:bCs/>
                <w:szCs w:val="21"/>
              </w:rPr>
              <w:t>项目退出一次性摊销装修成本等因素导致成本增加，毛利率下降，进而影响公司净利润。</w:t>
            </w:r>
          </w:p>
          <w:p w14:paraId="6170E05E" w14:textId="0D247503" w:rsidR="00C64E8D" w:rsidRPr="00C64E8D" w:rsidRDefault="005E3EE2" w:rsidP="00C64E8D">
            <w:pPr>
              <w:spacing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5E3EE2">
              <w:rPr>
                <w:rFonts w:asciiTheme="minorEastAsia" w:hAnsiTheme="minorEastAsia" w:cs="Arial"/>
                <w:bCs/>
                <w:szCs w:val="21"/>
              </w:rPr>
              <w:t>公司经营正常运行，未来将继续坚持行稳致远发展基调，聚焦主业，提质增效，推动核心竞争力持续提升，以创造更好业绩回报投资者。</w:t>
            </w:r>
          </w:p>
          <w:p w14:paraId="1ACCA09D" w14:textId="3B201FE6" w:rsidR="00933FA7" w:rsidRPr="00DB4C4A" w:rsidRDefault="00933FA7" w:rsidP="00DB4C4A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Q：公司</w:t>
            </w:r>
            <w:r w:rsidR="00851229">
              <w:rPr>
                <w:rFonts w:asciiTheme="minorEastAsia" w:hAnsiTheme="minorEastAsia" w:cs="Arial" w:hint="eastAsia"/>
                <w:b/>
                <w:szCs w:val="21"/>
              </w:rPr>
              <w:t>今年没有分红是什么原因，</w:t>
            </w:r>
            <w:r w:rsidR="008A7F1F">
              <w:rPr>
                <w:rFonts w:asciiTheme="minorEastAsia" w:hAnsiTheme="minorEastAsia" w:cs="Arial" w:hint="eastAsia"/>
                <w:b/>
                <w:szCs w:val="21"/>
              </w:rPr>
              <w:t>未来的分红政策是什么样的</w:t>
            </w:r>
            <w:r w:rsidR="00085DCE" w:rsidRPr="00DB4C4A">
              <w:rPr>
                <w:rFonts w:asciiTheme="minorEastAsia" w:hAnsiTheme="minorEastAsia" w:cs="Arial" w:hint="eastAsia"/>
                <w:b/>
                <w:szCs w:val="21"/>
              </w:rPr>
              <w:t>？</w:t>
            </w:r>
          </w:p>
          <w:p w14:paraId="2688C95E" w14:textId="759401EA" w:rsidR="00933FA7" w:rsidRDefault="00933FA7" w:rsidP="00DB4C4A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5E3EE2">
              <w:rPr>
                <w:rFonts w:asciiTheme="minorEastAsia" w:hAnsiTheme="minorEastAsia" w:cs="Arial" w:hint="eastAsia"/>
                <w:bCs/>
                <w:szCs w:val="21"/>
              </w:rPr>
              <w:t>投资者您好，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鉴于公司于2024年通过集中竞价交易方式回购公司股份支付金额共计人民币20,076,903元，根据《上海证券交易所上市公司自律监管指引第7号--回购股份》等有关规定，</w:t>
            </w:r>
            <w:r w:rsidR="00851229">
              <w:rPr>
                <w:rFonts w:asciiTheme="minorEastAsia" w:hAnsiTheme="minorEastAsia" w:cs="Arial" w:hint="eastAsia"/>
                <w:bCs/>
                <w:szCs w:val="21"/>
              </w:rPr>
              <w:t>回购金额可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视同2024年度现金分红</w:t>
            </w:r>
            <w:r w:rsidR="00851229">
              <w:rPr>
                <w:rFonts w:asciiTheme="minorEastAsia" w:hAnsiTheme="minorEastAsia" w:cs="Arial" w:hint="eastAsia"/>
                <w:bCs/>
                <w:szCs w:val="21"/>
              </w:rPr>
              <w:t>，经测算，回购金额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占经审计的公司2024年度归属于上市公司股东的净利润的91.65%，满足利润分配相关规定。在综合考虑公司的实际经营发展情况和资金需求，以及公司长期发展规划的情况下，经董事会研究，公司202</w:t>
            </w:r>
            <w:r w:rsidR="00851229">
              <w:rPr>
                <w:rFonts w:asciiTheme="minorEastAsia" w:hAnsiTheme="minorEastAsia" w:cs="Arial" w:hint="eastAsia"/>
                <w:bCs/>
                <w:szCs w:val="21"/>
              </w:rPr>
              <w:t>4年</w:t>
            </w:r>
            <w:proofErr w:type="gramStart"/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不</w:t>
            </w:r>
            <w:proofErr w:type="gramEnd"/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派发现金红利，不送红股，不以资本公积金转增股本。</w:t>
            </w:r>
          </w:p>
          <w:p w14:paraId="757BF7A2" w14:textId="4A1A64D8" w:rsidR="00851229" w:rsidRDefault="00851229" w:rsidP="00DB4C4A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zCs w:val="21"/>
              </w:rPr>
              <w:t>未来，公司将在</w:t>
            </w:r>
            <w:r w:rsidRPr="00851229">
              <w:rPr>
                <w:rFonts w:asciiTheme="minorEastAsia" w:hAnsiTheme="minorEastAsia" w:cs="Arial"/>
                <w:bCs/>
                <w:szCs w:val="21"/>
              </w:rPr>
              <w:t>符合法律、法规的相关规定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的前提下，持续</w:t>
            </w:r>
            <w:r w:rsidRPr="00851229">
              <w:rPr>
                <w:rFonts w:asciiTheme="minorEastAsia" w:hAnsiTheme="minorEastAsia" w:cs="Arial"/>
                <w:bCs/>
                <w:szCs w:val="21"/>
              </w:rPr>
              <w:t>以可持续发展和维护股东权益为宗旨，保持利润分配政策的连续性、稳定性和合理性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。</w:t>
            </w:r>
          </w:p>
          <w:p w14:paraId="2CB35B6F" w14:textId="782A1351" w:rsidR="00B84DD2" w:rsidRPr="00DB4C4A" w:rsidRDefault="00B84DD2" w:rsidP="00B84DD2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lastRenderedPageBreak/>
              <w:t>Q：</w:t>
            </w:r>
            <w:r>
              <w:rPr>
                <w:rFonts w:asciiTheme="minorEastAsia" w:hAnsiTheme="minorEastAsia" w:cs="Arial" w:hint="eastAsia"/>
                <w:b/>
                <w:szCs w:val="21"/>
              </w:rPr>
              <w:t>目前公司住宅与非住的比例怎么样</w:t>
            </w: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？</w:t>
            </w:r>
          </w:p>
          <w:p w14:paraId="77C783F8" w14:textId="52EE180F" w:rsidR="00B84DD2" w:rsidRPr="00DB4C4A" w:rsidRDefault="00B84DD2" w:rsidP="00B84DD2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851229">
              <w:rPr>
                <w:rFonts w:asciiTheme="minorEastAsia" w:hAnsiTheme="minorEastAsia" w:cs="Arial" w:hint="eastAsia"/>
                <w:bCs/>
                <w:szCs w:val="21"/>
              </w:rPr>
              <w:t>投资者您好，</w:t>
            </w:r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公司已完成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“</w:t>
            </w:r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住宅、商写、城市服务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”</w:t>
            </w:r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三大</w:t>
            </w:r>
            <w:proofErr w:type="gramStart"/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领域全业态</w:t>
            </w:r>
            <w:proofErr w:type="gramEnd"/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布局，覆盖住宅、商业、办公、园区、学校、医院、交通枢纽、文旅、场馆、市政环卫等各个业态。截止</w:t>
            </w:r>
            <w:r w:rsidR="00851229">
              <w:rPr>
                <w:rFonts w:asciiTheme="minorEastAsia" w:hAnsiTheme="minorEastAsia" w:cs="Arial" w:hint="eastAsia"/>
                <w:bCs/>
                <w:szCs w:val="21"/>
              </w:rPr>
              <w:t>2024年末</w:t>
            </w:r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，公司总签约面积中，住宅项目占比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65.17%</w:t>
            </w:r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，商</w:t>
            </w:r>
            <w:proofErr w:type="gramStart"/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写项目</w:t>
            </w:r>
            <w:proofErr w:type="gramEnd"/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占比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26.33%</w:t>
            </w:r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，城市服务项目占比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8.50%</w:t>
            </w:r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；全年新签约面积中，住宅项目占比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45.70%</w:t>
            </w:r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，商</w:t>
            </w:r>
            <w:proofErr w:type="gramStart"/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写项目</w:t>
            </w:r>
            <w:proofErr w:type="gramEnd"/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占比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38.61%</w:t>
            </w:r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，城市服务项目占比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15.69%</w:t>
            </w:r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，商</w:t>
            </w:r>
            <w:proofErr w:type="gramStart"/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写项目</w:t>
            </w:r>
            <w:proofErr w:type="gramEnd"/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面积较去年同期提升</w:t>
            </w:r>
            <w:r w:rsidR="00851229" w:rsidRPr="00851229">
              <w:rPr>
                <w:rFonts w:asciiTheme="minorEastAsia" w:hAnsiTheme="minorEastAsia" w:cs="Arial"/>
                <w:bCs/>
                <w:szCs w:val="21"/>
              </w:rPr>
              <w:t>3.71</w:t>
            </w:r>
            <w:r w:rsidR="00851229" w:rsidRPr="00851229">
              <w:rPr>
                <w:rFonts w:asciiTheme="minorEastAsia" w:hAnsiTheme="minorEastAsia" w:cs="Arial" w:hint="eastAsia"/>
                <w:bCs/>
                <w:szCs w:val="21"/>
              </w:rPr>
              <w:t>个百分点。</w:t>
            </w:r>
          </w:p>
          <w:p w14:paraId="35AF25DC" w14:textId="14022963" w:rsidR="00607740" w:rsidRPr="00DB4C4A" w:rsidRDefault="00607740" w:rsidP="00DB4C4A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bookmarkStart w:id="0" w:name="_Hlk202876297"/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Q：</w:t>
            </w:r>
            <w:r w:rsidR="008A7F1F">
              <w:rPr>
                <w:rFonts w:asciiTheme="minorEastAsia" w:hAnsiTheme="minorEastAsia" w:cs="Arial" w:hint="eastAsia"/>
                <w:b/>
                <w:szCs w:val="21"/>
              </w:rPr>
              <w:t>云</w:t>
            </w:r>
            <w:proofErr w:type="gramStart"/>
            <w:r w:rsidR="008A7F1F">
              <w:rPr>
                <w:rFonts w:asciiTheme="minorEastAsia" w:hAnsiTheme="minorEastAsia" w:cs="Arial" w:hint="eastAsia"/>
                <w:b/>
                <w:szCs w:val="21"/>
              </w:rPr>
              <w:t>象</w:t>
            </w:r>
            <w:proofErr w:type="gramEnd"/>
            <w:r w:rsidR="008A7F1F">
              <w:rPr>
                <w:rFonts w:asciiTheme="minorEastAsia" w:hAnsiTheme="minorEastAsia" w:cs="Arial" w:hint="eastAsia"/>
                <w:b/>
                <w:szCs w:val="21"/>
              </w:rPr>
              <w:t>的基本情况能简单介绍下吗，主要优势有哪些</w:t>
            </w:r>
            <w:r w:rsidR="000F6961" w:rsidRPr="00DB4C4A">
              <w:rPr>
                <w:rFonts w:asciiTheme="minorEastAsia" w:hAnsiTheme="minorEastAsia" w:cs="Arial" w:hint="eastAsia"/>
                <w:b/>
                <w:szCs w:val="21"/>
              </w:rPr>
              <w:t>？</w:t>
            </w:r>
          </w:p>
          <w:p w14:paraId="13631FC2" w14:textId="2F199D77" w:rsidR="008A7F1F" w:rsidRDefault="00607740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投资者您好，云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象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机器人是一家集产、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研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、销、服为一体的商用清洁机器人公司，核心团队来自中科院、浙江大学、南加州大学，在视觉感知、深度学习、自主决策等领域具备技术优势，旗下产品已在工厂车间、地下车库、机场车站、商超百货、政务办公、物流仓储、写字楼、展馆、医院、学校、酒店等各种工商业态场景应用。目前，云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象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清洁机器人在工业生产和地下车库的应用水平达到业内领先，特别是在清洁机器人和AGV协同作业场景进行了深度开发并形成了广泛应用，</w:t>
            </w:r>
            <w:r w:rsidR="00D678A9">
              <w:rPr>
                <w:rFonts w:asciiTheme="minorEastAsia" w:hAnsiTheme="minorEastAsia" w:cs="Arial" w:hint="eastAsia"/>
                <w:bCs/>
                <w:szCs w:val="21"/>
              </w:rPr>
              <w:t>已经形成了一定的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技术壁垒，收获了各领域客户的好评。</w:t>
            </w:r>
          </w:p>
          <w:p w14:paraId="3CA3E8EB" w14:textId="63E68EA1" w:rsidR="00E416FF" w:rsidRPr="00DB4C4A" w:rsidRDefault="00E416FF" w:rsidP="00E416FF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Q：</w:t>
            </w:r>
            <w:r>
              <w:rPr>
                <w:rFonts w:asciiTheme="minorEastAsia" w:hAnsiTheme="minorEastAsia" w:cs="Arial" w:hint="eastAsia"/>
                <w:b/>
                <w:szCs w:val="21"/>
              </w:rPr>
              <w:t>公司是出于什么</w:t>
            </w:r>
            <w:proofErr w:type="gramStart"/>
            <w:r>
              <w:rPr>
                <w:rFonts w:asciiTheme="minorEastAsia" w:hAnsiTheme="minorEastAsia" w:cs="Arial" w:hint="eastAsia"/>
                <w:b/>
                <w:szCs w:val="21"/>
              </w:rPr>
              <w:t>考量</w:t>
            </w:r>
            <w:proofErr w:type="gramEnd"/>
            <w:r>
              <w:rPr>
                <w:rFonts w:asciiTheme="minorEastAsia" w:hAnsiTheme="minorEastAsia" w:cs="Arial" w:hint="eastAsia"/>
                <w:b/>
                <w:szCs w:val="21"/>
              </w:rPr>
              <w:t>投资的</w:t>
            </w: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？</w:t>
            </w:r>
          </w:p>
          <w:p w14:paraId="139BAAA8" w14:textId="77777777" w:rsidR="00ED15CE" w:rsidRDefault="00E416FF" w:rsidP="00ED15CE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ED15CE">
              <w:rPr>
                <w:rFonts w:asciiTheme="minorEastAsia" w:hAnsiTheme="minorEastAsia" w:cs="Arial" w:hint="eastAsia"/>
                <w:bCs/>
                <w:szCs w:val="21"/>
              </w:rPr>
              <w:t>投资者您好，</w:t>
            </w:r>
            <w:r w:rsidR="00ED15CE" w:rsidRPr="00E416FF">
              <w:rPr>
                <w:rFonts w:asciiTheme="minorEastAsia" w:hAnsiTheme="minorEastAsia" w:cs="Arial"/>
                <w:bCs/>
                <w:szCs w:val="21"/>
              </w:rPr>
              <w:t>随着科技的快速发展，人工智能技术正加速向垂直领域渗透，物业服务正成为人工智能技术落地的重要场景。近年来，国家和地方政府出台了一系列支持政策，为支持AI及机器人技术场景落地提供了良好的政策环境和机遇。</w:t>
            </w:r>
          </w:p>
          <w:p w14:paraId="55EE97DE" w14:textId="77777777" w:rsidR="00ED15CE" w:rsidRDefault="00ED15CE" w:rsidP="00ED15CE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zCs w:val="21"/>
              </w:rPr>
              <w:t>此外，</w:t>
            </w:r>
            <w:r w:rsidRPr="00E416FF">
              <w:rPr>
                <w:rFonts w:asciiTheme="minorEastAsia" w:hAnsiTheme="minorEastAsia" w:cs="Arial"/>
                <w:bCs/>
                <w:szCs w:val="21"/>
              </w:rPr>
              <w:t>近年来，智慧化转型升级一直是公司发展的主要方向，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云</w:t>
            </w:r>
            <w:proofErr w:type="gramStart"/>
            <w:r>
              <w:rPr>
                <w:rFonts w:asciiTheme="minorEastAsia" w:hAnsiTheme="minorEastAsia" w:cs="Arial" w:hint="eastAsia"/>
                <w:bCs/>
                <w:szCs w:val="21"/>
              </w:rPr>
              <w:t>象</w:t>
            </w:r>
            <w:proofErr w:type="gramEnd"/>
            <w:r>
              <w:rPr>
                <w:rFonts w:asciiTheme="minorEastAsia" w:hAnsiTheme="minorEastAsia" w:cs="Arial" w:hint="eastAsia"/>
                <w:bCs/>
                <w:szCs w:val="21"/>
              </w:rPr>
              <w:t>机器人的</w:t>
            </w:r>
            <w:r w:rsidRPr="00E416FF">
              <w:rPr>
                <w:rFonts w:asciiTheme="minorEastAsia" w:hAnsiTheme="minorEastAsia" w:cs="Arial"/>
                <w:bCs/>
                <w:szCs w:val="21"/>
              </w:rPr>
              <w:t>业务与公司业务场景具有高度协同性，通过投资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云</w:t>
            </w:r>
            <w:proofErr w:type="gramStart"/>
            <w:r>
              <w:rPr>
                <w:rFonts w:asciiTheme="minorEastAsia" w:hAnsiTheme="minorEastAsia" w:cs="Arial" w:hint="eastAsia"/>
                <w:bCs/>
                <w:szCs w:val="21"/>
              </w:rPr>
              <w:t>象</w:t>
            </w:r>
            <w:proofErr w:type="gramEnd"/>
            <w:r>
              <w:rPr>
                <w:rFonts w:asciiTheme="minorEastAsia" w:hAnsiTheme="minorEastAsia" w:cs="Arial" w:hint="eastAsia"/>
                <w:bCs/>
                <w:szCs w:val="21"/>
              </w:rPr>
              <w:t>机器人</w:t>
            </w:r>
            <w:r w:rsidRPr="00E416FF">
              <w:rPr>
                <w:rFonts w:asciiTheme="minorEastAsia" w:hAnsiTheme="minorEastAsia" w:cs="Arial"/>
                <w:bCs/>
                <w:szCs w:val="21"/>
              </w:rPr>
              <w:t>，双方可形成“研发+应用”生态协同。一方面，南都物业</w:t>
            </w:r>
            <w:r w:rsidRPr="00E416FF">
              <w:rPr>
                <w:rFonts w:asciiTheme="minorEastAsia" w:hAnsiTheme="minorEastAsia" w:cs="Arial"/>
                <w:bCs/>
                <w:szCs w:val="21"/>
              </w:rPr>
              <w:lastRenderedPageBreak/>
              <w:t>可以深度参与云</w:t>
            </w:r>
            <w:proofErr w:type="gramStart"/>
            <w:r w:rsidRPr="00E416FF">
              <w:rPr>
                <w:rFonts w:asciiTheme="minorEastAsia" w:hAnsiTheme="minorEastAsia" w:cs="Arial"/>
                <w:bCs/>
                <w:szCs w:val="21"/>
              </w:rPr>
              <w:t>象</w:t>
            </w:r>
            <w:proofErr w:type="gramEnd"/>
            <w:r w:rsidRPr="00E416FF">
              <w:rPr>
                <w:rFonts w:asciiTheme="minorEastAsia" w:hAnsiTheme="minorEastAsia" w:cs="Arial"/>
                <w:bCs/>
                <w:szCs w:val="21"/>
              </w:rPr>
              <w:t>机器人的产品设计、技术研发、实地测试等重要环节，从自身需求出发定制化功能型机器人产品，在降本增效的同时优化服务流程，提升服务满意度；另一方面，云</w:t>
            </w:r>
            <w:proofErr w:type="gramStart"/>
            <w:r w:rsidRPr="00E416FF">
              <w:rPr>
                <w:rFonts w:asciiTheme="minorEastAsia" w:hAnsiTheme="minorEastAsia" w:cs="Arial"/>
                <w:bCs/>
                <w:szCs w:val="21"/>
              </w:rPr>
              <w:t>象</w:t>
            </w:r>
            <w:proofErr w:type="gramEnd"/>
            <w:r w:rsidRPr="00E416FF">
              <w:rPr>
                <w:rFonts w:asciiTheme="minorEastAsia" w:hAnsiTheme="minorEastAsia" w:cs="Arial"/>
                <w:bCs/>
                <w:szCs w:val="21"/>
              </w:rPr>
              <w:t>机器人可依托南都</w:t>
            </w:r>
            <w:proofErr w:type="gramStart"/>
            <w:r w:rsidRPr="00E416FF">
              <w:rPr>
                <w:rFonts w:asciiTheme="minorEastAsia" w:hAnsiTheme="minorEastAsia" w:cs="Arial"/>
                <w:bCs/>
                <w:szCs w:val="21"/>
              </w:rPr>
              <w:t>物业全业</w:t>
            </w:r>
            <w:proofErr w:type="gramEnd"/>
            <w:r w:rsidRPr="00E416FF">
              <w:rPr>
                <w:rFonts w:asciiTheme="minorEastAsia" w:hAnsiTheme="minorEastAsia" w:cs="Arial"/>
                <w:bCs/>
                <w:szCs w:val="21"/>
              </w:rPr>
              <w:t>态的应用场景，根据场景实际运行数据，加速产品迭代与技术升级。同时，本次投资后，公司可利用云</w:t>
            </w:r>
            <w:proofErr w:type="gramStart"/>
            <w:r w:rsidRPr="00E416FF">
              <w:rPr>
                <w:rFonts w:asciiTheme="minorEastAsia" w:hAnsiTheme="minorEastAsia" w:cs="Arial"/>
                <w:bCs/>
                <w:szCs w:val="21"/>
              </w:rPr>
              <w:t>象</w:t>
            </w:r>
            <w:proofErr w:type="gramEnd"/>
            <w:r w:rsidRPr="00E416FF">
              <w:rPr>
                <w:rFonts w:asciiTheme="minorEastAsia" w:hAnsiTheme="minorEastAsia" w:cs="Arial"/>
                <w:bCs/>
                <w:szCs w:val="21"/>
              </w:rPr>
              <w:t>机器人在全智能清洁机器人领域的视觉感知、深度学习、自主决策等科研成果和商业化落地经验，不断探索机器人在智能清洁、安防巡检等核心场景的垂直领域的训练及应用，通过构建"算法+硬件+场景"的闭环生态，推动人工智能、机器人技术在智慧物业场景的规模化应用，符合公司长期发展战略导向。</w:t>
            </w:r>
          </w:p>
          <w:p w14:paraId="618AE63C" w14:textId="77777777" w:rsidR="00ED15CE" w:rsidRDefault="00ED15CE" w:rsidP="00ED15CE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E416FF">
              <w:rPr>
                <w:rFonts w:asciiTheme="minorEastAsia" w:hAnsiTheme="minorEastAsia" w:cs="Arial"/>
                <w:bCs/>
                <w:szCs w:val="21"/>
              </w:rPr>
              <w:t>在此背景下，公司经过慎重研究和评估，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做出投资云</w:t>
            </w:r>
            <w:proofErr w:type="gramStart"/>
            <w:r>
              <w:rPr>
                <w:rFonts w:asciiTheme="minorEastAsia" w:hAnsiTheme="minorEastAsia" w:cs="Arial" w:hint="eastAsia"/>
                <w:bCs/>
                <w:szCs w:val="21"/>
              </w:rPr>
              <w:t>象</w:t>
            </w:r>
            <w:proofErr w:type="gramEnd"/>
            <w:r>
              <w:rPr>
                <w:rFonts w:asciiTheme="minorEastAsia" w:hAnsiTheme="minorEastAsia" w:cs="Arial" w:hint="eastAsia"/>
                <w:bCs/>
                <w:szCs w:val="21"/>
              </w:rPr>
              <w:t>机器人的决策。</w:t>
            </w:r>
          </w:p>
          <w:p w14:paraId="20AC17FE" w14:textId="4FCC093A" w:rsidR="008A7F1F" w:rsidRPr="00DB4C4A" w:rsidRDefault="008A7F1F" w:rsidP="00ED15CE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Q：</w:t>
            </w:r>
            <w:r>
              <w:rPr>
                <w:rFonts w:asciiTheme="minorEastAsia" w:hAnsiTheme="minorEastAsia" w:cs="Arial" w:hint="eastAsia"/>
                <w:b/>
                <w:szCs w:val="21"/>
              </w:rPr>
              <w:t>机器人在物业方面的场景应用较多，目前公司除了清洁机器人，未来还会</w:t>
            </w:r>
            <w:proofErr w:type="gramStart"/>
            <w:r>
              <w:rPr>
                <w:rFonts w:asciiTheme="minorEastAsia" w:hAnsiTheme="minorEastAsia" w:cs="Arial" w:hint="eastAsia"/>
                <w:b/>
                <w:szCs w:val="21"/>
              </w:rPr>
              <w:t>再其他</w:t>
            </w:r>
            <w:proofErr w:type="gramEnd"/>
            <w:r>
              <w:rPr>
                <w:rFonts w:asciiTheme="minorEastAsia" w:hAnsiTheme="minorEastAsia" w:cs="Arial" w:hint="eastAsia"/>
                <w:b/>
                <w:szCs w:val="21"/>
              </w:rPr>
              <w:t>场景引入不同的机器人吗</w:t>
            </w: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？</w:t>
            </w:r>
          </w:p>
          <w:p w14:paraId="3E06582D" w14:textId="5C3E3420" w:rsidR="00ED15CE" w:rsidRDefault="008A7F1F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投资者您好，公司拟在物业的</w:t>
            </w:r>
            <w:r w:rsidR="00ED15CE">
              <w:rPr>
                <w:rFonts w:asciiTheme="minorEastAsia" w:hAnsiTheme="minorEastAsia" w:cs="Arial" w:hint="eastAsia"/>
                <w:bCs/>
                <w:szCs w:val="21"/>
              </w:rPr>
              <w:t>不同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场景引入</w:t>
            </w:r>
            <w:r w:rsidR="00ED15CE">
              <w:rPr>
                <w:rFonts w:asciiTheme="minorEastAsia" w:hAnsiTheme="minorEastAsia" w:cs="Arial" w:hint="eastAsia"/>
                <w:bCs/>
                <w:szCs w:val="21"/>
              </w:rPr>
              <w:t>多样化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的机器人。第一步是当前重点推进的清洁机器人；第二步将在工程巡检和安全巡检等业务场景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进行具身智能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设备的应用探索；</w:t>
            </w:r>
            <w:r w:rsidR="007C4A56" w:rsidRPr="007C4A56">
              <w:rPr>
                <w:rFonts w:asciiTheme="minorEastAsia" w:hAnsiTheme="minorEastAsia" w:cs="Arial" w:hint="eastAsia"/>
                <w:bCs/>
                <w:szCs w:val="21"/>
              </w:rPr>
              <w:t>未来，公司将依托持续积累的场景数据和技术迭代成果，积极探索在教育辅助、家庭服务、养老陪伴等民生领域应用的可能性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。</w:t>
            </w:r>
          </w:p>
          <w:p w14:paraId="31FA6407" w14:textId="71B72C10" w:rsidR="008A7F1F" w:rsidRPr="00DB4C4A" w:rsidRDefault="008A7F1F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Q：</w:t>
            </w:r>
            <w:r>
              <w:rPr>
                <w:rFonts w:asciiTheme="minorEastAsia" w:hAnsiTheme="minorEastAsia" w:cs="Arial" w:hint="eastAsia"/>
                <w:b/>
                <w:szCs w:val="21"/>
              </w:rPr>
              <w:t>机器替代人工的最大比例有多少，</w:t>
            </w:r>
            <w:r w:rsidR="005E7E77">
              <w:rPr>
                <w:rFonts w:asciiTheme="minorEastAsia" w:hAnsiTheme="minorEastAsia" w:cs="Arial" w:hint="eastAsia"/>
                <w:b/>
                <w:szCs w:val="21"/>
              </w:rPr>
              <w:t>哪些</w:t>
            </w:r>
            <w:r>
              <w:rPr>
                <w:rFonts w:asciiTheme="minorEastAsia" w:hAnsiTheme="minorEastAsia" w:cs="Arial" w:hint="eastAsia"/>
                <w:b/>
                <w:szCs w:val="21"/>
              </w:rPr>
              <w:t>可以替换，</w:t>
            </w:r>
            <w:r w:rsidR="005E7E77">
              <w:rPr>
                <w:rFonts w:asciiTheme="minorEastAsia" w:hAnsiTheme="minorEastAsia" w:cs="Arial" w:hint="eastAsia"/>
                <w:b/>
                <w:szCs w:val="21"/>
              </w:rPr>
              <w:t>哪些</w:t>
            </w:r>
            <w:r>
              <w:rPr>
                <w:rFonts w:asciiTheme="minorEastAsia" w:hAnsiTheme="minorEastAsia" w:cs="Arial" w:hint="eastAsia"/>
                <w:b/>
                <w:szCs w:val="21"/>
              </w:rPr>
              <w:t>不能替换</w:t>
            </w: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？</w:t>
            </w:r>
          </w:p>
          <w:p w14:paraId="7229CAF5" w14:textId="476BA3AF" w:rsidR="008A7F1F" w:rsidRPr="008A7F1F" w:rsidRDefault="008A7F1F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投资者您好，基于目前的市场环境与技术发展进程，保安、保洁等“四保一服”</w:t>
            </w:r>
            <w:r w:rsidR="005E7E77">
              <w:rPr>
                <w:rFonts w:asciiTheme="minorEastAsia" w:hAnsiTheme="minorEastAsia" w:cs="Arial" w:hint="eastAsia"/>
                <w:bCs/>
                <w:szCs w:val="21"/>
              </w:rPr>
              <w:t>的部分工作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是可以被替代的，旨在实现提质增效的作用。替代比例与机器的种类以及工作的类型息息相关，不同类型替代比例不同。整体来看，高强度、高重复性、高规律性的基础类服务工作较易被替代，但物业服务讲究“有温度的服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lastRenderedPageBreak/>
              <w:t>务”，与客户粘性较高及定制化服务仍较难被替代。</w:t>
            </w:r>
          </w:p>
          <w:p w14:paraId="32533DD1" w14:textId="1A8B2D1C" w:rsidR="008A7F1F" w:rsidRPr="00DB4C4A" w:rsidRDefault="008A7F1F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Q：</w:t>
            </w:r>
            <w:r w:rsidRPr="008A7F1F">
              <w:rPr>
                <w:rFonts w:asciiTheme="minorEastAsia" w:hAnsiTheme="minorEastAsia" w:cs="Arial" w:hint="eastAsia"/>
                <w:b/>
                <w:szCs w:val="21"/>
              </w:rPr>
              <w:t>目前物业机器</w:t>
            </w:r>
            <w:r w:rsidR="001319D4">
              <w:rPr>
                <w:rFonts w:asciiTheme="minorEastAsia" w:hAnsiTheme="minorEastAsia" w:cs="Arial" w:hint="eastAsia"/>
                <w:b/>
                <w:szCs w:val="21"/>
              </w:rPr>
              <w:t>人</w:t>
            </w:r>
            <w:r w:rsidRPr="008A7F1F">
              <w:rPr>
                <w:rFonts w:asciiTheme="minorEastAsia" w:hAnsiTheme="minorEastAsia" w:cs="Arial" w:hint="eastAsia"/>
                <w:b/>
                <w:szCs w:val="21"/>
              </w:rPr>
              <w:t>的落地情况以及未来的时间节点是怎样的？</w:t>
            </w:r>
          </w:p>
          <w:p w14:paraId="3E775331" w14:textId="349FB61E" w:rsidR="008A7F1F" w:rsidRPr="00DB4C4A" w:rsidRDefault="008A7F1F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投资人您好，清洁机器人目前已相对成熟，在大型商超、交通枢纽、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文旅景区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、医院等业态都能看到清洁机器人在工作，目前整体行业渗透率不高，但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随着具身智能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、人工智能技术进一步的成熟，渗透率有望逐步提升。未来规划方面，第一步将在大面积地库、大空间广场等场景部署清洁机器人，第二步将在工程巡检和安全巡检等业务场景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进行具身智能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设备的应用探索，</w:t>
            </w:r>
            <w:r w:rsidR="007C4A56" w:rsidRPr="007C4A56">
              <w:rPr>
                <w:rFonts w:asciiTheme="minorEastAsia" w:hAnsiTheme="minorEastAsia" w:cs="Arial" w:hint="eastAsia"/>
                <w:bCs/>
                <w:szCs w:val="21"/>
              </w:rPr>
              <w:t>未来，公司将依托持续积累的场景数据和技术迭代成果，积极探索在教育辅助、家庭服务、养老陪伴等民生领域应用的可能性</w:t>
            </w:r>
            <w:r w:rsidR="007C4A56" w:rsidRPr="00ED15CE">
              <w:rPr>
                <w:rFonts w:asciiTheme="minorEastAsia" w:hAnsiTheme="minorEastAsia" w:cs="Arial" w:hint="eastAsia"/>
                <w:bCs/>
                <w:szCs w:val="21"/>
              </w:rPr>
              <w:t>。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目前机器人应用还处于初期，大多数机器人公司懂技术、做本体，但对场景的理解需通过应用进行数据积累。公司希望和相关方一起打通各个场景，包括车库、商场等，解决机器人应用、运维模式、数据处理等问题，随着规模化应用后，后续复制场景会更快</w:t>
            </w:r>
            <w:r w:rsidRPr="008A7F1F">
              <w:rPr>
                <w:rFonts w:asciiTheme="minorEastAsia" w:hAnsiTheme="minorEastAsia" w:cs="Arial" w:hint="eastAsia"/>
                <w:bCs/>
                <w:szCs w:val="21"/>
              </w:rPr>
              <w:t>。</w:t>
            </w:r>
          </w:p>
          <w:p w14:paraId="4193A7DA" w14:textId="02EAF701" w:rsidR="008A7F1F" w:rsidRPr="00DB4C4A" w:rsidRDefault="008A7F1F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Q：</w:t>
            </w:r>
            <w:r w:rsidRPr="008A7F1F">
              <w:rPr>
                <w:rFonts w:asciiTheme="minorEastAsia" w:hAnsiTheme="minorEastAsia" w:cs="Arial" w:hint="eastAsia"/>
                <w:b/>
                <w:szCs w:val="21"/>
              </w:rPr>
              <w:t>公司在机器人应用上是短期还是长期规划，有哪些具体行动？</w:t>
            </w:r>
          </w:p>
          <w:p w14:paraId="6DDC28B2" w14:textId="6E1A5AC9" w:rsidR="008A7F1F" w:rsidRPr="00DB4C4A" w:rsidRDefault="008A7F1F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投资人您好，</w:t>
            </w:r>
            <w:r w:rsidRPr="008A7F1F">
              <w:rPr>
                <w:rFonts w:asciiTheme="minorEastAsia" w:hAnsiTheme="minorEastAsia" w:cs="Arial" w:hint="eastAsia"/>
                <w:bCs/>
                <w:szCs w:val="21"/>
              </w:rPr>
              <w:t>公司是长期应用规划。第一步清洁机器人已可应用，成本和技术成熟度具备优势，能实现降本增效</w:t>
            </w:r>
            <w:r w:rsidR="007C4A56">
              <w:rPr>
                <w:rFonts w:asciiTheme="minorEastAsia" w:hAnsiTheme="minorEastAsia" w:cs="Arial" w:hint="eastAsia"/>
                <w:bCs/>
                <w:szCs w:val="21"/>
              </w:rPr>
              <w:t>提质</w:t>
            </w:r>
            <w:r w:rsidRPr="008A7F1F">
              <w:rPr>
                <w:rFonts w:asciiTheme="minorEastAsia" w:hAnsiTheme="minorEastAsia" w:cs="Arial" w:hint="eastAsia"/>
                <w:bCs/>
                <w:szCs w:val="21"/>
              </w:rPr>
              <w:t>，后续考虑如消防、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巡检</w:t>
            </w:r>
            <w:r w:rsidRPr="008A7F1F">
              <w:rPr>
                <w:rFonts w:asciiTheme="minorEastAsia" w:hAnsiTheme="minorEastAsia" w:cs="Arial" w:hint="eastAsia"/>
                <w:bCs/>
                <w:szCs w:val="21"/>
              </w:rPr>
              <w:t>等</w:t>
            </w:r>
            <w:r w:rsidR="00246BF1">
              <w:rPr>
                <w:rFonts w:asciiTheme="minorEastAsia" w:hAnsiTheme="minorEastAsia" w:cs="Arial" w:hint="eastAsia"/>
                <w:bCs/>
                <w:szCs w:val="21"/>
              </w:rPr>
              <w:t>场景的应用</w:t>
            </w:r>
            <w:r w:rsidRPr="008A7F1F">
              <w:rPr>
                <w:rFonts w:asciiTheme="minorEastAsia" w:hAnsiTheme="minorEastAsia" w:cs="Arial" w:hint="eastAsia"/>
                <w:bCs/>
                <w:szCs w:val="21"/>
              </w:rPr>
              <w:t>。</w:t>
            </w:r>
            <w:r w:rsidR="00246BF1">
              <w:rPr>
                <w:rFonts w:asciiTheme="minorEastAsia" w:hAnsiTheme="minorEastAsia" w:cs="Arial" w:hint="eastAsia"/>
                <w:bCs/>
                <w:szCs w:val="21"/>
              </w:rPr>
              <w:t>此外，</w:t>
            </w:r>
            <w:r w:rsidRPr="008A7F1F">
              <w:rPr>
                <w:rFonts w:asciiTheme="minorEastAsia" w:hAnsiTheme="minorEastAsia" w:cs="Arial" w:hint="eastAsia"/>
                <w:bCs/>
                <w:szCs w:val="21"/>
              </w:rPr>
              <w:t>公司拟与云</w:t>
            </w:r>
            <w:proofErr w:type="gramStart"/>
            <w:r w:rsidRPr="008A7F1F">
              <w:rPr>
                <w:rFonts w:asciiTheme="minorEastAsia" w:hAnsiTheme="minorEastAsia" w:cs="Arial" w:hint="eastAsia"/>
                <w:bCs/>
                <w:szCs w:val="21"/>
              </w:rPr>
              <w:t>象</w:t>
            </w:r>
            <w:proofErr w:type="gramEnd"/>
            <w:r w:rsidRPr="008A7F1F">
              <w:rPr>
                <w:rFonts w:asciiTheme="minorEastAsia" w:hAnsiTheme="minorEastAsia" w:cs="Arial" w:hint="eastAsia"/>
                <w:bCs/>
                <w:szCs w:val="21"/>
              </w:rPr>
              <w:t>成立合资公司去推动</w:t>
            </w:r>
            <w:r w:rsidR="00246BF1">
              <w:rPr>
                <w:rFonts w:asciiTheme="minorEastAsia" w:hAnsiTheme="minorEastAsia" w:cs="Arial" w:hint="eastAsia"/>
                <w:bCs/>
                <w:szCs w:val="21"/>
              </w:rPr>
              <w:t>清洁机器人产品的</w:t>
            </w:r>
            <w:r w:rsidRPr="008A7F1F">
              <w:rPr>
                <w:rFonts w:asciiTheme="minorEastAsia" w:hAnsiTheme="minorEastAsia" w:cs="Arial" w:hint="eastAsia"/>
                <w:bCs/>
                <w:szCs w:val="21"/>
              </w:rPr>
              <w:t>更新</w:t>
            </w:r>
            <w:r w:rsidR="00246BF1">
              <w:rPr>
                <w:rFonts w:asciiTheme="minorEastAsia" w:hAnsiTheme="minorEastAsia" w:cs="Arial" w:hint="eastAsia"/>
                <w:bCs/>
                <w:szCs w:val="21"/>
              </w:rPr>
              <w:t>迭代</w:t>
            </w:r>
            <w:r w:rsidRPr="008A7F1F">
              <w:rPr>
                <w:rFonts w:asciiTheme="minorEastAsia" w:hAnsiTheme="minorEastAsia" w:cs="Arial" w:hint="eastAsia"/>
                <w:bCs/>
                <w:szCs w:val="21"/>
              </w:rPr>
              <w:t>及市场拓展。</w:t>
            </w:r>
          </w:p>
          <w:p w14:paraId="321231CC" w14:textId="7DDF34E4" w:rsidR="008A7F1F" w:rsidRPr="00DB4C4A" w:rsidRDefault="008A7F1F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Q：</w:t>
            </w:r>
            <w:r>
              <w:rPr>
                <w:rFonts w:asciiTheme="minorEastAsia" w:hAnsiTheme="minorEastAsia" w:cs="Arial" w:hint="eastAsia"/>
                <w:b/>
                <w:szCs w:val="21"/>
              </w:rPr>
              <w:t>机器人这一块，还有其他的布局吗</w:t>
            </w: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？</w:t>
            </w:r>
          </w:p>
          <w:p w14:paraId="17FC2AF8" w14:textId="54A96B0C" w:rsidR="00B84DD2" w:rsidRDefault="008A7F1F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E416FF">
              <w:rPr>
                <w:rFonts w:asciiTheme="minorEastAsia" w:hAnsiTheme="minorEastAsia" w:cs="Arial" w:hint="eastAsia"/>
                <w:bCs/>
                <w:szCs w:val="21"/>
              </w:rPr>
              <w:t>投资者您好，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公司于今年最新确立“科技+生态”战略，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具身智能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是公司在科技领域的重点探索方向。除投资云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象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机器人外，公司参与设立的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赛智助龙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基金于近期参与了云深处科技的C轮融资。后续，公司将继续通过投资、合资合作、业务合作等多种形式与优质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的具身智能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企业开展合作。</w:t>
            </w:r>
          </w:p>
          <w:p w14:paraId="7F0D1FC5" w14:textId="32F1FB35" w:rsidR="008A7F1F" w:rsidRPr="00B84DD2" w:rsidRDefault="00B84DD2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lastRenderedPageBreak/>
              <w:t>Q：</w:t>
            </w:r>
            <w:r w:rsidRPr="00B84DD2">
              <w:rPr>
                <w:rFonts w:asciiTheme="minorEastAsia" w:hAnsiTheme="minorEastAsia" w:cs="Arial" w:hint="eastAsia"/>
                <w:b/>
                <w:szCs w:val="21"/>
              </w:rPr>
              <w:t>公司投资了机器人公司，后面会不会考虑自己造机器人？</w:t>
            </w:r>
          </w:p>
          <w:p w14:paraId="6F1C49C8" w14:textId="3448A73D" w:rsidR="00B84DD2" w:rsidRPr="00B84DD2" w:rsidRDefault="00B84DD2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E416FF">
              <w:rPr>
                <w:rFonts w:asciiTheme="minorEastAsia" w:hAnsiTheme="minorEastAsia" w:cs="Arial" w:hint="eastAsia"/>
                <w:bCs/>
                <w:szCs w:val="21"/>
              </w:rPr>
              <w:t>投资者您好，</w:t>
            </w:r>
            <w:r w:rsidR="0030729B">
              <w:rPr>
                <w:rFonts w:asciiTheme="minorEastAsia" w:hAnsiTheme="minorEastAsia" w:cs="Arial" w:hint="eastAsia"/>
                <w:bCs/>
                <w:szCs w:val="21"/>
              </w:rPr>
              <w:t>公司目前不会自己去做机器人本体，更多的还是会参与到机器人后续的二次开发当中，为机器人应用落地提供场景服务和数据，不断推动机器人往垂直领域深耕。</w:t>
            </w:r>
          </w:p>
          <w:bookmarkEnd w:id="0"/>
          <w:p w14:paraId="3588BF67" w14:textId="15C48875" w:rsidR="008A7F1F" w:rsidRPr="00DB4C4A" w:rsidRDefault="008A7F1F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Q：</w:t>
            </w:r>
            <w:proofErr w:type="gramStart"/>
            <w:r w:rsidR="00B84DD2">
              <w:rPr>
                <w:rFonts w:asciiTheme="minorEastAsia" w:hAnsiTheme="minorEastAsia" w:cs="Arial" w:hint="eastAsia"/>
                <w:b/>
                <w:szCs w:val="21"/>
              </w:rPr>
              <w:t>中融信托</w:t>
            </w:r>
            <w:proofErr w:type="gramEnd"/>
            <w:r w:rsidR="00DD59B2">
              <w:rPr>
                <w:rFonts w:asciiTheme="minorEastAsia" w:hAnsiTheme="minorEastAsia" w:cs="Arial" w:hint="eastAsia"/>
                <w:b/>
                <w:szCs w:val="21"/>
              </w:rPr>
              <w:t>的情况，</w:t>
            </w:r>
            <w:r w:rsidR="00B84DD2">
              <w:rPr>
                <w:rFonts w:asciiTheme="minorEastAsia" w:hAnsiTheme="minorEastAsia" w:cs="Arial" w:hint="eastAsia"/>
                <w:b/>
                <w:szCs w:val="21"/>
              </w:rPr>
              <w:t>目前减值了多少，能收回来吗</w:t>
            </w: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？</w:t>
            </w:r>
          </w:p>
          <w:p w14:paraId="5A23AF8D" w14:textId="60A78C1E" w:rsidR="008A7F1F" w:rsidRPr="00DB4C4A" w:rsidRDefault="008A7F1F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E416FF">
              <w:rPr>
                <w:rFonts w:asciiTheme="minorEastAsia" w:hAnsiTheme="minorEastAsia" w:cs="Arial" w:hint="eastAsia"/>
                <w:bCs/>
                <w:szCs w:val="21"/>
              </w:rPr>
              <w:t>投资者您好，</w:t>
            </w:r>
            <w:r w:rsidR="00DD59B2" w:rsidRPr="00DD59B2">
              <w:rPr>
                <w:rFonts w:asciiTheme="minorEastAsia" w:hAnsiTheme="minorEastAsia" w:cs="Arial"/>
                <w:bCs/>
                <w:szCs w:val="21"/>
              </w:rPr>
              <w:t>公司已披露信托产品逾期相关公告，公司购买“中融-汇聚金1号货币基金集合资金信托计划”逾期兑付，总计购买金额3000万元，尚未收到该产品本金及投资收益。鉴于该信托产品投资款项的收回尚存在不确定性，</w:t>
            </w:r>
            <w:r w:rsidR="00DD59B2">
              <w:rPr>
                <w:rFonts w:asciiTheme="minorEastAsia" w:hAnsiTheme="minorEastAsia" w:cs="Arial" w:hint="eastAsia"/>
                <w:bCs/>
                <w:szCs w:val="21"/>
              </w:rPr>
              <w:t>截止2024年年报，</w:t>
            </w:r>
            <w:r w:rsidR="00DD59B2" w:rsidRPr="00DD59B2">
              <w:rPr>
                <w:rFonts w:asciiTheme="minorEastAsia" w:hAnsiTheme="minorEastAsia" w:cs="Arial"/>
                <w:bCs/>
                <w:szCs w:val="21"/>
              </w:rPr>
              <w:t>公司已对该产品计提</w:t>
            </w:r>
            <w:r w:rsidR="00DD59B2">
              <w:rPr>
                <w:rFonts w:asciiTheme="minorEastAsia" w:hAnsiTheme="minorEastAsia" w:cs="Arial" w:hint="eastAsia"/>
                <w:bCs/>
                <w:szCs w:val="21"/>
              </w:rPr>
              <w:t>75</w:t>
            </w:r>
            <w:r w:rsidR="00DD59B2" w:rsidRPr="00DD59B2">
              <w:rPr>
                <w:rFonts w:asciiTheme="minorEastAsia" w:hAnsiTheme="minorEastAsia" w:cs="Arial"/>
                <w:bCs/>
                <w:szCs w:val="21"/>
              </w:rPr>
              <w:t>%减值，确认公允价值变动损益。</w:t>
            </w:r>
            <w:r w:rsidR="00DD59B2">
              <w:rPr>
                <w:rFonts w:asciiTheme="minorEastAsia" w:hAnsiTheme="minorEastAsia" w:cs="Arial" w:hint="eastAsia"/>
                <w:bCs/>
                <w:szCs w:val="21"/>
              </w:rPr>
              <w:t>同时，</w:t>
            </w:r>
            <w:r w:rsidR="00DD59B2" w:rsidRPr="00DD59B2">
              <w:rPr>
                <w:rFonts w:asciiTheme="minorEastAsia" w:hAnsiTheme="minorEastAsia" w:cs="Arial"/>
                <w:bCs/>
                <w:szCs w:val="21"/>
              </w:rPr>
              <w:t>公司在事件发生第一时间已提起诉讼，前期已进行财产保全。后续如有进展公司将根据上交</w:t>
            </w:r>
            <w:proofErr w:type="gramStart"/>
            <w:r w:rsidR="00DD59B2" w:rsidRPr="00DD59B2">
              <w:rPr>
                <w:rFonts w:asciiTheme="minorEastAsia" w:hAnsiTheme="minorEastAsia" w:cs="Arial"/>
                <w:bCs/>
                <w:szCs w:val="21"/>
              </w:rPr>
              <w:t>所相关</w:t>
            </w:r>
            <w:proofErr w:type="gramEnd"/>
            <w:r w:rsidR="00DD59B2" w:rsidRPr="00DD59B2">
              <w:rPr>
                <w:rFonts w:asciiTheme="minorEastAsia" w:hAnsiTheme="minorEastAsia" w:cs="Arial"/>
                <w:bCs/>
                <w:szCs w:val="21"/>
              </w:rPr>
              <w:t>规定进行披露。</w:t>
            </w:r>
          </w:p>
          <w:p w14:paraId="2616F138" w14:textId="5A99B864" w:rsidR="00B84DD2" w:rsidRPr="00DB4C4A" w:rsidRDefault="00B84DD2" w:rsidP="00B84DD2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Q：</w:t>
            </w:r>
            <w:proofErr w:type="gramStart"/>
            <w:r w:rsidRPr="00B84DD2">
              <w:rPr>
                <w:rFonts w:asciiTheme="minorEastAsia" w:hAnsiTheme="minorEastAsia" w:cs="Arial" w:hint="eastAsia"/>
                <w:b/>
                <w:szCs w:val="21"/>
              </w:rPr>
              <w:t>公司市拓的</w:t>
            </w:r>
            <w:proofErr w:type="gramEnd"/>
            <w:r w:rsidRPr="00B84DD2">
              <w:rPr>
                <w:rFonts w:asciiTheme="minorEastAsia" w:hAnsiTheme="minorEastAsia" w:cs="Arial" w:hint="eastAsia"/>
                <w:b/>
                <w:szCs w:val="21"/>
              </w:rPr>
              <w:t>情况，</w:t>
            </w:r>
            <w:proofErr w:type="gramStart"/>
            <w:r w:rsidRPr="00B84DD2">
              <w:rPr>
                <w:rFonts w:asciiTheme="minorEastAsia" w:hAnsiTheme="minorEastAsia" w:cs="Arial" w:hint="eastAsia"/>
                <w:b/>
                <w:szCs w:val="21"/>
              </w:rPr>
              <w:t>以及市拓标准</w:t>
            </w:r>
            <w:proofErr w:type="gramEnd"/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？</w:t>
            </w:r>
          </w:p>
          <w:p w14:paraId="6AC0FBE5" w14:textId="428916F2" w:rsidR="009A3021" w:rsidRPr="009A3021" w:rsidRDefault="00B84DD2" w:rsidP="009A3021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Cs/>
                <w:szCs w:val="21"/>
              </w:rPr>
              <w:t>A：</w:t>
            </w:r>
            <w:r w:rsidR="00E416FF">
              <w:rPr>
                <w:rFonts w:asciiTheme="minorEastAsia" w:hAnsiTheme="minorEastAsia" w:cs="Arial" w:hint="eastAsia"/>
                <w:bCs/>
                <w:szCs w:val="21"/>
              </w:rPr>
              <w:t>投资者您好，</w:t>
            </w:r>
            <w:r w:rsidR="009A3021" w:rsidRPr="009A3021">
              <w:rPr>
                <w:rFonts w:asciiTheme="minorEastAsia" w:hAnsiTheme="minorEastAsia" w:cs="Arial"/>
                <w:bCs/>
                <w:szCs w:val="21"/>
              </w:rPr>
              <w:t>截至2025年3月31日，公司累计总签约项目 666个，累计总签约面积8,602.48万平方米，2025年1-3月公司新签物业服务项目11个，新签约面积约187.07万平方米。</w:t>
            </w:r>
            <w:r w:rsidR="009A3021">
              <w:rPr>
                <w:rFonts w:asciiTheme="minorEastAsia" w:hAnsiTheme="minorEastAsia" w:cs="Arial" w:hint="eastAsia"/>
                <w:bCs/>
                <w:szCs w:val="21"/>
              </w:rPr>
              <w:t>二季度公司也</w:t>
            </w:r>
            <w:r w:rsidR="009A3021" w:rsidRPr="009A3021">
              <w:rPr>
                <w:rFonts w:asciiTheme="minorEastAsia" w:hAnsiTheme="minorEastAsia" w:cs="Arial" w:hint="eastAsia"/>
                <w:bCs/>
                <w:szCs w:val="21"/>
              </w:rPr>
              <w:t>成功中标中国移动通信集团浙江有限公司湖州全域，以及嘉兴、台州、杭州部分标段物业服务项目。</w:t>
            </w:r>
          </w:p>
          <w:p w14:paraId="56A78CFC" w14:textId="77777777" w:rsidR="007F3176" w:rsidRDefault="007F3176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 w:rsidRPr="007F3176">
              <w:rPr>
                <w:rFonts w:asciiTheme="minorEastAsia" w:hAnsiTheme="minorEastAsia" w:cs="Arial"/>
                <w:bCs/>
                <w:szCs w:val="21"/>
              </w:rPr>
              <w:t>公司针对</w:t>
            </w:r>
            <w:proofErr w:type="gramStart"/>
            <w:r w:rsidRPr="007F3176">
              <w:rPr>
                <w:rFonts w:asciiTheme="minorEastAsia" w:hAnsiTheme="minorEastAsia" w:cs="Arial"/>
                <w:bCs/>
                <w:szCs w:val="21"/>
              </w:rPr>
              <w:t>不</w:t>
            </w:r>
            <w:proofErr w:type="gramEnd"/>
            <w:r w:rsidRPr="007F3176">
              <w:rPr>
                <w:rFonts w:asciiTheme="minorEastAsia" w:hAnsiTheme="minorEastAsia" w:cs="Arial"/>
                <w:bCs/>
                <w:szCs w:val="21"/>
              </w:rPr>
              <w:t>同业态的项目，制定了差异化的市场拓展筛选标准，原则上不承接亏损项目。今年，公司已对市场拓展团队进行架构调整，重点推进市场拓展工作；同时，管理团队也深入项目做好经营管理，旨在为投资者创造更大价值。</w:t>
            </w:r>
          </w:p>
          <w:p w14:paraId="7D625B84" w14:textId="74B4C99D" w:rsidR="000F6961" w:rsidRDefault="00B84DD2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 w:rsidRPr="00DB4C4A">
              <w:rPr>
                <w:rFonts w:asciiTheme="minorEastAsia" w:hAnsiTheme="minorEastAsia" w:cs="Arial" w:hint="eastAsia"/>
                <w:b/>
                <w:szCs w:val="21"/>
              </w:rPr>
              <w:t>Q：</w:t>
            </w:r>
            <w:r>
              <w:rPr>
                <w:rFonts w:asciiTheme="minorEastAsia" w:hAnsiTheme="minorEastAsia" w:cs="Arial" w:hint="eastAsia"/>
                <w:b/>
                <w:szCs w:val="21"/>
              </w:rPr>
              <w:t>公司目前项目的区域布局情况？</w:t>
            </w:r>
          </w:p>
          <w:p w14:paraId="23686CFE" w14:textId="3128CBA9" w:rsidR="00B84DD2" w:rsidRDefault="00B84DD2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A：</w:t>
            </w:r>
            <w:r w:rsidR="00E416FF">
              <w:rPr>
                <w:rFonts w:asciiTheme="minorEastAsia" w:hAnsiTheme="minorEastAsia" w:cs="Arial" w:hint="eastAsia"/>
                <w:bCs/>
                <w:szCs w:val="21"/>
              </w:rPr>
              <w:t>投资者您好，</w:t>
            </w:r>
            <w:r w:rsidR="00ED15CE">
              <w:rPr>
                <w:rFonts w:asciiTheme="minorEastAsia" w:hAnsiTheme="minorEastAsia" w:cs="Arial" w:hint="eastAsia"/>
                <w:bCs/>
                <w:szCs w:val="21"/>
              </w:rPr>
              <w:t>截止2024年末，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公司持续深化市场拓展聚焦战略，由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深耕长三角区域向江浙沪区域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转变。全年新签项目</w:t>
            </w:r>
            <w:r w:rsidR="00ED15CE" w:rsidRPr="00ED15CE">
              <w:rPr>
                <w:rFonts w:asciiTheme="minorEastAsia" w:hAnsiTheme="minorEastAsia" w:cs="Arial"/>
                <w:bCs/>
                <w:szCs w:val="21"/>
              </w:rPr>
              <w:t>100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个，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lastRenderedPageBreak/>
              <w:t>新签约面积</w:t>
            </w:r>
            <w:r w:rsidR="00ED15CE" w:rsidRPr="00ED15CE">
              <w:rPr>
                <w:rFonts w:asciiTheme="minorEastAsia" w:hAnsiTheme="minorEastAsia" w:cs="Arial"/>
                <w:bCs/>
                <w:szCs w:val="21"/>
              </w:rPr>
              <w:t>1040.47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万方，其中江浙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沪区域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面积占比</w:t>
            </w:r>
            <w:r w:rsidR="00ED15CE" w:rsidRPr="00ED15CE">
              <w:rPr>
                <w:rFonts w:asciiTheme="minorEastAsia" w:hAnsiTheme="minorEastAsia" w:cs="Arial"/>
                <w:bCs/>
                <w:szCs w:val="21"/>
              </w:rPr>
              <w:t>92.51%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，较上年提升</w:t>
            </w:r>
            <w:r w:rsidR="00ED15CE" w:rsidRPr="00ED15CE">
              <w:rPr>
                <w:rFonts w:asciiTheme="minorEastAsia" w:hAnsiTheme="minorEastAsia" w:cs="Arial"/>
                <w:bCs/>
                <w:szCs w:val="21"/>
              </w:rPr>
              <w:t>1.43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个百分点。公司总签约项目</w:t>
            </w:r>
            <w:r w:rsidR="00ED15CE" w:rsidRPr="00ED15CE">
              <w:rPr>
                <w:rFonts w:asciiTheme="minorEastAsia" w:hAnsiTheme="minorEastAsia" w:cs="Arial"/>
                <w:bCs/>
                <w:szCs w:val="21"/>
              </w:rPr>
              <w:t>690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个，总签约面积</w:t>
            </w:r>
            <w:r w:rsidR="00ED15CE" w:rsidRPr="00ED15CE">
              <w:rPr>
                <w:rFonts w:asciiTheme="minorEastAsia" w:hAnsiTheme="minorEastAsia" w:cs="Arial"/>
                <w:bCs/>
                <w:szCs w:val="21"/>
              </w:rPr>
              <w:t>8610.82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万平方米，其中江浙</w:t>
            </w:r>
            <w:proofErr w:type="gramStart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沪区域</w:t>
            </w:r>
            <w:proofErr w:type="gramEnd"/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面积占比</w:t>
            </w:r>
            <w:r w:rsidR="00ED15CE" w:rsidRPr="00ED15CE">
              <w:rPr>
                <w:rFonts w:asciiTheme="minorEastAsia" w:hAnsiTheme="minorEastAsia" w:cs="Arial"/>
                <w:bCs/>
                <w:szCs w:val="21"/>
              </w:rPr>
              <w:t>85.58%</w:t>
            </w:r>
            <w:r w:rsidR="00ED15CE" w:rsidRPr="00ED15CE">
              <w:rPr>
                <w:rFonts w:asciiTheme="minorEastAsia" w:hAnsiTheme="minorEastAsia" w:cs="Arial" w:hint="eastAsia"/>
                <w:bCs/>
                <w:szCs w:val="21"/>
              </w:rPr>
              <w:t>，较上年度略有提升。</w:t>
            </w:r>
          </w:p>
          <w:p w14:paraId="15EB4EF6" w14:textId="4F10A8F7" w:rsidR="00B84DD2" w:rsidRDefault="00B84DD2" w:rsidP="008A7F1F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Q：公司近几年收缴率情况怎么样？</w:t>
            </w:r>
          </w:p>
          <w:p w14:paraId="1E1DE1B3" w14:textId="0BFDE2DC" w:rsidR="00B84DD2" w:rsidRPr="00DB4C4A" w:rsidRDefault="00B84DD2" w:rsidP="00E3652A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A：</w:t>
            </w:r>
            <w:r w:rsidR="00367388" w:rsidRPr="00367388">
              <w:rPr>
                <w:rFonts w:asciiTheme="minorEastAsia" w:hAnsiTheme="minorEastAsia" w:cs="Arial" w:hint="eastAsia"/>
                <w:bCs/>
                <w:szCs w:val="21"/>
              </w:rPr>
              <w:t>投资者您好，受宏观经济及房地产市场波动影响，公司低入住率项目收缴</w:t>
            </w:r>
            <w:proofErr w:type="gramStart"/>
            <w:r w:rsidR="00367388" w:rsidRPr="00367388">
              <w:rPr>
                <w:rFonts w:asciiTheme="minorEastAsia" w:hAnsiTheme="minorEastAsia" w:cs="Arial" w:hint="eastAsia"/>
                <w:bCs/>
                <w:szCs w:val="21"/>
              </w:rPr>
              <w:t>率受到</w:t>
            </w:r>
            <w:proofErr w:type="gramEnd"/>
            <w:r w:rsidR="00367388" w:rsidRPr="00367388">
              <w:rPr>
                <w:rFonts w:asciiTheme="minorEastAsia" w:hAnsiTheme="minorEastAsia" w:cs="Arial" w:hint="eastAsia"/>
                <w:bCs/>
                <w:szCs w:val="21"/>
              </w:rPr>
              <w:t>一定影响，高入住率项目收缴率始终保持稳定。目前公司正采取多种方式提升收缴水平</w:t>
            </w:r>
            <w:r w:rsidR="00885698">
              <w:rPr>
                <w:rFonts w:asciiTheme="minorEastAsia" w:hAnsiTheme="minorEastAsia" w:cs="Arial" w:hint="eastAsia"/>
                <w:bCs/>
                <w:szCs w:val="21"/>
              </w:rPr>
              <w:t>，感谢您的关注</w:t>
            </w:r>
            <w:r w:rsidR="00367388" w:rsidRPr="00367388">
              <w:rPr>
                <w:rFonts w:asciiTheme="minorEastAsia" w:hAnsiTheme="minorEastAsia" w:cs="Arial" w:hint="eastAsia"/>
                <w:bCs/>
                <w:szCs w:val="21"/>
              </w:rPr>
              <w:t>。</w:t>
            </w:r>
          </w:p>
          <w:p w14:paraId="1205ACED" w14:textId="30C232CF" w:rsidR="00A46E80" w:rsidRDefault="00A46E80" w:rsidP="00A46E80">
            <w:pPr>
              <w:spacing w:before="240" w:after="240" w:line="360" w:lineRule="auto"/>
              <w:rPr>
                <w:rFonts w:asciiTheme="minorEastAsia" w:hAnsiTheme="minorEastAsia" w:cs="Arial" w:hint="eastAsia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Q：安邦股份是否解禁了，公司今年打算如何处理？</w:t>
            </w:r>
          </w:p>
          <w:p w14:paraId="7EC7AEB3" w14:textId="1646707F" w:rsidR="00A46E80" w:rsidRPr="00DB4C4A" w:rsidRDefault="00A46E80" w:rsidP="00A46E80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A：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投资者您好，公司持有安邦护卫3.75%股份，该部分股份于2024年12月20日解除禁售。关于</w:t>
            </w:r>
            <w:r w:rsidRPr="00A46E80">
              <w:rPr>
                <w:rFonts w:asciiTheme="minorEastAsia" w:hAnsiTheme="minorEastAsia" w:cs="Arial" w:hint="eastAsia"/>
                <w:bCs/>
                <w:szCs w:val="21"/>
              </w:rPr>
              <w:t>安邦护卫股份的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相关</w:t>
            </w:r>
            <w:r w:rsidRPr="00A46E80">
              <w:rPr>
                <w:rFonts w:asciiTheme="minorEastAsia" w:hAnsiTheme="minorEastAsia" w:cs="Arial" w:hint="eastAsia"/>
                <w:bCs/>
                <w:szCs w:val="21"/>
              </w:rPr>
              <w:t>处置问题，公司会按照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上交所及有关</w:t>
            </w:r>
            <w:r w:rsidRPr="00A46E80">
              <w:rPr>
                <w:rFonts w:asciiTheme="minorEastAsia" w:hAnsiTheme="minorEastAsia" w:cs="Arial" w:hint="eastAsia"/>
                <w:bCs/>
                <w:szCs w:val="21"/>
              </w:rPr>
              <w:t>规定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及时</w:t>
            </w:r>
            <w:r w:rsidRPr="00A46E80">
              <w:rPr>
                <w:rFonts w:asciiTheme="minorEastAsia" w:hAnsiTheme="minorEastAsia" w:cs="Arial" w:hint="eastAsia"/>
                <w:bCs/>
                <w:szCs w:val="21"/>
              </w:rPr>
              <w:t>履行披露义务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。</w:t>
            </w:r>
          </w:p>
          <w:p w14:paraId="3D0CD89A" w14:textId="7D462562" w:rsidR="00607740" w:rsidRPr="00DB4C4A" w:rsidRDefault="00607740" w:rsidP="00DB4C4A">
            <w:pPr>
              <w:spacing w:before="240" w:after="240" w:line="360" w:lineRule="auto"/>
              <w:rPr>
                <w:rFonts w:asciiTheme="minorEastAsia" w:hAnsiTheme="minorEastAsia" w:cs="Arial" w:hint="eastAsia"/>
                <w:bCs/>
                <w:szCs w:val="21"/>
              </w:rPr>
            </w:pPr>
          </w:p>
        </w:tc>
      </w:tr>
      <w:tr w:rsidR="003E0EF8" w:rsidRPr="00DB4C4A" w14:paraId="3F124F17" w14:textId="77777777">
        <w:trPr>
          <w:trHeight w:val="90"/>
        </w:trPr>
        <w:tc>
          <w:tcPr>
            <w:tcW w:w="1980" w:type="dxa"/>
            <w:vAlign w:val="center"/>
          </w:tcPr>
          <w:p w14:paraId="5DFC6CD0" w14:textId="77777777" w:rsidR="003E0EF8" w:rsidRPr="00DB4C4A" w:rsidRDefault="0095411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B4C4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095" w:type="dxa"/>
          </w:tcPr>
          <w:p w14:paraId="37E74A18" w14:textId="36424CA7" w:rsidR="003E0EF8" w:rsidRPr="00DB4C4A" w:rsidRDefault="00DB4C4A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14:paraId="53435222" w14:textId="77777777" w:rsidR="003E0EF8" w:rsidRPr="00DB4C4A" w:rsidRDefault="003E0EF8" w:rsidP="00D604E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3E0EF8" w:rsidRPr="00DB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D0C5F" w14:textId="77777777" w:rsidR="00A252BB" w:rsidRDefault="00A252BB" w:rsidP="002817CB">
      <w:r>
        <w:separator/>
      </w:r>
    </w:p>
  </w:endnote>
  <w:endnote w:type="continuationSeparator" w:id="0">
    <w:p w14:paraId="15943AC9" w14:textId="77777777" w:rsidR="00A252BB" w:rsidRDefault="00A252BB" w:rsidP="0028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FFE96" w14:textId="77777777" w:rsidR="00A252BB" w:rsidRDefault="00A252BB" w:rsidP="002817CB">
      <w:r>
        <w:separator/>
      </w:r>
    </w:p>
  </w:footnote>
  <w:footnote w:type="continuationSeparator" w:id="0">
    <w:p w14:paraId="364A7924" w14:textId="77777777" w:rsidR="00A252BB" w:rsidRDefault="00A252BB" w:rsidP="0028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155FC"/>
    <w:multiLevelType w:val="hybridMultilevel"/>
    <w:tmpl w:val="4C34C390"/>
    <w:lvl w:ilvl="0" w:tplc="D63E96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36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jOGJhODllZjI5ZDUwNzM2YjYwOGI5NDJjOWM1MWEifQ=="/>
  </w:docVars>
  <w:rsids>
    <w:rsidRoot w:val="00C55673"/>
    <w:rsid w:val="0000459E"/>
    <w:rsid w:val="00004619"/>
    <w:rsid w:val="0000676B"/>
    <w:rsid w:val="00012CB1"/>
    <w:rsid w:val="000215FD"/>
    <w:rsid w:val="000236E7"/>
    <w:rsid w:val="000308EF"/>
    <w:rsid w:val="000331E6"/>
    <w:rsid w:val="00037022"/>
    <w:rsid w:val="00037D45"/>
    <w:rsid w:val="00037EC1"/>
    <w:rsid w:val="00040A69"/>
    <w:rsid w:val="00040E74"/>
    <w:rsid w:val="00043266"/>
    <w:rsid w:val="000444CE"/>
    <w:rsid w:val="000464F4"/>
    <w:rsid w:val="000465FB"/>
    <w:rsid w:val="000567F0"/>
    <w:rsid w:val="00056A5C"/>
    <w:rsid w:val="00057421"/>
    <w:rsid w:val="00067143"/>
    <w:rsid w:val="000736AD"/>
    <w:rsid w:val="0008052F"/>
    <w:rsid w:val="000845DC"/>
    <w:rsid w:val="000852EE"/>
    <w:rsid w:val="00085DCE"/>
    <w:rsid w:val="00094291"/>
    <w:rsid w:val="000A09DB"/>
    <w:rsid w:val="000A2575"/>
    <w:rsid w:val="000B126D"/>
    <w:rsid w:val="000B3A42"/>
    <w:rsid w:val="000B42DE"/>
    <w:rsid w:val="000C0489"/>
    <w:rsid w:val="000C21CE"/>
    <w:rsid w:val="000C40DA"/>
    <w:rsid w:val="000C47D5"/>
    <w:rsid w:val="000D1AD0"/>
    <w:rsid w:val="000D3857"/>
    <w:rsid w:val="000D669E"/>
    <w:rsid w:val="000E0D73"/>
    <w:rsid w:val="000F6961"/>
    <w:rsid w:val="001056AB"/>
    <w:rsid w:val="00112B1D"/>
    <w:rsid w:val="001177E5"/>
    <w:rsid w:val="00120A0C"/>
    <w:rsid w:val="001234A8"/>
    <w:rsid w:val="00125247"/>
    <w:rsid w:val="00127139"/>
    <w:rsid w:val="001319D4"/>
    <w:rsid w:val="00133481"/>
    <w:rsid w:val="0013565F"/>
    <w:rsid w:val="00145371"/>
    <w:rsid w:val="00151B83"/>
    <w:rsid w:val="0015223B"/>
    <w:rsid w:val="00152948"/>
    <w:rsid w:val="00153D62"/>
    <w:rsid w:val="00162CE1"/>
    <w:rsid w:val="0016775C"/>
    <w:rsid w:val="00172BD4"/>
    <w:rsid w:val="001768D6"/>
    <w:rsid w:val="00183B06"/>
    <w:rsid w:val="0018541D"/>
    <w:rsid w:val="001A0DF3"/>
    <w:rsid w:val="001A1D15"/>
    <w:rsid w:val="001A286B"/>
    <w:rsid w:val="001A30DA"/>
    <w:rsid w:val="001C3E58"/>
    <w:rsid w:val="001C4051"/>
    <w:rsid w:val="001C55EB"/>
    <w:rsid w:val="001C720F"/>
    <w:rsid w:val="001C7C87"/>
    <w:rsid w:val="001D0EF0"/>
    <w:rsid w:val="001D1CA5"/>
    <w:rsid w:val="001D3DBC"/>
    <w:rsid w:val="001D3FF2"/>
    <w:rsid w:val="001D4490"/>
    <w:rsid w:val="001E05A8"/>
    <w:rsid w:val="001E1325"/>
    <w:rsid w:val="001E40DC"/>
    <w:rsid w:val="002051AB"/>
    <w:rsid w:val="00216535"/>
    <w:rsid w:val="00225171"/>
    <w:rsid w:val="002277D7"/>
    <w:rsid w:val="0023346D"/>
    <w:rsid w:val="002355EB"/>
    <w:rsid w:val="002420C5"/>
    <w:rsid w:val="002468B7"/>
    <w:rsid w:val="00246BF1"/>
    <w:rsid w:val="00247BEC"/>
    <w:rsid w:val="00253010"/>
    <w:rsid w:val="002535D2"/>
    <w:rsid w:val="002655E8"/>
    <w:rsid w:val="002800BB"/>
    <w:rsid w:val="00280959"/>
    <w:rsid w:val="002817CB"/>
    <w:rsid w:val="0028334B"/>
    <w:rsid w:val="00284392"/>
    <w:rsid w:val="002970F8"/>
    <w:rsid w:val="002A15B1"/>
    <w:rsid w:val="002A1F65"/>
    <w:rsid w:val="002A4FB8"/>
    <w:rsid w:val="002A51BE"/>
    <w:rsid w:val="002A77EB"/>
    <w:rsid w:val="002A7C10"/>
    <w:rsid w:val="002B779C"/>
    <w:rsid w:val="002C5160"/>
    <w:rsid w:val="002C56B6"/>
    <w:rsid w:val="002D2791"/>
    <w:rsid w:val="002D32EF"/>
    <w:rsid w:val="002E0B7A"/>
    <w:rsid w:val="002E1D4B"/>
    <w:rsid w:val="002E36FD"/>
    <w:rsid w:val="002E7251"/>
    <w:rsid w:val="002E7EFA"/>
    <w:rsid w:val="002F2FC9"/>
    <w:rsid w:val="002F7963"/>
    <w:rsid w:val="00304A49"/>
    <w:rsid w:val="003064D8"/>
    <w:rsid w:val="0030729B"/>
    <w:rsid w:val="003104DB"/>
    <w:rsid w:val="00310A00"/>
    <w:rsid w:val="003151BF"/>
    <w:rsid w:val="003178C2"/>
    <w:rsid w:val="003220E2"/>
    <w:rsid w:val="0032654A"/>
    <w:rsid w:val="00326DBE"/>
    <w:rsid w:val="003415DA"/>
    <w:rsid w:val="00354C9C"/>
    <w:rsid w:val="0035649F"/>
    <w:rsid w:val="003627EB"/>
    <w:rsid w:val="00362CAD"/>
    <w:rsid w:val="00367388"/>
    <w:rsid w:val="003704EA"/>
    <w:rsid w:val="00371E68"/>
    <w:rsid w:val="003778D8"/>
    <w:rsid w:val="0038239C"/>
    <w:rsid w:val="00383764"/>
    <w:rsid w:val="00390FD8"/>
    <w:rsid w:val="00392CDE"/>
    <w:rsid w:val="003976D4"/>
    <w:rsid w:val="003A5E99"/>
    <w:rsid w:val="003A63A5"/>
    <w:rsid w:val="003B1F68"/>
    <w:rsid w:val="003B204B"/>
    <w:rsid w:val="003C169A"/>
    <w:rsid w:val="003C335F"/>
    <w:rsid w:val="003C5CFA"/>
    <w:rsid w:val="003C7CF0"/>
    <w:rsid w:val="003D4362"/>
    <w:rsid w:val="003E0EF8"/>
    <w:rsid w:val="003E4ED5"/>
    <w:rsid w:val="003F133E"/>
    <w:rsid w:val="00400A48"/>
    <w:rsid w:val="00401B44"/>
    <w:rsid w:val="00412D83"/>
    <w:rsid w:val="00414F98"/>
    <w:rsid w:val="0041550A"/>
    <w:rsid w:val="00417E79"/>
    <w:rsid w:val="004205A0"/>
    <w:rsid w:val="00432258"/>
    <w:rsid w:val="004322FD"/>
    <w:rsid w:val="00433C5E"/>
    <w:rsid w:val="004344FF"/>
    <w:rsid w:val="00435381"/>
    <w:rsid w:val="00440178"/>
    <w:rsid w:val="0044117A"/>
    <w:rsid w:val="00442E34"/>
    <w:rsid w:val="00445EA3"/>
    <w:rsid w:val="004516E6"/>
    <w:rsid w:val="00456147"/>
    <w:rsid w:val="00457BDD"/>
    <w:rsid w:val="00461428"/>
    <w:rsid w:val="0047045E"/>
    <w:rsid w:val="004761B9"/>
    <w:rsid w:val="004914F9"/>
    <w:rsid w:val="00493824"/>
    <w:rsid w:val="00495F28"/>
    <w:rsid w:val="004A1227"/>
    <w:rsid w:val="004A2B20"/>
    <w:rsid w:val="004A2EE9"/>
    <w:rsid w:val="004A4D56"/>
    <w:rsid w:val="004A7B52"/>
    <w:rsid w:val="004C3930"/>
    <w:rsid w:val="004C6024"/>
    <w:rsid w:val="004D1CB5"/>
    <w:rsid w:val="004D3CBF"/>
    <w:rsid w:val="004D58C5"/>
    <w:rsid w:val="004E3EF8"/>
    <w:rsid w:val="004E4E8D"/>
    <w:rsid w:val="004F0704"/>
    <w:rsid w:val="004F28D7"/>
    <w:rsid w:val="004F2B05"/>
    <w:rsid w:val="005019EF"/>
    <w:rsid w:val="005041CF"/>
    <w:rsid w:val="005111AA"/>
    <w:rsid w:val="00517BA3"/>
    <w:rsid w:val="00520192"/>
    <w:rsid w:val="00520514"/>
    <w:rsid w:val="00520F25"/>
    <w:rsid w:val="005246D7"/>
    <w:rsid w:val="00525092"/>
    <w:rsid w:val="00526297"/>
    <w:rsid w:val="00527294"/>
    <w:rsid w:val="0052794E"/>
    <w:rsid w:val="00536A6C"/>
    <w:rsid w:val="00546370"/>
    <w:rsid w:val="00564497"/>
    <w:rsid w:val="005662C9"/>
    <w:rsid w:val="00577632"/>
    <w:rsid w:val="00586234"/>
    <w:rsid w:val="005903C2"/>
    <w:rsid w:val="005907F3"/>
    <w:rsid w:val="00590C3C"/>
    <w:rsid w:val="00592D38"/>
    <w:rsid w:val="005956C8"/>
    <w:rsid w:val="005A1D4A"/>
    <w:rsid w:val="005A39FD"/>
    <w:rsid w:val="005A630F"/>
    <w:rsid w:val="005A6F40"/>
    <w:rsid w:val="005B32D2"/>
    <w:rsid w:val="005C01AB"/>
    <w:rsid w:val="005C0380"/>
    <w:rsid w:val="005C4110"/>
    <w:rsid w:val="005C5BA3"/>
    <w:rsid w:val="005E3EE2"/>
    <w:rsid w:val="005E5782"/>
    <w:rsid w:val="005E5EF2"/>
    <w:rsid w:val="005E7E77"/>
    <w:rsid w:val="005F306C"/>
    <w:rsid w:val="00607740"/>
    <w:rsid w:val="0061688B"/>
    <w:rsid w:val="00621807"/>
    <w:rsid w:val="00624435"/>
    <w:rsid w:val="00627E91"/>
    <w:rsid w:val="00635A6D"/>
    <w:rsid w:val="00636DC8"/>
    <w:rsid w:val="0064107B"/>
    <w:rsid w:val="00643C71"/>
    <w:rsid w:val="00644D81"/>
    <w:rsid w:val="00660C89"/>
    <w:rsid w:val="00663A66"/>
    <w:rsid w:val="00663B7F"/>
    <w:rsid w:val="006660F6"/>
    <w:rsid w:val="00666F10"/>
    <w:rsid w:val="00672A59"/>
    <w:rsid w:val="00672AA2"/>
    <w:rsid w:val="0067496E"/>
    <w:rsid w:val="0068032E"/>
    <w:rsid w:val="006810CC"/>
    <w:rsid w:val="00683004"/>
    <w:rsid w:val="00687FDD"/>
    <w:rsid w:val="00691E93"/>
    <w:rsid w:val="006A210E"/>
    <w:rsid w:val="006A4D7C"/>
    <w:rsid w:val="006A5F59"/>
    <w:rsid w:val="006A696D"/>
    <w:rsid w:val="006A6EA8"/>
    <w:rsid w:val="006B73CE"/>
    <w:rsid w:val="006C388B"/>
    <w:rsid w:val="006C67F9"/>
    <w:rsid w:val="006D24DD"/>
    <w:rsid w:val="006D38F7"/>
    <w:rsid w:val="006D769B"/>
    <w:rsid w:val="006E3A19"/>
    <w:rsid w:val="006E3D2A"/>
    <w:rsid w:val="006F4954"/>
    <w:rsid w:val="007005AE"/>
    <w:rsid w:val="00717552"/>
    <w:rsid w:val="00726065"/>
    <w:rsid w:val="00726E55"/>
    <w:rsid w:val="007272F7"/>
    <w:rsid w:val="00730060"/>
    <w:rsid w:val="00730ADA"/>
    <w:rsid w:val="00730B2E"/>
    <w:rsid w:val="00730CC2"/>
    <w:rsid w:val="00732331"/>
    <w:rsid w:val="0074022A"/>
    <w:rsid w:val="007527D9"/>
    <w:rsid w:val="00753548"/>
    <w:rsid w:val="00754C42"/>
    <w:rsid w:val="00756916"/>
    <w:rsid w:val="00763E61"/>
    <w:rsid w:val="00763EF5"/>
    <w:rsid w:val="007747C8"/>
    <w:rsid w:val="00780E0E"/>
    <w:rsid w:val="00791B9B"/>
    <w:rsid w:val="00791E69"/>
    <w:rsid w:val="0079502D"/>
    <w:rsid w:val="007A4310"/>
    <w:rsid w:val="007B2CCA"/>
    <w:rsid w:val="007B331E"/>
    <w:rsid w:val="007B4FE4"/>
    <w:rsid w:val="007B5324"/>
    <w:rsid w:val="007B74A6"/>
    <w:rsid w:val="007C4A56"/>
    <w:rsid w:val="007C7C92"/>
    <w:rsid w:val="007D0DCE"/>
    <w:rsid w:val="007D2182"/>
    <w:rsid w:val="007D3B48"/>
    <w:rsid w:val="007E392F"/>
    <w:rsid w:val="007E6776"/>
    <w:rsid w:val="007F0146"/>
    <w:rsid w:val="007F3176"/>
    <w:rsid w:val="007F3C35"/>
    <w:rsid w:val="007F48CF"/>
    <w:rsid w:val="007F4F67"/>
    <w:rsid w:val="00801134"/>
    <w:rsid w:val="00801820"/>
    <w:rsid w:val="008032BC"/>
    <w:rsid w:val="008060F5"/>
    <w:rsid w:val="008127D5"/>
    <w:rsid w:val="0081284D"/>
    <w:rsid w:val="008213D1"/>
    <w:rsid w:val="008228A4"/>
    <w:rsid w:val="008340CF"/>
    <w:rsid w:val="00836C58"/>
    <w:rsid w:val="008419B1"/>
    <w:rsid w:val="00843526"/>
    <w:rsid w:val="00844A22"/>
    <w:rsid w:val="00846AF4"/>
    <w:rsid w:val="008509B4"/>
    <w:rsid w:val="00851229"/>
    <w:rsid w:val="0085359C"/>
    <w:rsid w:val="00854BF3"/>
    <w:rsid w:val="00855E0F"/>
    <w:rsid w:val="00856308"/>
    <w:rsid w:val="00862E7C"/>
    <w:rsid w:val="008639B7"/>
    <w:rsid w:val="0087013E"/>
    <w:rsid w:val="00882EE6"/>
    <w:rsid w:val="00885698"/>
    <w:rsid w:val="0089009C"/>
    <w:rsid w:val="00890110"/>
    <w:rsid w:val="008908C5"/>
    <w:rsid w:val="00891F34"/>
    <w:rsid w:val="00897AA9"/>
    <w:rsid w:val="008A368B"/>
    <w:rsid w:val="008A3C2F"/>
    <w:rsid w:val="008A4AF2"/>
    <w:rsid w:val="008A4DAC"/>
    <w:rsid w:val="008A7F1F"/>
    <w:rsid w:val="008B0D83"/>
    <w:rsid w:val="008B3A15"/>
    <w:rsid w:val="008B69B4"/>
    <w:rsid w:val="008B78A7"/>
    <w:rsid w:val="008C4E7B"/>
    <w:rsid w:val="008C52FF"/>
    <w:rsid w:val="008C7A75"/>
    <w:rsid w:val="008C7EA3"/>
    <w:rsid w:val="008D73BB"/>
    <w:rsid w:val="008E1728"/>
    <w:rsid w:val="008E2A80"/>
    <w:rsid w:val="008E4DD5"/>
    <w:rsid w:val="008F034E"/>
    <w:rsid w:val="008F49BD"/>
    <w:rsid w:val="00901247"/>
    <w:rsid w:val="009071E7"/>
    <w:rsid w:val="00907C4E"/>
    <w:rsid w:val="00907D07"/>
    <w:rsid w:val="009120B2"/>
    <w:rsid w:val="0091561E"/>
    <w:rsid w:val="0092093E"/>
    <w:rsid w:val="00924563"/>
    <w:rsid w:val="00925131"/>
    <w:rsid w:val="00925B74"/>
    <w:rsid w:val="00925C10"/>
    <w:rsid w:val="0093323B"/>
    <w:rsid w:val="009334E3"/>
    <w:rsid w:val="0093387A"/>
    <w:rsid w:val="00933FA7"/>
    <w:rsid w:val="00946E05"/>
    <w:rsid w:val="00950977"/>
    <w:rsid w:val="00954119"/>
    <w:rsid w:val="00954C5F"/>
    <w:rsid w:val="009600D2"/>
    <w:rsid w:val="009602EB"/>
    <w:rsid w:val="0096059F"/>
    <w:rsid w:val="00960818"/>
    <w:rsid w:val="00961813"/>
    <w:rsid w:val="0096199B"/>
    <w:rsid w:val="00966F7D"/>
    <w:rsid w:val="00976151"/>
    <w:rsid w:val="00976F6B"/>
    <w:rsid w:val="00977CD6"/>
    <w:rsid w:val="00977E1C"/>
    <w:rsid w:val="009832E1"/>
    <w:rsid w:val="00987BA0"/>
    <w:rsid w:val="0099491D"/>
    <w:rsid w:val="00995095"/>
    <w:rsid w:val="009953C6"/>
    <w:rsid w:val="00997C8B"/>
    <w:rsid w:val="009A1B2C"/>
    <w:rsid w:val="009A3021"/>
    <w:rsid w:val="009A3E7D"/>
    <w:rsid w:val="009A40F9"/>
    <w:rsid w:val="009C2A4D"/>
    <w:rsid w:val="009C380D"/>
    <w:rsid w:val="009C6141"/>
    <w:rsid w:val="009D26DB"/>
    <w:rsid w:val="009D3C28"/>
    <w:rsid w:val="009D7866"/>
    <w:rsid w:val="009E35A3"/>
    <w:rsid w:val="009E3A7B"/>
    <w:rsid w:val="009E5F20"/>
    <w:rsid w:val="009E5F77"/>
    <w:rsid w:val="009F6DB6"/>
    <w:rsid w:val="00A05508"/>
    <w:rsid w:val="00A06543"/>
    <w:rsid w:val="00A15CEE"/>
    <w:rsid w:val="00A176DF"/>
    <w:rsid w:val="00A212F6"/>
    <w:rsid w:val="00A23AAF"/>
    <w:rsid w:val="00A252BB"/>
    <w:rsid w:val="00A26E54"/>
    <w:rsid w:val="00A31C33"/>
    <w:rsid w:val="00A37195"/>
    <w:rsid w:val="00A37239"/>
    <w:rsid w:val="00A43DD2"/>
    <w:rsid w:val="00A44B7E"/>
    <w:rsid w:val="00A46E80"/>
    <w:rsid w:val="00A531D3"/>
    <w:rsid w:val="00A54DC4"/>
    <w:rsid w:val="00A571C3"/>
    <w:rsid w:val="00A573D1"/>
    <w:rsid w:val="00A61384"/>
    <w:rsid w:val="00A623EE"/>
    <w:rsid w:val="00A62549"/>
    <w:rsid w:val="00A67EF6"/>
    <w:rsid w:val="00A84B83"/>
    <w:rsid w:val="00A93216"/>
    <w:rsid w:val="00A96468"/>
    <w:rsid w:val="00A97FEE"/>
    <w:rsid w:val="00AA0B9B"/>
    <w:rsid w:val="00AA220D"/>
    <w:rsid w:val="00AA3FFB"/>
    <w:rsid w:val="00AA71CA"/>
    <w:rsid w:val="00AC005C"/>
    <w:rsid w:val="00AC33D7"/>
    <w:rsid w:val="00AC3C91"/>
    <w:rsid w:val="00AD0BFC"/>
    <w:rsid w:val="00AD1502"/>
    <w:rsid w:val="00AD20D0"/>
    <w:rsid w:val="00AD3707"/>
    <w:rsid w:val="00AD7FFB"/>
    <w:rsid w:val="00AE069F"/>
    <w:rsid w:val="00AE161A"/>
    <w:rsid w:val="00AE417B"/>
    <w:rsid w:val="00AF0357"/>
    <w:rsid w:val="00B009D5"/>
    <w:rsid w:val="00B059B2"/>
    <w:rsid w:val="00B06060"/>
    <w:rsid w:val="00B16975"/>
    <w:rsid w:val="00B23C79"/>
    <w:rsid w:val="00B34D7C"/>
    <w:rsid w:val="00B51717"/>
    <w:rsid w:val="00B63366"/>
    <w:rsid w:val="00B63937"/>
    <w:rsid w:val="00B67E9D"/>
    <w:rsid w:val="00B723F5"/>
    <w:rsid w:val="00B72B21"/>
    <w:rsid w:val="00B77A0B"/>
    <w:rsid w:val="00B81951"/>
    <w:rsid w:val="00B8261E"/>
    <w:rsid w:val="00B8389D"/>
    <w:rsid w:val="00B84DD2"/>
    <w:rsid w:val="00B90707"/>
    <w:rsid w:val="00B949A7"/>
    <w:rsid w:val="00B96417"/>
    <w:rsid w:val="00BA1B9C"/>
    <w:rsid w:val="00BA6AB3"/>
    <w:rsid w:val="00BB6088"/>
    <w:rsid w:val="00BB69B3"/>
    <w:rsid w:val="00BB6A28"/>
    <w:rsid w:val="00BD1BEF"/>
    <w:rsid w:val="00BD2DCF"/>
    <w:rsid w:val="00BD38DC"/>
    <w:rsid w:val="00BE45A7"/>
    <w:rsid w:val="00BF26CA"/>
    <w:rsid w:val="00BF6B19"/>
    <w:rsid w:val="00C017D0"/>
    <w:rsid w:val="00C0510E"/>
    <w:rsid w:val="00C05B2D"/>
    <w:rsid w:val="00C150B0"/>
    <w:rsid w:val="00C225BE"/>
    <w:rsid w:val="00C23E35"/>
    <w:rsid w:val="00C26681"/>
    <w:rsid w:val="00C269CA"/>
    <w:rsid w:val="00C27FC6"/>
    <w:rsid w:val="00C36EE4"/>
    <w:rsid w:val="00C4042F"/>
    <w:rsid w:val="00C413D6"/>
    <w:rsid w:val="00C4141C"/>
    <w:rsid w:val="00C431A2"/>
    <w:rsid w:val="00C47C22"/>
    <w:rsid w:val="00C51BA6"/>
    <w:rsid w:val="00C547C3"/>
    <w:rsid w:val="00C555AF"/>
    <w:rsid w:val="00C55673"/>
    <w:rsid w:val="00C64E8D"/>
    <w:rsid w:val="00C724E6"/>
    <w:rsid w:val="00C73E38"/>
    <w:rsid w:val="00C81F79"/>
    <w:rsid w:val="00C83537"/>
    <w:rsid w:val="00C8366D"/>
    <w:rsid w:val="00C840D1"/>
    <w:rsid w:val="00CA1B8D"/>
    <w:rsid w:val="00CB50C9"/>
    <w:rsid w:val="00CC0A07"/>
    <w:rsid w:val="00CC19DE"/>
    <w:rsid w:val="00CC1CF0"/>
    <w:rsid w:val="00CD1575"/>
    <w:rsid w:val="00CD76D9"/>
    <w:rsid w:val="00CE6546"/>
    <w:rsid w:val="00CF38C3"/>
    <w:rsid w:val="00CF63AD"/>
    <w:rsid w:val="00D07DA0"/>
    <w:rsid w:val="00D13EF3"/>
    <w:rsid w:val="00D34BA5"/>
    <w:rsid w:val="00D36029"/>
    <w:rsid w:val="00D604EE"/>
    <w:rsid w:val="00D60A58"/>
    <w:rsid w:val="00D61C26"/>
    <w:rsid w:val="00D635FD"/>
    <w:rsid w:val="00D637AF"/>
    <w:rsid w:val="00D6551C"/>
    <w:rsid w:val="00D678A9"/>
    <w:rsid w:val="00D726A7"/>
    <w:rsid w:val="00D74900"/>
    <w:rsid w:val="00D75ABF"/>
    <w:rsid w:val="00D75DB5"/>
    <w:rsid w:val="00D94FB5"/>
    <w:rsid w:val="00DA5D20"/>
    <w:rsid w:val="00DA7F76"/>
    <w:rsid w:val="00DB15DD"/>
    <w:rsid w:val="00DB189D"/>
    <w:rsid w:val="00DB4894"/>
    <w:rsid w:val="00DB4C4A"/>
    <w:rsid w:val="00DC5856"/>
    <w:rsid w:val="00DD0746"/>
    <w:rsid w:val="00DD4BFC"/>
    <w:rsid w:val="00DD59B2"/>
    <w:rsid w:val="00DD7D97"/>
    <w:rsid w:val="00DE7000"/>
    <w:rsid w:val="00DF10F6"/>
    <w:rsid w:val="00DF27A4"/>
    <w:rsid w:val="00DF53BB"/>
    <w:rsid w:val="00DF5816"/>
    <w:rsid w:val="00E0200D"/>
    <w:rsid w:val="00E050F3"/>
    <w:rsid w:val="00E05A51"/>
    <w:rsid w:val="00E05C1F"/>
    <w:rsid w:val="00E078EA"/>
    <w:rsid w:val="00E17445"/>
    <w:rsid w:val="00E2397D"/>
    <w:rsid w:val="00E316BF"/>
    <w:rsid w:val="00E34916"/>
    <w:rsid w:val="00E355E7"/>
    <w:rsid w:val="00E36457"/>
    <w:rsid w:val="00E3652A"/>
    <w:rsid w:val="00E416FF"/>
    <w:rsid w:val="00E44790"/>
    <w:rsid w:val="00E464CF"/>
    <w:rsid w:val="00E51AC0"/>
    <w:rsid w:val="00E54EC3"/>
    <w:rsid w:val="00E55BF7"/>
    <w:rsid w:val="00E6088D"/>
    <w:rsid w:val="00E632E2"/>
    <w:rsid w:val="00E63F06"/>
    <w:rsid w:val="00E72E17"/>
    <w:rsid w:val="00E7447B"/>
    <w:rsid w:val="00E82260"/>
    <w:rsid w:val="00E823FD"/>
    <w:rsid w:val="00E851F1"/>
    <w:rsid w:val="00E854A7"/>
    <w:rsid w:val="00E91348"/>
    <w:rsid w:val="00E95A5D"/>
    <w:rsid w:val="00EA2726"/>
    <w:rsid w:val="00EB6A60"/>
    <w:rsid w:val="00EC2C1F"/>
    <w:rsid w:val="00EC54E3"/>
    <w:rsid w:val="00ED15CE"/>
    <w:rsid w:val="00ED36E8"/>
    <w:rsid w:val="00EF1586"/>
    <w:rsid w:val="00EF49E1"/>
    <w:rsid w:val="00EF5018"/>
    <w:rsid w:val="00EF5CC4"/>
    <w:rsid w:val="00EF629C"/>
    <w:rsid w:val="00F01CD0"/>
    <w:rsid w:val="00F02208"/>
    <w:rsid w:val="00F030AB"/>
    <w:rsid w:val="00F071B2"/>
    <w:rsid w:val="00F22676"/>
    <w:rsid w:val="00F2281D"/>
    <w:rsid w:val="00F2543D"/>
    <w:rsid w:val="00F3148C"/>
    <w:rsid w:val="00F32956"/>
    <w:rsid w:val="00F32D60"/>
    <w:rsid w:val="00F35F10"/>
    <w:rsid w:val="00F37D8E"/>
    <w:rsid w:val="00F55887"/>
    <w:rsid w:val="00F63B3C"/>
    <w:rsid w:val="00F6410D"/>
    <w:rsid w:val="00F6786A"/>
    <w:rsid w:val="00F72879"/>
    <w:rsid w:val="00F74475"/>
    <w:rsid w:val="00F75D88"/>
    <w:rsid w:val="00F75E50"/>
    <w:rsid w:val="00F770BF"/>
    <w:rsid w:val="00F91A37"/>
    <w:rsid w:val="00F91E49"/>
    <w:rsid w:val="00F958B0"/>
    <w:rsid w:val="00F961AF"/>
    <w:rsid w:val="00F97884"/>
    <w:rsid w:val="00FA431D"/>
    <w:rsid w:val="00FA549B"/>
    <w:rsid w:val="00FA7374"/>
    <w:rsid w:val="00FB0480"/>
    <w:rsid w:val="00FB2631"/>
    <w:rsid w:val="00FB318D"/>
    <w:rsid w:val="00FB3FD3"/>
    <w:rsid w:val="00FC1A48"/>
    <w:rsid w:val="00FD1697"/>
    <w:rsid w:val="00FD21F4"/>
    <w:rsid w:val="00FE24D3"/>
    <w:rsid w:val="00FE287E"/>
    <w:rsid w:val="00FE78B9"/>
    <w:rsid w:val="00FE7FCF"/>
    <w:rsid w:val="00FF5509"/>
    <w:rsid w:val="00FF75BB"/>
    <w:rsid w:val="06655DF4"/>
    <w:rsid w:val="067C7273"/>
    <w:rsid w:val="0FFA5A73"/>
    <w:rsid w:val="127617EB"/>
    <w:rsid w:val="33F7160A"/>
    <w:rsid w:val="34F768D2"/>
    <w:rsid w:val="431438B2"/>
    <w:rsid w:val="5AD73E78"/>
    <w:rsid w:val="5CA73DB1"/>
    <w:rsid w:val="6AA32DBD"/>
    <w:rsid w:val="6C183BA6"/>
    <w:rsid w:val="74BF0599"/>
    <w:rsid w:val="786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7681"/>
  <w15:docId w15:val="{2D50AA3B-2A2D-4021-B4D3-1D7A7F15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f">
    <w:name w:val="Revision"/>
    <w:hidden/>
    <w:uiPriority w:val="99"/>
    <w:semiHidden/>
    <w:rsid w:val="00AD0BFC"/>
    <w:rPr>
      <w:kern w:val="2"/>
      <w:sz w:val="21"/>
      <w:szCs w:val="22"/>
    </w:rPr>
  </w:style>
  <w:style w:type="paragraph" w:styleId="af0">
    <w:name w:val="Normal (Web)"/>
    <w:basedOn w:val="a"/>
    <w:uiPriority w:val="99"/>
    <w:semiHidden/>
    <w:unhideWhenUsed/>
    <w:rsid w:val="00F6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1">
    <w:name w:val="标题二"/>
    <w:basedOn w:val="a"/>
    <w:next w:val="a"/>
    <w:link w:val="af2"/>
    <w:qFormat/>
    <w:rsid w:val="00127139"/>
    <w:pPr>
      <w:spacing w:beforeLines="50" w:before="50" w:afterLines="50" w:after="50" w:line="460" w:lineRule="exact"/>
      <w:outlineLvl w:val="1"/>
    </w:pPr>
    <w:rPr>
      <w:rFonts w:ascii="楷体" w:eastAsia="楷体" w:hAnsi="楷体"/>
      <w:b/>
      <w:bCs/>
      <w:sz w:val="24"/>
      <w:szCs w:val="24"/>
    </w:rPr>
  </w:style>
  <w:style w:type="character" w:customStyle="1" w:styleId="af2">
    <w:name w:val="标题二 字符"/>
    <w:basedOn w:val="a0"/>
    <w:link w:val="af1"/>
    <w:rsid w:val="00127139"/>
    <w:rPr>
      <w:rFonts w:ascii="楷体" w:eastAsia="楷体" w:hAnsi="楷体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01C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01CD0"/>
    <w:rPr>
      <w:rFonts w:ascii="宋体" w:eastAsia="宋体" w:hAnsi="宋体" w:cs="宋体"/>
      <w:sz w:val="24"/>
      <w:szCs w:val="24"/>
    </w:rPr>
  </w:style>
  <w:style w:type="paragraph" w:customStyle="1" w:styleId="Default">
    <w:name w:val="Default"/>
    <w:rsid w:val="00C64E8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f3">
    <w:name w:val="List Paragraph"/>
    <w:basedOn w:val="a"/>
    <w:uiPriority w:val="99"/>
    <w:rsid w:val="00C64E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Scarlett</cp:lastModifiedBy>
  <cp:revision>26</cp:revision>
  <dcterms:created xsi:type="dcterms:W3CDTF">2025-04-29T05:31:00Z</dcterms:created>
  <dcterms:modified xsi:type="dcterms:W3CDTF">2025-07-10T06:50:00Z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173AEC745A4441F59687FB8AA434E7E2</vt:lpwstr>
  </property>
</Properties>
</file>