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7D4" w:rsidRDefault="00DB2152">
      <w:pPr>
        <w:spacing w:beforeLines="10" w:before="31" w:line="360" w:lineRule="auto"/>
        <w:rPr>
          <w:rFonts w:ascii="楷体" w:eastAsia="楷体" w:hAnsi="楷体"/>
          <w:b/>
          <w:w w:val="95"/>
          <w:sz w:val="24"/>
        </w:rPr>
      </w:pPr>
      <w:r>
        <w:rPr>
          <w:rFonts w:ascii="楷体" w:eastAsia="楷体" w:hAnsi="楷体" w:cs="宋体" w:hint="eastAsia"/>
          <w:b/>
          <w:w w:val="95"/>
          <w:sz w:val="24"/>
        </w:rPr>
        <w:t xml:space="preserve">证券简称：华盛锂电 </w:t>
      </w:r>
      <w:r>
        <w:rPr>
          <w:rFonts w:ascii="楷体" w:eastAsia="楷体" w:hAnsi="楷体" w:cs="宋体"/>
          <w:b/>
          <w:w w:val="95"/>
          <w:sz w:val="24"/>
        </w:rPr>
        <w:t xml:space="preserve">                                         </w:t>
      </w:r>
      <w:r>
        <w:rPr>
          <w:rFonts w:ascii="楷体" w:eastAsia="楷体" w:hAnsi="楷体" w:cs="宋体" w:hint="eastAsia"/>
          <w:b/>
          <w:w w:val="95"/>
          <w:sz w:val="24"/>
        </w:rPr>
        <w:t>证券代码</w:t>
      </w:r>
      <w:r>
        <w:rPr>
          <w:rFonts w:ascii="楷体" w:eastAsia="楷体" w:hAnsi="楷体"/>
          <w:b/>
          <w:w w:val="95"/>
          <w:sz w:val="24"/>
        </w:rPr>
        <w:t>：</w:t>
      </w:r>
      <w:r>
        <w:rPr>
          <w:rFonts w:ascii="Times New Roman" w:eastAsia="楷体" w:hAnsi="Times New Roman"/>
          <w:b/>
          <w:w w:val="95"/>
          <w:sz w:val="24"/>
        </w:rPr>
        <w:t>688353</w:t>
      </w:r>
    </w:p>
    <w:p w:rsidR="00C947D4" w:rsidRDefault="00C947D4">
      <w:pPr>
        <w:spacing w:beforeLines="10" w:before="31" w:line="360" w:lineRule="auto"/>
        <w:jc w:val="center"/>
        <w:rPr>
          <w:rFonts w:ascii="宋体" w:hAnsi="宋体" w:cs="宋体"/>
          <w:b/>
          <w:w w:val="95"/>
          <w:sz w:val="32"/>
          <w:szCs w:val="32"/>
        </w:rPr>
      </w:pPr>
    </w:p>
    <w:p w:rsidR="00C947D4" w:rsidRDefault="00DB2152">
      <w:pPr>
        <w:spacing w:beforeLines="10" w:before="31" w:line="360" w:lineRule="auto"/>
        <w:jc w:val="center"/>
        <w:rPr>
          <w:rFonts w:ascii="楷体" w:eastAsia="楷体" w:hAnsi="楷体" w:cs="宋体"/>
          <w:b/>
          <w:w w:val="95"/>
          <w:sz w:val="36"/>
          <w:szCs w:val="36"/>
        </w:rPr>
      </w:pPr>
      <w:r>
        <w:rPr>
          <w:rFonts w:ascii="楷体" w:eastAsia="楷体" w:hAnsi="楷体" w:cs="宋体" w:hint="eastAsia"/>
          <w:b/>
          <w:w w:val="95"/>
          <w:sz w:val="36"/>
          <w:szCs w:val="36"/>
        </w:rPr>
        <w:t>江苏华盛锂电材料股份有限公司</w:t>
      </w:r>
    </w:p>
    <w:p w:rsidR="00C947D4" w:rsidRDefault="00DB2152">
      <w:pPr>
        <w:spacing w:line="360" w:lineRule="auto"/>
        <w:jc w:val="center"/>
        <w:rPr>
          <w:rFonts w:ascii="楷体" w:eastAsia="楷体" w:hAnsi="楷体" w:cs="宋体"/>
          <w:b/>
          <w:w w:val="95"/>
          <w:kern w:val="0"/>
          <w:sz w:val="36"/>
          <w:szCs w:val="36"/>
        </w:rPr>
      </w:pPr>
      <w:r>
        <w:rPr>
          <w:rFonts w:ascii="楷体" w:eastAsia="楷体" w:hAnsi="楷体" w:cs="宋体" w:hint="eastAsia"/>
          <w:b/>
          <w:w w:val="95"/>
          <w:kern w:val="0"/>
          <w:sz w:val="36"/>
          <w:szCs w:val="36"/>
        </w:rPr>
        <w:t>投资者关系活动记录表</w:t>
      </w:r>
    </w:p>
    <w:p w:rsidR="00C947D4" w:rsidRDefault="00DB2152">
      <w:pPr>
        <w:tabs>
          <w:tab w:val="left" w:pos="6106"/>
        </w:tabs>
        <w:spacing w:beforeLines="50" w:before="156" w:afterLines="50" w:after="156"/>
        <w:ind w:firstLineChars="100" w:firstLine="240"/>
        <w:jc w:val="right"/>
        <w:rPr>
          <w:rFonts w:ascii="宋体" w:hAnsi="宋体" w:cs="宋体"/>
          <w:sz w:val="24"/>
        </w:rPr>
      </w:pPr>
      <w:r>
        <w:rPr>
          <w:rFonts w:ascii="楷体" w:eastAsia="楷体" w:hAnsi="楷体" w:cs="宋体" w:hint="eastAsia"/>
          <w:sz w:val="24"/>
        </w:rPr>
        <w:t>编号</w:t>
      </w:r>
      <w:r>
        <w:rPr>
          <w:rFonts w:ascii="宋体" w:hAnsi="宋体" w:cs="宋体" w:hint="eastAsia"/>
          <w:sz w:val="24"/>
        </w:rPr>
        <w:t>：</w:t>
      </w:r>
      <w:r>
        <w:rPr>
          <w:rFonts w:ascii="Times New Roman" w:hAnsi="Times New Roman"/>
          <w:sz w:val="24"/>
        </w:rPr>
        <w:t>202</w:t>
      </w:r>
      <w:r w:rsidR="00BC37C2">
        <w:rPr>
          <w:rFonts w:ascii="Times New Roman" w:hAnsi="Times New Roman" w:hint="eastAsia"/>
          <w:sz w:val="24"/>
        </w:rPr>
        <w:t>5</w:t>
      </w:r>
      <w:r>
        <w:rPr>
          <w:rFonts w:ascii="Times New Roman" w:hAnsi="Times New Roman"/>
          <w:sz w:val="24"/>
        </w:rPr>
        <w:t>-00</w:t>
      </w:r>
      <w:r w:rsidR="00B667E4">
        <w:rPr>
          <w:rFonts w:ascii="Times New Roman" w:hAnsi="Times New Roman" w:hint="eastAsia"/>
          <w:sz w:val="24"/>
        </w:rPr>
        <w:t>6</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7"/>
        <w:gridCol w:w="6855"/>
      </w:tblGrid>
      <w:tr w:rsidR="00C947D4">
        <w:trPr>
          <w:jc w:val="center"/>
        </w:trPr>
        <w:tc>
          <w:tcPr>
            <w:tcW w:w="1617" w:type="dxa"/>
            <w:tcBorders>
              <w:top w:val="single" w:sz="12" w:space="0" w:color="auto"/>
              <w:left w:val="single" w:sz="12" w:space="0" w:color="auto"/>
              <w:bottom w:val="single" w:sz="4" w:space="0" w:color="auto"/>
              <w:right w:val="single" w:sz="4" w:space="0" w:color="auto"/>
            </w:tcBorders>
            <w:vAlign w:val="center"/>
          </w:tcPr>
          <w:p w:rsidR="00C947D4" w:rsidRDefault="00DB2152">
            <w:pPr>
              <w:jc w:val="center"/>
              <w:rPr>
                <w:rFonts w:ascii="Times New Roman" w:eastAsia="楷体" w:hAnsi="Times New Roman"/>
                <w:bCs/>
                <w:sz w:val="24"/>
              </w:rPr>
            </w:pPr>
            <w:r>
              <w:rPr>
                <w:rFonts w:ascii="Times New Roman" w:eastAsia="楷体" w:hAnsi="Times New Roman"/>
                <w:b/>
                <w:bCs/>
                <w:sz w:val="24"/>
              </w:rPr>
              <w:t>投资者关系活动类别</w:t>
            </w:r>
          </w:p>
        </w:tc>
        <w:tc>
          <w:tcPr>
            <w:tcW w:w="6855" w:type="dxa"/>
            <w:tcBorders>
              <w:top w:val="single" w:sz="12" w:space="0" w:color="auto"/>
              <w:left w:val="single" w:sz="4" w:space="0" w:color="auto"/>
              <w:bottom w:val="single" w:sz="4" w:space="0" w:color="auto"/>
              <w:right w:val="single" w:sz="12" w:space="0" w:color="auto"/>
            </w:tcBorders>
            <w:vAlign w:val="center"/>
          </w:tcPr>
          <w:p w:rsidR="00C947D4" w:rsidRDefault="00DB2152">
            <w:pPr>
              <w:widowControl/>
              <w:tabs>
                <w:tab w:val="left" w:pos="3480"/>
              </w:tabs>
              <w:spacing w:line="360" w:lineRule="auto"/>
              <w:rPr>
                <w:rFonts w:ascii="Times New Roman" w:eastAsia="楷体" w:hAnsi="Times New Roman"/>
                <w:bCs/>
                <w:sz w:val="24"/>
              </w:rPr>
            </w:pPr>
            <w:r>
              <w:rPr>
                <w:rFonts w:ascii="Times New Roman" w:eastAsia="楷体" w:hAnsi="Times New Roman" w:hint="eastAsia"/>
                <w:bCs/>
                <w:sz w:val="24"/>
              </w:rPr>
              <w:t>√特定对象调研</w:t>
            </w:r>
            <w:r>
              <w:rPr>
                <w:rFonts w:ascii="Times New Roman" w:eastAsia="楷体" w:hAnsi="Times New Roman"/>
                <w:bCs/>
                <w:sz w:val="24"/>
              </w:rPr>
              <w:t xml:space="preserve">   </w:t>
            </w:r>
            <w:r>
              <w:rPr>
                <w:rFonts w:ascii="Times New Roman" w:eastAsia="楷体" w:hAnsi="Times New Roman" w:hint="eastAsia"/>
                <w:bCs/>
                <w:sz w:val="24"/>
              </w:rPr>
              <w:t>□分析师会议</w:t>
            </w:r>
            <w:r>
              <w:rPr>
                <w:rFonts w:ascii="Times New Roman" w:eastAsia="楷体" w:hAnsi="Times New Roman" w:hint="eastAsia"/>
                <w:bCs/>
                <w:sz w:val="24"/>
              </w:rPr>
              <w:t xml:space="preserve"> </w:t>
            </w:r>
            <w:r>
              <w:rPr>
                <w:rFonts w:ascii="Times New Roman" w:eastAsia="楷体" w:hAnsi="Times New Roman"/>
                <w:bCs/>
                <w:sz w:val="24"/>
              </w:rPr>
              <w:t xml:space="preserve">     </w:t>
            </w:r>
            <w:r>
              <w:rPr>
                <w:rFonts w:ascii="Times New Roman" w:eastAsia="楷体" w:hAnsi="Times New Roman" w:hint="eastAsia"/>
                <w:bCs/>
                <w:sz w:val="24"/>
              </w:rPr>
              <w:t>□媒体采访</w:t>
            </w:r>
          </w:p>
          <w:p w:rsidR="00C947D4" w:rsidRDefault="003A4773">
            <w:pPr>
              <w:widowControl/>
              <w:tabs>
                <w:tab w:val="left" w:pos="2040"/>
                <w:tab w:val="left" w:pos="3480"/>
              </w:tabs>
              <w:spacing w:line="360" w:lineRule="auto"/>
              <w:rPr>
                <w:rFonts w:ascii="Times New Roman" w:eastAsia="楷体" w:hAnsi="Times New Roman"/>
                <w:bCs/>
                <w:sz w:val="24"/>
              </w:rPr>
            </w:pPr>
            <w:r>
              <w:rPr>
                <w:rFonts w:ascii="Times New Roman" w:eastAsia="楷体" w:hAnsi="Times New Roman" w:hint="eastAsia"/>
                <w:bCs/>
                <w:sz w:val="24"/>
              </w:rPr>
              <w:t>□</w:t>
            </w:r>
            <w:r w:rsidR="00DB2152">
              <w:rPr>
                <w:rFonts w:ascii="Times New Roman" w:eastAsia="楷体" w:hAnsi="Times New Roman" w:hint="eastAsia"/>
                <w:bCs/>
                <w:sz w:val="24"/>
              </w:rPr>
              <w:t>业绩说明会</w:t>
            </w:r>
            <w:r w:rsidR="00DB2152">
              <w:rPr>
                <w:rFonts w:ascii="Times New Roman" w:eastAsia="楷体" w:hAnsi="Times New Roman"/>
                <w:bCs/>
                <w:sz w:val="24"/>
              </w:rPr>
              <w:t xml:space="preserve">     </w:t>
            </w:r>
            <w:r w:rsidR="00DB2152">
              <w:rPr>
                <w:rFonts w:ascii="Times New Roman" w:eastAsia="楷体" w:hAnsi="Times New Roman" w:hint="eastAsia"/>
                <w:bCs/>
                <w:sz w:val="24"/>
              </w:rPr>
              <w:t>□新闻发布会</w:t>
            </w:r>
            <w:r w:rsidR="00DB2152">
              <w:rPr>
                <w:rFonts w:ascii="Times New Roman" w:eastAsia="楷体" w:hAnsi="Times New Roman" w:hint="eastAsia"/>
                <w:bCs/>
                <w:sz w:val="24"/>
              </w:rPr>
              <w:t xml:space="preserve"> </w:t>
            </w:r>
            <w:r w:rsidR="00DB2152">
              <w:rPr>
                <w:rFonts w:ascii="Times New Roman" w:eastAsia="楷体" w:hAnsi="Times New Roman"/>
                <w:bCs/>
                <w:sz w:val="24"/>
              </w:rPr>
              <w:t xml:space="preserve">     </w:t>
            </w:r>
            <w:r w:rsidR="00DB2152">
              <w:rPr>
                <w:rFonts w:ascii="Times New Roman" w:eastAsia="楷体" w:hAnsi="Times New Roman" w:hint="eastAsia"/>
                <w:bCs/>
                <w:sz w:val="24"/>
              </w:rPr>
              <w:t>□路演活动</w:t>
            </w:r>
          </w:p>
          <w:p w:rsidR="00C947D4" w:rsidRDefault="00DB2152">
            <w:pPr>
              <w:spacing w:line="360" w:lineRule="auto"/>
              <w:rPr>
                <w:rFonts w:ascii="Times New Roman" w:eastAsia="楷体" w:hAnsi="Times New Roman"/>
                <w:bCs/>
                <w:sz w:val="24"/>
              </w:rPr>
            </w:pPr>
            <w:r>
              <w:rPr>
                <w:rFonts w:ascii="Times New Roman" w:eastAsia="楷体" w:hAnsi="Times New Roman" w:hint="eastAsia"/>
                <w:bCs/>
                <w:sz w:val="24"/>
              </w:rPr>
              <w:t>□现场参观</w:t>
            </w:r>
            <w:r>
              <w:rPr>
                <w:rFonts w:ascii="Times New Roman" w:eastAsia="楷体" w:hAnsi="Times New Roman"/>
                <w:bCs/>
                <w:sz w:val="24"/>
              </w:rPr>
              <w:t xml:space="preserve">       </w:t>
            </w:r>
            <w:r>
              <w:rPr>
                <w:rFonts w:ascii="Times New Roman" w:eastAsia="楷体" w:hAnsi="Times New Roman" w:hint="eastAsia"/>
                <w:bCs/>
                <w:sz w:val="24"/>
              </w:rPr>
              <w:t>□一对一沟通</w:t>
            </w:r>
            <w:r>
              <w:rPr>
                <w:rFonts w:ascii="Times New Roman" w:eastAsia="楷体" w:hAnsi="Times New Roman" w:hint="eastAsia"/>
                <w:bCs/>
                <w:sz w:val="24"/>
              </w:rPr>
              <w:t xml:space="preserve"> </w:t>
            </w:r>
            <w:r>
              <w:rPr>
                <w:rFonts w:ascii="Times New Roman" w:eastAsia="楷体" w:hAnsi="Times New Roman"/>
                <w:bCs/>
                <w:sz w:val="24"/>
              </w:rPr>
              <w:t xml:space="preserve">     </w:t>
            </w:r>
            <w:r>
              <w:rPr>
                <w:rFonts w:ascii="Times New Roman" w:eastAsia="楷体" w:hAnsi="Times New Roman" w:hint="eastAsia"/>
                <w:bCs/>
                <w:sz w:val="24"/>
              </w:rPr>
              <w:t>□其他（电话会议）</w:t>
            </w:r>
          </w:p>
        </w:tc>
      </w:tr>
      <w:tr w:rsidR="00C947D4">
        <w:trPr>
          <w:trHeight w:val="751"/>
          <w:jc w:val="center"/>
        </w:trPr>
        <w:tc>
          <w:tcPr>
            <w:tcW w:w="1617" w:type="dxa"/>
            <w:tcBorders>
              <w:top w:val="single" w:sz="4" w:space="0" w:color="auto"/>
              <w:left w:val="single" w:sz="12" w:space="0" w:color="auto"/>
              <w:bottom w:val="single" w:sz="4" w:space="0" w:color="auto"/>
              <w:right w:val="single" w:sz="4" w:space="0" w:color="auto"/>
            </w:tcBorders>
            <w:vAlign w:val="center"/>
          </w:tcPr>
          <w:p w:rsidR="00C947D4" w:rsidRDefault="00DB2152" w:rsidP="00E01EEA">
            <w:pPr>
              <w:jc w:val="center"/>
              <w:rPr>
                <w:rFonts w:ascii="Times New Roman" w:eastAsia="楷体" w:hAnsi="Times New Roman"/>
                <w:b/>
                <w:bCs/>
                <w:sz w:val="24"/>
              </w:rPr>
            </w:pPr>
            <w:r>
              <w:rPr>
                <w:rFonts w:ascii="Times New Roman" w:eastAsia="楷体" w:hAnsi="Times New Roman"/>
                <w:b/>
                <w:bCs/>
                <w:sz w:val="24"/>
              </w:rPr>
              <w:t>参与单位</w:t>
            </w:r>
          </w:p>
        </w:tc>
        <w:tc>
          <w:tcPr>
            <w:tcW w:w="6855" w:type="dxa"/>
            <w:tcBorders>
              <w:top w:val="single" w:sz="4" w:space="0" w:color="auto"/>
              <w:left w:val="single" w:sz="4" w:space="0" w:color="auto"/>
              <w:bottom w:val="single" w:sz="4" w:space="0" w:color="auto"/>
              <w:right w:val="single" w:sz="12" w:space="0" w:color="auto"/>
            </w:tcBorders>
            <w:vAlign w:val="center"/>
          </w:tcPr>
          <w:p w:rsidR="00BC3D46" w:rsidRDefault="00B667E4" w:rsidP="00B667E4">
            <w:pPr>
              <w:spacing w:line="480" w:lineRule="exact"/>
              <w:rPr>
                <w:rFonts w:ascii="Times New Roman" w:eastAsia="楷体" w:hAnsi="Times New Roman"/>
                <w:sz w:val="24"/>
              </w:rPr>
            </w:pPr>
            <w:r w:rsidRPr="00B667E4">
              <w:rPr>
                <w:rFonts w:ascii="Times New Roman" w:eastAsia="楷体" w:hAnsi="Times New Roman" w:hint="eastAsia"/>
                <w:sz w:val="24"/>
              </w:rPr>
              <w:t>广发证券、金科投资、长江资管、星火基金、南方基金、宏鼎财富、姚泾河投资、国金证券、宏元投资、广发信德、紫金投资、中信证券、新华基金、兴业证券、杭银理财</w:t>
            </w:r>
          </w:p>
        </w:tc>
      </w:tr>
      <w:tr w:rsidR="00C947D4">
        <w:trPr>
          <w:trHeight w:val="706"/>
          <w:jc w:val="center"/>
        </w:trPr>
        <w:tc>
          <w:tcPr>
            <w:tcW w:w="1617" w:type="dxa"/>
            <w:tcBorders>
              <w:top w:val="single" w:sz="4" w:space="0" w:color="auto"/>
              <w:left w:val="single" w:sz="12" w:space="0" w:color="auto"/>
              <w:bottom w:val="single" w:sz="4" w:space="0" w:color="auto"/>
              <w:right w:val="single" w:sz="4" w:space="0" w:color="auto"/>
            </w:tcBorders>
            <w:vAlign w:val="center"/>
          </w:tcPr>
          <w:p w:rsidR="00C947D4" w:rsidRDefault="00DB2152">
            <w:pPr>
              <w:jc w:val="center"/>
              <w:rPr>
                <w:rFonts w:ascii="Times New Roman" w:eastAsia="楷体" w:hAnsi="Times New Roman"/>
                <w:b/>
                <w:bCs/>
                <w:sz w:val="24"/>
              </w:rPr>
            </w:pPr>
            <w:r>
              <w:rPr>
                <w:rFonts w:ascii="Times New Roman" w:eastAsia="楷体" w:hAnsi="Times New Roman"/>
                <w:b/>
                <w:bCs/>
                <w:sz w:val="24"/>
              </w:rPr>
              <w:t>时间</w:t>
            </w:r>
          </w:p>
        </w:tc>
        <w:tc>
          <w:tcPr>
            <w:tcW w:w="6855" w:type="dxa"/>
            <w:tcBorders>
              <w:top w:val="single" w:sz="4" w:space="0" w:color="auto"/>
              <w:left w:val="single" w:sz="4" w:space="0" w:color="auto"/>
              <w:bottom w:val="single" w:sz="4" w:space="0" w:color="auto"/>
              <w:right w:val="single" w:sz="12" w:space="0" w:color="auto"/>
            </w:tcBorders>
            <w:vAlign w:val="center"/>
          </w:tcPr>
          <w:p w:rsidR="00C947D4" w:rsidRDefault="00DB2152" w:rsidP="00CD0BE4">
            <w:pPr>
              <w:rPr>
                <w:rFonts w:ascii="Times New Roman" w:eastAsia="楷体" w:hAnsi="Times New Roman"/>
                <w:sz w:val="24"/>
              </w:rPr>
            </w:pPr>
            <w:r>
              <w:rPr>
                <w:rFonts w:ascii="Times New Roman" w:eastAsia="楷体" w:hAnsi="Times New Roman" w:hint="eastAsia"/>
                <w:sz w:val="24"/>
              </w:rPr>
              <w:t>202</w:t>
            </w:r>
            <w:r w:rsidR="00BC37C2">
              <w:rPr>
                <w:rFonts w:ascii="Times New Roman" w:eastAsia="楷体" w:hAnsi="Times New Roman" w:hint="eastAsia"/>
                <w:sz w:val="24"/>
              </w:rPr>
              <w:t>5</w:t>
            </w:r>
            <w:r>
              <w:rPr>
                <w:rFonts w:ascii="Times New Roman" w:eastAsia="楷体" w:hAnsi="Times New Roman"/>
                <w:sz w:val="24"/>
              </w:rPr>
              <w:t>年</w:t>
            </w:r>
            <w:r w:rsidR="00CD0BE4">
              <w:rPr>
                <w:rFonts w:ascii="Times New Roman" w:eastAsia="楷体" w:hAnsi="Times New Roman" w:hint="eastAsia"/>
                <w:sz w:val="24"/>
              </w:rPr>
              <w:t>7</w:t>
            </w:r>
            <w:r>
              <w:rPr>
                <w:rFonts w:ascii="Times New Roman" w:eastAsia="楷体" w:hAnsi="Times New Roman"/>
                <w:sz w:val="24"/>
              </w:rPr>
              <w:t>月</w:t>
            </w:r>
            <w:r w:rsidR="00CD0BE4">
              <w:rPr>
                <w:rFonts w:ascii="Times New Roman" w:eastAsia="楷体" w:hAnsi="Times New Roman" w:hint="eastAsia"/>
                <w:sz w:val="24"/>
              </w:rPr>
              <w:t>1</w:t>
            </w:r>
            <w:r w:rsidR="00B667E4">
              <w:rPr>
                <w:rFonts w:ascii="Times New Roman" w:eastAsia="楷体" w:hAnsi="Times New Roman" w:hint="eastAsia"/>
                <w:sz w:val="24"/>
              </w:rPr>
              <w:t>0</w:t>
            </w:r>
            <w:r w:rsidR="00E04B86">
              <w:rPr>
                <w:rFonts w:ascii="Times New Roman" w:eastAsia="楷体" w:hAnsi="Times New Roman" w:hint="eastAsia"/>
                <w:sz w:val="24"/>
              </w:rPr>
              <w:t>日</w:t>
            </w:r>
          </w:p>
        </w:tc>
      </w:tr>
      <w:tr w:rsidR="00C947D4">
        <w:trPr>
          <w:trHeight w:val="702"/>
          <w:jc w:val="center"/>
        </w:trPr>
        <w:tc>
          <w:tcPr>
            <w:tcW w:w="1617" w:type="dxa"/>
            <w:tcBorders>
              <w:top w:val="single" w:sz="4" w:space="0" w:color="auto"/>
              <w:left w:val="single" w:sz="12" w:space="0" w:color="auto"/>
              <w:bottom w:val="single" w:sz="4" w:space="0" w:color="auto"/>
              <w:right w:val="single" w:sz="4" w:space="0" w:color="auto"/>
            </w:tcBorders>
            <w:vAlign w:val="center"/>
          </w:tcPr>
          <w:p w:rsidR="00C947D4" w:rsidRDefault="00DB2152">
            <w:pPr>
              <w:jc w:val="center"/>
              <w:rPr>
                <w:rFonts w:ascii="Times New Roman" w:eastAsia="楷体" w:hAnsi="Times New Roman"/>
                <w:b/>
                <w:bCs/>
                <w:sz w:val="24"/>
              </w:rPr>
            </w:pPr>
            <w:r>
              <w:rPr>
                <w:rFonts w:ascii="Times New Roman" w:eastAsia="楷体" w:hAnsi="Times New Roman"/>
                <w:b/>
                <w:bCs/>
                <w:sz w:val="24"/>
              </w:rPr>
              <w:t>地点</w:t>
            </w:r>
          </w:p>
        </w:tc>
        <w:tc>
          <w:tcPr>
            <w:tcW w:w="6855" w:type="dxa"/>
            <w:tcBorders>
              <w:top w:val="single" w:sz="4" w:space="0" w:color="auto"/>
              <w:left w:val="single" w:sz="4" w:space="0" w:color="auto"/>
              <w:bottom w:val="single" w:sz="4" w:space="0" w:color="auto"/>
              <w:right w:val="single" w:sz="12" w:space="0" w:color="auto"/>
            </w:tcBorders>
            <w:vAlign w:val="center"/>
          </w:tcPr>
          <w:p w:rsidR="00C947D4" w:rsidRDefault="00DB2152" w:rsidP="006439B3">
            <w:pPr>
              <w:rPr>
                <w:rFonts w:ascii="Times New Roman" w:eastAsia="楷体" w:hAnsi="Times New Roman"/>
                <w:sz w:val="24"/>
              </w:rPr>
            </w:pPr>
            <w:r>
              <w:rPr>
                <w:rFonts w:ascii="Times New Roman" w:eastAsia="楷体" w:hAnsi="Times New Roman"/>
                <w:sz w:val="24"/>
              </w:rPr>
              <w:t>江苏华盛锂电材料股份有限公司</w:t>
            </w:r>
            <w:r w:rsidR="006439B3">
              <w:rPr>
                <w:rFonts w:ascii="Times New Roman" w:eastAsia="楷体" w:hAnsi="Times New Roman" w:hint="eastAsia"/>
                <w:sz w:val="24"/>
              </w:rPr>
              <w:t>三期会议室</w:t>
            </w:r>
          </w:p>
        </w:tc>
      </w:tr>
      <w:tr w:rsidR="00C947D4">
        <w:trPr>
          <w:trHeight w:val="711"/>
          <w:jc w:val="center"/>
        </w:trPr>
        <w:tc>
          <w:tcPr>
            <w:tcW w:w="1617" w:type="dxa"/>
            <w:tcBorders>
              <w:top w:val="single" w:sz="4" w:space="0" w:color="auto"/>
              <w:left w:val="single" w:sz="12" w:space="0" w:color="auto"/>
              <w:bottom w:val="single" w:sz="4" w:space="0" w:color="auto"/>
              <w:right w:val="single" w:sz="4" w:space="0" w:color="auto"/>
            </w:tcBorders>
            <w:vAlign w:val="center"/>
          </w:tcPr>
          <w:p w:rsidR="00C947D4" w:rsidRDefault="00DB2152">
            <w:pPr>
              <w:jc w:val="center"/>
              <w:rPr>
                <w:rFonts w:ascii="Times New Roman" w:eastAsia="楷体" w:hAnsi="Times New Roman"/>
                <w:b/>
                <w:bCs/>
                <w:sz w:val="24"/>
              </w:rPr>
            </w:pPr>
            <w:r>
              <w:rPr>
                <w:rFonts w:ascii="Times New Roman" w:eastAsia="楷体" w:hAnsi="Times New Roman"/>
                <w:b/>
                <w:bCs/>
                <w:sz w:val="24"/>
              </w:rPr>
              <w:t>公司接待人员姓名</w:t>
            </w:r>
          </w:p>
        </w:tc>
        <w:tc>
          <w:tcPr>
            <w:tcW w:w="6855" w:type="dxa"/>
            <w:tcBorders>
              <w:top w:val="single" w:sz="4" w:space="0" w:color="auto"/>
              <w:left w:val="single" w:sz="4" w:space="0" w:color="auto"/>
              <w:bottom w:val="single" w:sz="4" w:space="0" w:color="auto"/>
              <w:right w:val="single" w:sz="12" w:space="0" w:color="auto"/>
            </w:tcBorders>
            <w:vAlign w:val="center"/>
          </w:tcPr>
          <w:p w:rsidR="008B5547" w:rsidRDefault="008B5547" w:rsidP="00DB2152">
            <w:pPr>
              <w:spacing w:beforeLines="50" w:before="156" w:afterLines="50" w:after="156"/>
              <w:rPr>
                <w:rFonts w:ascii="Times New Roman" w:eastAsia="楷体" w:hAnsi="Times New Roman"/>
                <w:sz w:val="24"/>
              </w:rPr>
            </w:pPr>
            <w:r w:rsidRPr="008B5547">
              <w:rPr>
                <w:rFonts w:ascii="Times New Roman" w:eastAsia="楷体" w:hAnsi="Times New Roman" w:hint="eastAsia"/>
                <w:sz w:val="24"/>
              </w:rPr>
              <w:t>副总经理、董事会秘书：黄振东</w:t>
            </w:r>
          </w:p>
          <w:p w:rsidR="00C947D4" w:rsidRDefault="00B667E4" w:rsidP="00B667E4">
            <w:pPr>
              <w:spacing w:beforeLines="50" w:before="156" w:afterLines="50" w:after="156"/>
              <w:rPr>
                <w:rFonts w:ascii="Times New Roman" w:eastAsia="楷体" w:hAnsi="Times New Roman"/>
                <w:sz w:val="24"/>
              </w:rPr>
            </w:pPr>
            <w:r>
              <w:rPr>
                <w:rFonts w:ascii="Times New Roman" w:eastAsia="楷体" w:hAnsi="Times New Roman" w:hint="eastAsia"/>
                <w:sz w:val="24"/>
              </w:rPr>
              <w:t>研发总监</w:t>
            </w:r>
            <w:r>
              <w:rPr>
                <w:rFonts w:ascii="Times New Roman" w:eastAsia="楷体" w:hAnsi="Times New Roman" w:hint="eastAsia"/>
                <w:sz w:val="24"/>
              </w:rPr>
              <w:t>：王明华</w:t>
            </w:r>
            <w:bookmarkStart w:id="0" w:name="_GoBack"/>
            <w:bookmarkEnd w:id="0"/>
          </w:p>
        </w:tc>
      </w:tr>
      <w:tr w:rsidR="00C947D4">
        <w:trPr>
          <w:trHeight w:val="821"/>
          <w:jc w:val="center"/>
        </w:trPr>
        <w:tc>
          <w:tcPr>
            <w:tcW w:w="1617" w:type="dxa"/>
            <w:tcBorders>
              <w:top w:val="single" w:sz="4" w:space="0" w:color="auto"/>
              <w:left w:val="single" w:sz="12" w:space="0" w:color="auto"/>
              <w:bottom w:val="single" w:sz="4" w:space="0" w:color="auto"/>
              <w:right w:val="single" w:sz="4" w:space="0" w:color="auto"/>
            </w:tcBorders>
            <w:vAlign w:val="center"/>
          </w:tcPr>
          <w:p w:rsidR="00C947D4" w:rsidRDefault="00DB2152">
            <w:pPr>
              <w:jc w:val="center"/>
              <w:rPr>
                <w:rFonts w:ascii="Times New Roman" w:eastAsia="楷体" w:hAnsi="Times New Roman"/>
                <w:b/>
                <w:bCs/>
                <w:sz w:val="24"/>
              </w:rPr>
            </w:pPr>
            <w:r>
              <w:rPr>
                <w:rFonts w:ascii="Times New Roman" w:eastAsia="楷体" w:hAnsi="Times New Roman"/>
                <w:b/>
                <w:bCs/>
                <w:sz w:val="24"/>
              </w:rPr>
              <w:t>投资者关系活动主要内容介绍</w:t>
            </w:r>
          </w:p>
        </w:tc>
        <w:tc>
          <w:tcPr>
            <w:tcW w:w="6855" w:type="dxa"/>
            <w:tcBorders>
              <w:top w:val="single" w:sz="4" w:space="0" w:color="auto"/>
              <w:left w:val="single" w:sz="4" w:space="0" w:color="auto"/>
              <w:bottom w:val="single" w:sz="4" w:space="0" w:color="auto"/>
              <w:right w:val="single" w:sz="12" w:space="0" w:color="auto"/>
            </w:tcBorders>
            <w:vAlign w:val="center"/>
          </w:tcPr>
          <w:p w:rsidR="00C947D4" w:rsidRPr="00BC37C2" w:rsidRDefault="00E04B86" w:rsidP="00805B1D">
            <w:pPr>
              <w:adjustRightInd w:val="0"/>
              <w:snapToGrid w:val="0"/>
              <w:spacing w:line="360" w:lineRule="auto"/>
              <w:ind w:firstLineChars="200" w:firstLine="480"/>
              <w:rPr>
                <w:rFonts w:ascii="Times New Roman" w:eastAsia="楷体" w:hAnsi="Times New Roman"/>
                <w:sz w:val="24"/>
                <w:shd w:val="clear" w:color="auto" w:fill="FFFFFF"/>
              </w:rPr>
            </w:pPr>
            <w:r w:rsidRPr="00BC37C2">
              <w:rPr>
                <w:rFonts w:ascii="Times New Roman" w:eastAsia="楷体" w:hAnsi="Times New Roman"/>
                <w:sz w:val="24"/>
                <w:shd w:val="clear" w:color="auto" w:fill="FFFFFF"/>
              </w:rPr>
              <w:t>本次投资者交流会中，投资者重点关注的问题及公司的回复要点如下：</w:t>
            </w:r>
          </w:p>
          <w:p w:rsidR="00B667E4" w:rsidRPr="00B667E4" w:rsidRDefault="00B667E4" w:rsidP="00B667E4">
            <w:pPr>
              <w:adjustRightInd w:val="0"/>
              <w:snapToGrid w:val="0"/>
              <w:spacing w:line="360" w:lineRule="auto"/>
              <w:ind w:firstLineChars="200" w:firstLine="480"/>
              <w:rPr>
                <w:rFonts w:ascii="Times New Roman" w:eastAsia="楷体" w:hAnsi="Times New Roman"/>
                <w:sz w:val="24"/>
                <w:shd w:val="clear" w:color="auto" w:fill="FFFFFF"/>
              </w:rPr>
            </w:pPr>
            <w:r w:rsidRPr="00B667E4">
              <w:rPr>
                <w:rFonts w:ascii="Times New Roman" w:eastAsia="楷体" w:hAnsi="Times New Roman" w:hint="eastAsia"/>
                <w:sz w:val="24"/>
                <w:shd w:val="clear" w:color="auto" w:fill="FFFFFF"/>
              </w:rPr>
              <w:t>1</w:t>
            </w:r>
            <w:r w:rsidRPr="00B667E4">
              <w:rPr>
                <w:rFonts w:ascii="Times New Roman" w:eastAsia="楷体" w:hAnsi="Times New Roman" w:hint="eastAsia"/>
                <w:sz w:val="24"/>
                <w:shd w:val="clear" w:color="auto" w:fill="FFFFFF"/>
              </w:rPr>
              <w:t>、公司年产</w:t>
            </w:r>
            <w:r w:rsidRPr="00B667E4">
              <w:rPr>
                <w:rFonts w:ascii="Times New Roman" w:eastAsia="楷体" w:hAnsi="Times New Roman" w:hint="eastAsia"/>
                <w:sz w:val="24"/>
                <w:shd w:val="clear" w:color="auto" w:fill="FFFFFF"/>
              </w:rPr>
              <w:t>6</w:t>
            </w:r>
            <w:r w:rsidRPr="00B667E4">
              <w:rPr>
                <w:rFonts w:ascii="Times New Roman" w:eastAsia="楷体" w:hAnsi="Times New Roman" w:hint="eastAsia"/>
                <w:sz w:val="24"/>
                <w:shd w:val="clear" w:color="auto" w:fill="FFFFFF"/>
              </w:rPr>
              <w:t>万吨碳酸乙烯酯项目（一期</w:t>
            </w:r>
            <w:r w:rsidRPr="00B667E4">
              <w:rPr>
                <w:rFonts w:ascii="Times New Roman" w:eastAsia="楷体" w:hAnsi="Times New Roman" w:hint="eastAsia"/>
                <w:sz w:val="24"/>
                <w:shd w:val="clear" w:color="auto" w:fill="FFFFFF"/>
              </w:rPr>
              <w:t>3</w:t>
            </w:r>
            <w:r w:rsidRPr="00B667E4">
              <w:rPr>
                <w:rFonts w:ascii="Times New Roman" w:eastAsia="楷体" w:hAnsi="Times New Roman" w:hint="eastAsia"/>
                <w:sz w:val="24"/>
                <w:shd w:val="clear" w:color="auto" w:fill="FFFFFF"/>
              </w:rPr>
              <w:t>万吨）进展情况如何？预计何时达产？</w:t>
            </w:r>
          </w:p>
          <w:p w:rsidR="00B667E4" w:rsidRPr="00B667E4" w:rsidRDefault="00B667E4" w:rsidP="00B667E4">
            <w:pPr>
              <w:adjustRightInd w:val="0"/>
              <w:snapToGrid w:val="0"/>
              <w:spacing w:line="360" w:lineRule="auto"/>
              <w:ind w:firstLineChars="200" w:firstLine="480"/>
              <w:rPr>
                <w:rFonts w:ascii="Times New Roman" w:eastAsia="楷体" w:hAnsi="Times New Roman"/>
                <w:sz w:val="24"/>
                <w:shd w:val="clear" w:color="auto" w:fill="FFFFFF"/>
              </w:rPr>
            </w:pPr>
            <w:r w:rsidRPr="00B667E4">
              <w:rPr>
                <w:rFonts w:ascii="Times New Roman" w:eastAsia="楷体" w:hAnsi="Times New Roman" w:hint="eastAsia"/>
                <w:sz w:val="24"/>
                <w:shd w:val="clear" w:color="auto" w:fill="FFFFFF"/>
              </w:rPr>
              <w:t>答：</w:t>
            </w:r>
            <w:r w:rsidRPr="00B667E4">
              <w:rPr>
                <w:rFonts w:ascii="Times New Roman" w:eastAsia="楷体" w:hAnsi="Times New Roman" w:hint="eastAsia"/>
                <w:sz w:val="24"/>
                <w:shd w:val="clear" w:color="auto" w:fill="FFFFFF"/>
              </w:rPr>
              <w:t>2025</w:t>
            </w:r>
            <w:r w:rsidRPr="00B667E4">
              <w:rPr>
                <w:rFonts w:ascii="Times New Roman" w:eastAsia="楷体" w:hAnsi="Times New Roman" w:hint="eastAsia"/>
                <w:sz w:val="24"/>
                <w:shd w:val="clear" w:color="auto" w:fill="FFFFFF"/>
              </w:rPr>
              <w:t>年</w:t>
            </w:r>
            <w:r w:rsidRPr="00B667E4">
              <w:rPr>
                <w:rFonts w:ascii="Times New Roman" w:eastAsia="楷体" w:hAnsi="Times New Roman" w:hint="eastAsia"/>
                <w:sz w:val="24"/>
                <w:shd w:val="clear" w:color="auto" w:fill="FFFFFF"/>
              </w:rPr>
              <w:t>6</w:t>
            </w:r>
            <w:r w:rsidRPr="00B667E4">
              <w:rPr>
                <w:rFonts w:ascii="Times New Roman" w:eastAsia="楷体" w:hAnsi="Times New Roman" w:hint="eastAsia"/>
                <w:sz w:val="24"/>
                <w:shd w:val="clear" w:color="auto" w:fill="FFFFFF"/>
              </w:rPr>
              <w:t>月，公司控股子公司祥和新能源通过招拍挂方式已取得了位于湖北省孝感市云梦县盐化工产业园，宗地编号为</w:t>
            </w:r>
            <w:r w:rsidRPr="00B667E4">
              <w:rPr>
                <w:rFonts w:ascii="Times New Roman" w:eastAsia="楷体" w:hAnsi="Times New Roman" w:hint="eastAsia"/>
                <w:sz w:val="24"/>
                <w:shd w:val="clear" w:color="auto" w:fill="FFFFFF"/>
              </w:rPr>
              <w:t>G(2025)012</w:t>
            </w:r>
            <w:r w:rsidRPr="00B667E4">
              <w:rPr>
                <w:rFonts w:ascii="Times New Roman" w:eastAsia="楷体" w:hAnsi="Times New Roman" w:hint="eastAsia"/>
                <w:sz w:val="24"/>
                <w:shd w:val="clear" w:color="auto" w:fill="FFFFFF"/>
              </w:rPr>
              <w:t>的国有土地使用权，本次竞得上述地块的土地使用权，将用于满足祥和新能源“年产</w:t>
            </w:r>
            <w:r w:rsidRPr="00B667E4">
              <w:rPr>
                <w:rFonts w:ascii="Times New Roman" w:eastAsia="楷体" w:hAnsi="Times New Roman" w:hint="eastAsia"/>
                <w:sz w:val="24"/>
                <w:shd w:val="clear" w:color="auto" w:fill="FFFFFF"/>
              </w:rPr>
              <w:t>6</w:t>
            </w:r>
            <w:r w:rsidRPr="00B667E4">
              <w:rPr>
                <w:rFonts w:ascii="Times New Roman" w:eastAsia="楷体" w:hAnsi="Times New Roman" w:hint="eastAsia"/>
                <w:sz w:val="24"/>
                <w:shd w:val="clear" w:color="auto" w:fill="FFFFFF"/>
              </w:rPr>
              <w:t>万吨碳酸亚乙烯酯项目（一期</w:t>
            </w:r>
            <w:r w:rsidRPr="00B667E4">
              <w:rPr>
                <w:rFonts w:ascii="Times New Roman" w:eastAsia="楷体" w:hAnsi="Times New Roman" w:hint="eastAsia"/>
                <w:sz w:val="24"/>
                <w:shd w:val="clear" w:color="auto" w:fill="FFFFFF"/>
              </w:rPr>
              <w:t>3</w:t>
            </w:r>
            <w:r w:rsidRPr="00B667E4">
              <w:rPr>
                <w:rFonts w:ascii="Times New Roman" w:eastAsia="楷体" w:hAnsi="Times New Roman" w:hint="eastAsia"/>
                <w:sz w:val="24"/>
                <w:shd w:val="clear" w:color="auto" w:fill="FFFFFF"/>
              </w:rPr>
              <w:t>万吨）”的生产建设需要，进一步完善公司在新能源产业链</w:t>
            </w:r>
            <w:r w:rsidRPr="00B667E4">
              <w:rPr>
                <w:rFonts w:ascii="Times New Roman" w:eastAsia="楷体" w:hAnsi="Times New Roman" w:hint="eastAsia"/>
                <w:sz w:val="24"/>
                <w:shd w:val="clear" w:color="auto" w:fill="FFFFFF"/>
              </w:rPr>
              <w:lastRenderedPageBreak/>
              <w:t>的布局。公司正在加快项目建设，争取早日竣工投产，具体投产时间以公司公告为准。</w:t>
            </w:r>
          </w:p>
          <w:p w:rsidR="00B667E4" w:rsidRPr="00B667E4" w:rsidRDefault="00B667E4" w:rsidP="00B667E4">
            <w:pPr>
              <w:adjustRightInd w:val="0"/>
              <w:snapToGrid w:val="0"/>
              <w:spacing w:line="360" w:lineRule="auto"/>
              <w:ind w:firstLineChars="200" w:firstLine="480"/>
              <w:rPr>
                <w:rFonts w:ascii="Times New Roman" w:eastAsia="楷体" w:hAnsi="Times New Roman"/>
                <w:sz w:val="24"/>
                <w:shd w:val="clear" w:color="auto" w:fill="FFFFFF"/>
              </w:rPr>
            </w:pPr>
            <w:r w:rsidRPr="00B667E4">
              <w:rPr>
                <w:rFonts w:ascii="Times New Roman" w:eastAsia="楷体" w:hAnsi="Times New Roman" w:hint="eastAsia"/>
                <w:sz w:val="24"/>
                <w:shd w:val="clear" w:color="auto" w:fill="FFFFFF"/>
              </w:rPr>
              <w:t>2</w:t>
            </w:r>
            <w:r w:rsidRPr="00B667E4">
              <w:rPr>
                <w:rFonts w:ascii="Times New Roman" w:eastAsia="楷体" w:hAnsi="Times New Roman" w:hint="eastAsia"/>
                <w:sz w:val="24"/>
                <w:shd w:val="clear" w:color="auto" w:fill="FFFFFF"/>
              </w:rPr>
              <w:t>、公司的对后续的科技发展方向有哪些？是否会加大研发投入？</w:t>
            </w:r>
          </w:p>
          <w:p w:rsidR="00B667E4" w:rsidRPr="00B667E4" w:rsidRDefault="00B667E4" w:rsidP="00B667E4">
            <w:pPr>
              <w:adjustRightInd w:val="0"/>
              <w:snapToGrid w:val="0"/>
              <w:spacing w:line="360" w:lineRule="auto"/>
              <w:ind w:firstLineChars="200" w:firstLine="480"/>
              <w:rPr>
                <w:rFonts w:ascii="Times New Roman" w:eastAsia="楷体" w:hAnsi="Times New Roman"/>
                <w:sz w:val="24"/>
                <w:shd w:val="clear" w:color="auto" w:fill="FFFFFF"/>
              </w:rPr>
            </w:pPr>
            <w:r w:rsidRPr="00B667E4">
              <w:rPr>
                <w:rFonts w:ascii="Times New Roman" w:eastAsia="楷体" w:hAnsi="Times New Roman" w:hint="eastAsia"/>
                <w:sz w:val="24"/>
                <w:shd w:val="clear" w:color="auto" w:fill="FFFFFF"/>
              </w:rPr>
              <w:t>答：公司一直秉承“诚信为本、创新为魂、管理为根、先机为赢”的华盛价值观，持续专注于锂电池电解液添加剂的研发、生产和销售，以产品创新为核心，以服务客户为导向，深耕电解液添加剂主业，同时紧跟行业发展趋势，持续加强对新型锂电池电解液添加剂的研究和生产，如</w:t>
            </w:r>
            <w:r w:rsidRPr="00B667E4">
              <w:rPr>
                <w:rFonts w:ascii="Times New Roman" w:eastAsia="楷体" w:hAnsi="Times New Roman" w:hint="eastAsia"/>
                <w:sz w:val="24"/>
                <w:shd w:val="clear" w:color="auto" w:fill="FFFFFF"/>
              </w:rPr>
              <w:t>LiFSI</w:t>
            </w:r>
            <w:r w:rsidRPr="00B667E4">
              <w:rPr>
                <w:rFonts w:ascii="Times New Roman" w:eastAsia="楷体" w:hAnsi="Times New Roman" w:hint="eastAsia"/>
                <w:sz w:val="24"/>
                <w:shd w:val="clear" w:color="auto" w:fill="FFFFFF"/>
              </w:rPr>
              <w:t>（双氟磺酰亚胺锂）、</w:t>
            </w:r>
            <w:r w:rsidRPr="00B667E4">
              <w:rPr>
                <w:rFonts w:ascii="Times New Roman" w:eastAsia="楷体" w:hAnsi="Times New Roman" w:hint="eastAsia"/>
                <w:sz w:val="24"/>
                <w:shd w:val="clear" w:color="auto" w:fill="FFFFFF"/>
              </w:rPr>
              <w:t>LiDFOB</w:t>
            </w:r>
            <w:r w:rsidRPr="00B667E4">
              <w:rPr>
                <w:rFonts w:ascii="Times New Roman" w:eastAsia="楷体" w:hAnsi="Times New Roman" w:hint="eastAsia"/>
                <w:sz w:val="24"/>
                <w:shd w:val="clear" w:color="auto" w:fill="FFFFFF"/>
              </w:rPr>
              <w:t>（二氟草酸硼酸锂）、甲烷二磺酸亚甲酯（</w:t>
            </w:r>
            <w:r w:rsidRPr="00B667E4">
              <w:rPr>
                <w:rFonts w:ascii="Times New Roman" w:eastAsia="楷体" w:hAnsi="Times New Roman" w:hint="eastAsia"/>
                <w:sz w:val="24"/>
                <w:shd w:val="clear" w:color="auto" w:fill="FFFFFF"/>
              </w:rPr>
              <w:t>MMDS</w:t>
            </w:r>
            <w:r w:rsidRPr="00B667E4">
              <w:rPr>
                <w:rFonts w:ascii="Times New Roman" w:eastAsia="楷体" w:hAnsi="Times New Roman" w:hint="eastAsia"/>
                <w:sz w:val="24"/>
                <w:shd w:val="clear" w:color="auto" w:fill="FFFFFF"/>
              </w:rPr>
              <w:t>）等新型添加剂，并积极拓展低能耗高性能石墨负极材料领域，进一步完善公司在新能源产业链的布局，同时积极面向电池新材料科技前沿，持续探索钠离子电池、固态电池、半固体电池等新一代电池所需添加剂及电解质材料的前沿技术，不断提升产品的市场竞争力和技术领先地位，从而全面提升公司的核心竞争力、盈利能力以及品牌影响力。</w:t>
            </w:r>
          </w:p>
          <w:p w:rsidR="00B667E4" w:rsidRPr="00B667E4" w:rsidRDefault="00B667E4" w:rsidP="00B667E4">
            <w:pPr>
              <w:adjustRightInd w:val="0"/>
              <w:snapToGrid w:val="0"/>
              <w:spacing w:line="360" w:lineRule="auto"/>
              <w:ind w:firstLineChars="200" w:firstLine="480"/>
              <w:rPr>
                <w:rFonts w:ascii="Times New Roman" w:eastAsia="楷体" w:hAnsi="Times New Roman"/>
                <w:sz w:val="24"/>
                <w:shd w:val="clear" w:color="auto" w:fill="FFFFFF"/>
              </w:rPr>
            </w:pPr>
            <w:r w:rsidRPr="00B667E4">
              <w:rPr>
                <w:rFonts w:ascii="Times New Roman" w:eastAsia="楷体" w:hAnsi="Times New Roman" w:hint="eastAsia"/>
                <w:sz w:val="24"/>
                <w:shd w:val="clear" w:color="auto" w:fill="FFFFFF"/>
              </w:rPr>
              <w:t>3</w:t>
            </w:r>
            <w:r w:rsidRPr="00B667E4">
              <w:rPr>
                <w:rFonts w:ascii="Times New Roman" w:eastAsia="楷体" w:hAnsi="Times New Roman" w:hint="eastAsia"/>
                <w:sz w:val="24"/>
                <w:shd w:val="clear" w:color="auto" w:fill="FFFFFF"/>
              </w:rPr>
              <w:t>、公司在固态电池方面都有哪些布局？</w:t>
            </w:r>
          </w:p>
          <w:p w:rsidR="00B667E4" w:rsidRPr="00B667E4" w:rsidRDefault="00B667E4" w:rsidP="00B667E4">
            <w:pPr>
              <w:adjustRightInd w:val="0"/>
              <w:snapToGrid w:val="0"/>
              <w:spacing w:line="360" w:lineRule="auto"/>
              <w:ind w:firstLineChars="200" w:firstLine="480"/>
              <w:rPr>
                <w:rFonts w:ascii="Times New Roman" w:eastAsia="楷体" w:hAnsi="Times New Roman"/>
                <w:sz w:val="24"/>
                <w:shd w:val="clear" w:color="auto" w:fill="FFFFFF"/>
              </w:rPr>
            </w:pPr>
            <w:r w:rsidRPr="00B667E4">
              <w:rPr>
                <w:rFonts w:ascii="Times New Roman" w:eastAsia="楷体" w:hAnsi="Times New Roman" w:hint="eastAsia"/>
                <w:sz w:val="24"/>
                <w:shd w:val="clear" w:color="auto" w:fill="FFFFFF"/>
              </w:rPr>
              <w:t>答：固态电池凭借其高能量密度、高安全性等优势，应用前景十分广阔，公司近年持续关注固态电池材料的研发，目前已完成了多种固态</w:t>
            </w:r>
            <w:r w:rsidRPr="00B667E4">
              <w:rPr>
                <w:rFonts w:ascii="Times New Roman" w:eastAsia="楷体" w:hAnsi="Times New Roman" w:hint="eastAsia"/>
                <w:sz w:val="24"/>
                <w:shd w:val="clear" w:color="auto" w:fill="FFFFFF"/>
              </w:rPr>
              <w:t>/</w:t>
            </w:r>
            <w:r w:rsidRPr="00B667E4">
              <w:rPr>
                <w:rFonts w:ascii="Times New Roman" w:eastAsia="楷体" w:hAnsi="Times New Roman" w:hint="eastAsia"/>
                <w:sz w:val="24"/>
                <w:shd w:val="clear" w:color="auto" w:fill="FFFFFF"/>
              </w:rPr>
              <w:t>半固态电池适配材料的实验室试制，比如半固态电解质添加剂双三氟甲磺酰亚胺锂、高纯硫化锂、新型硅碳负极、单壁纳米管导电剂等。上述材料尚不具备规模化、工业化的生产能力，请投资者注意风险。</w:t>
            </w:r>
          </w:p>
          <w:p w:rsidR="00B667E4" w:rsidRPr="00B667E4" w:rsidRDefault="00B667E4" w:rsidP="00B667E4">
            <w:pPr>
              <w:adjustRightInd w:val="0"/>
              <w:snapToGrid w:val="0"/>
              <w:spacing w:line="360" w:lineRule="auto"/>
              <w:ind w:firstLineChars="200" w:firstLine="480"/>
              <w:rPr>
                <w:rFonts w:ascii="Times New Roman" w:eastAsia="楷体" w:hAnsi="Times New Roman"/>
                <w:sz w:val="24"/>
                <w:shd w:val="clear" w:color="auto" w:fill="FFFFFF"/>
              </w:rPr>
            </w:pPr>
            <w:r w:rsidRPr="00B667E4">
              <w:rPr>
                <w:rFonts w:ascii="Times New Roman" w:eastAsia="楷体" w:hAnsi="Times New Roman" w:hint="eastAsia"/>
                <w:sz w:val="24"/>
                <w:shd w:val="clear" w:color="auto" w:fill="FFFFFF"/>
              </w:rPr>
              <w:t>4</w:t>
            </w:r>
            <w:r w:rsidRPr="00B667E4">
              <w:rPr>
                <w:rFonts w:ascii="Times New Roman" w:eastAsia="楷体" w:hAnsi="Times New Roman" w:hint="eastAsia"/>
                <w:sz w:val="24"/>
                <w:shd w:val="clear" w:color="auto" w:fill="FFFFFF"/>
              </w:rPr>
              <w:t>、公司制备高纯硫化锂选择液相法工艺的原因是什么，产品性能如何？</w:t>
            </w:r>
          </w:p>
          <w:p w:rsidR="002824F1" w:rsidRPr="002824F1" w:rsidRDefault="00B667E4" w:rsidP="00B667E4">
            <w:pPr>
              <w:adjustRightInd w:val="0"/>
              <w:snapToGrid w:val="0"/>
              <w:spacing w:line="360" w:lineRule="auto"/>
              <w:ind w:firstLineChars="200" w:firstLine="480"/>
              <w:rPr>
                <w:rFonts w:ascii="Times New Roman" w:eastAsia="楷体" w:hAnsi="Times New Roman"/>
                <w:sz w:val="24"/>
                <w:shd w:val="clear" w:color="auto" w:fill="FFFFFF"/>
              </w:rPr>
            </w:pPr>
            <w:r w:rsidRPr="00B667E4">
              <w:rPr>
                <w:rFonts w:ascii="Times New Roman" w:eastAsia="楷体" w:hAnsi="Times New Roman" w:hint="eastAsia"/>
                <w:sz w:val="24"/>
                <w:shd w:val="clear" w:color="auto" w:fill="FFFFFF"/>
              </w:rPr>
              <w:t>答：在硫化锂的制备工艺方面，公司已掌握固相法和液相法等多种制备路线。在深入研究和多次试制的基础上，结合公司在</w:t>
            </w:r>
            <w:r w:rsidRPr="00B667E4">
              <w:rPr>
                <w:rFonts w:ascii="Times New Roman" w:eastAsia="楷体" w:hAnsi="Times New Roman" w:hint="eastAsia"/>
                <w:sz w:val="24"/>
                <w:shd w:val="clear" w:color="auto" w:fill="FFFFFF"/>
              </w:rPr>
              <w:lastRenderedPageBreak/>
              <w:t>合成、提纯和溶剂回收方面的技术优势，公司选择了液相法制备高纯度硫化锂，该工艺具有纯度高、收率高、后续加工性能好等优势。公司以高纯度硫化锂为基础材料，与客户共同开发的固态电解质</w:t>
            </w:r>
            <w:r w:rsidRPr="00B667E4">
              <w:rPr>
                <w:rFonts w:ascii="Times New Roman" w:eastAsia="楷体" w:hAnsi="Times New Roman" w:hint="eastAsia"/>
                <w:sz w:val="24"/>
                <w:shd w:val="clear" w:color="auto" w:fill="FFFFFF"/>
              </w:rPr>
              <w:t>Li6PS5Cl</w:t>
            </w:r>
            <w:r w:rsidRPr="00B667E4">
              <w:rPr>
                <w:rFonts w:ascii="Times New Roman" w:eastAsia="楷体" w:hAnsi="Times New Roman" w:hint="eastAsia"/>
                <w:sz w:val="24"/>
                <w:shd w:val="clear" w:color="auto" w:fill="FFFFFF"/>
              </w:rPr>
              <w:t>的离子电导率可达</w:t>
            </w:r>
            <w:r w:rsidRPr="00B667E4">
              <w:rPr>
                <w:rFonts w:ascii="Times New Roman" w:eastAsia="楷体" w:hAnsi="Times New Roman" w:hint="eastAsia"/>
                <w:sz w:val="24"/>
                <w:shd w:val="clear" w:color="auto" w:fill="FFFFFF"/>
              </w:rPr>
              <w:t>5.57ms/cm</w:t>
            </w:r>
            <w:r w:rsidRPr="00B667E4">
              <w:rPr>
                <w:rFonts w:ascii="Times New Roman" w:eastAsia="楷体" w:hAnsi="Times New Roman" w:hint="eastAsia"/>
                <w:sz w:val="24"/>
                <w:shd w:val="clear" w:color="auto" w:fill="FFFFFF"/>
              </w:rPr>
              <w:t>。后续，公司将在不断完善工艺的基础上，探索硫化锂批量化生产工艺，并对新一代高电导率、高机械强度的硫化物固态电解质进行深入研究。</w:t>
            </w:r>
          </w:p>
        </w:tc>
      </w:tr>
      <w:tr w:rsidR="00C947D4">
        <w:trPr>
          <w:trHeight w:val="821"/>
          <w:jc w:val="center"/>
        </w:trPr>
        <w:tc>
          <w:tcPr>
            <w:tcW w:w="1617" w:type="dxa"/>
            <w:tcBorders>
              <w:top w:val="single" w:sz="4" w:space="0" w:color="auto"/>
              <w:left w:val="single" w:sz="12" w:space="0" w:color="auto"/>
              <w:bottom w:val="single" w:sz="4" w:space="0" w:color="auto"/>
              <w:right w:val="single" w:sz="4" w:space="0" w:color="auto"/>
            </w:tcBorders>
            <w:vAlign w:val="center"/>
          </w:tcPr>
          <w:p w:rsidR="00C947D4" w:rsidRDefault="00DB2152">
            <w:pPr>
              <w:jc w:val="center"/>
              <w:rPr>
                <w:rFonts w:ascii="Times New Roman" w:eastAsia="楷体" w:hAnsi="Times New Roman"/>
                <w:b/>
                <w:bCs/>
                <w:sz w:val="24"/>
              </w:rPr>
            </w:pPr>
            <w:r>
              <w:rPr>
                <w:rFonts w:ascii="Times New Roman" w:eastAsia="楷体" w:hAnsi="Times New Roman" w:hint="eastAsia"/>
                <w:b/>
                <w:bCs/>
                <w:sz w:val="24"/>
              </w:rPr>
              <w:lastRenderedPageBreak/>
              <w:t>附件清单（如有）</w:t>
            </w:r>
          </w:p>
        </w:tc>
        <w:tc>
          <w:tcPr>
            <w:tcW w:w="6855" w:type="dxa"/>
            <w:tcBorders>
              <w:top w:val="single" w:sz="4" w:space="0" w:color="auto"/>
              <w:left w:val="single" w:sz="4" w:space="0" w:color="auto"/>
              <w:bottom w:val="single" w:sz="4" w:space="0" w:color="auto"/>
              <w:right w:val="single" w:sz="12" w:space="0" w:color="auto"/>
            </w:tcBorders>
            <w:vAlign w:val="center"/>
          </w:tcPr>
          <w:p w:rsidR="00C947D4" w:rsidRDefault="00DB2152">
            <w:pPr>
              <w:rPr>
                <w:rFonts w:ascii="Times New Roman" w:eastAsia="楷体" w:hAnsi="Times New Roman"/>
                <w:sz w:val="24"/>
              </w:rPr>
            </w:pPr>
            <w:r>
              <w:rPr>
                <w:rFonts w:ascii="Times New Roman" w:eastAsia="楷体" w:hAnsi="Times New Roman"/>
                <w:sz w:val="24"/>
              </w:rPr>
              <w:t>无</w:t>
            </w:r>
          </w:p>
        </w:tc>
      </w:tr>
      <w:tr w:rsidR="00C947D4" w:rsidTr="00805B1D">
        <w:trPr>
          <w:trHeight w:val="842"/>
          <w:jc w:val="center"/>
        </w:trPr>
        <w:tc>
          <w:tcPr>
            <w:tcW w:w="1617" w:type="dxa"/>
            <w:tcBorders>
              <w:top w:val="single" w:sz="4" w:space="0" w:color="auto"/>
              <w:left w:val="single" w:sz="12" w:space="0" w:color="auto"/>
              <w:bottom w:val="single" w:sz="12" w:space="0" w:color="auto"/>
              <w:right w:val="single" w:sz="4" w:space="0" w:color="auto"/>
            </w:tcBorders>
            <w:vAlign w:val="center"/>
          </w:tcPr>
          <w:p w:rsidR="00C947D4" w:rsidRDefault="00DB2152">
            <w:pPr>
              <w:jc w:val="center"/>
              <w:rPr>
                <w:rFonts w:ascii="Times New Roman" w:eastAsia="楷体" w:hAnsi="Times New Roman"/>
                <w:b/>
                <w:bCs/>
                <w:sz w:val="24"/>
              </w:rPr>
            </w:pPr>
            <w:r>
              <w:rPr>
                <w:rFonts w:ascii="Times New Roman" w:eastAsia="楷体" w:hAnsi="Times New Roman" w:hint="eastAsia"/>
                <w:b/>
                <w:bCs/>
                <w:sz w:val="24"/>
              </w:rPr>
              <w:t>日期</w:t>
            </w:r>
          </w:p>
        </w:tc>
        <w:tc>
          <w:tcPr>
            <w:tcW w:w="6855" w:type="dxa"/>
            <w:tcBorders>
              <w:top w:val="single" w:sz="4" w:space="0" w:color="auto"/>
              <w:left w:val="single" w:sz="4" w:space="0" w:color="auto"/>
              <w:bottom w:val="single" w:sz="12" w:space="0" w:color="auto"/>
              <w:right w:val="single" w:sz="12" w:space="0" w:color="auto"/>
            </w:tcBorders>
            <w:vAlign w:val="center"/>
          </w:tcPr>
          <w:p w:rsidR="00C947D4" w:rsidRDefault="00DB2152" w:rsidP="00CD0BE4">
            <w:pPr>
              <w:rPr>
                <w:rFonts w:ascii="Times New Roman" w:eastAsia="楷体" w:hAnsi="Times New Roman"/>
                <w:sz w:val="24"/>
              </w:rPr>
            </w:pPr>
            <w:r>
              <w:rPr>
                <w:rFonts w:ascii="Times New Roman" w:eastAsia="楷体" w:hAnsi="Times New Roman" w:hint="eastAsia"/>
                <w:sz w:val="24"/>
              </w:rPr>
              <w:t>202</w:t>
            </w:r>
            <w:r w:rsidR="00BC37C2">
              <w:rPr>
                <w:rFonts w:ascii="Times New Roman" w:eastAsia="楷体" w:hAnsi="Times New Roman" w:hint="eastAsia"/>
                <w:sz w:val="24"/>
              </w:rPr>
              <w:t>5</w:t>
            </w:r>
            <w:r>
              <w:rPr>
                <w:rFonts w:ascii="Times New Roman" w:eastAsia="楷体" w:hAnsi="Times New Roman"/>
                <w:sz w:val="24"/>
              </w:rPr>
              <w:t>年</w:t>
            </w:r>
            <w:r w:rsidR="00CD0BE4">
              <w:rPr>
                <w:rFonts w:ascii="Times New Roman" w:eastAsia="楷体" w:hAnsi="Times New Roman" w:hint="eastAsia"/>
                <w:sz w:val="24"/>
              </w:rPr>
              <w:t>7</w:t>
            </w:r>
            <w:r>
              <w:rPr>
                <w:rFonts w:ascii="Times New Roman" w:eastAsia="楷体" w:hAnsi="Times New Roman"/>
                <w:sz w:val="24"/>
              </w:rPr>
              <w:t>月</w:t>
            </w:r>
            <w:r w:rsidR="00CD0BE4">
              <w:rPr>
                <w:rFonts w:ascii="Times New Roman" w:eastAsia="楷体" w:hAnsi="Times New Roman" w:hint="eastAsia"/>
                <w:sz w:val="24"/>
              </w:rPr>
              <w:t>1</w:t>
            </w:r>
            <w:r w:rsidR="00B667E4">
              <w:rPr>
                <w:rFonts w:ascii="Times New Roman" w:eastAsia="楷体" w:hAnsi="Times New Roman" w:hint="eastAsia"/>
                <w:sz w:val="24"/>
              </w:rPr>
              <w:t>0</w:t>
            </w:r>
            <w:r w:rsidR="00E04B86">
              <w:rPr>
                <w:rFonts w:ascii="Times New Roman" w:eastAsia="楷体" w:hAnsi="Times New Roman" w:hint="eastAsia"/>
                <w:sz w:val="24"/>
              </w:rPr>
              <w:t>日</w:t>
            </w:r>
          </w:p>
        </w:tc>
      </w:tr>
    </w:tbl>
    <w:p w:rsidR="00C947D4" w:rsidRDefault="00C947D4" w:rsidP="00805B1D">
      <w:pPr>
        <w:widowControl/>
        <w:spacing w:line="20" w:lineRule="exact"/>
        <w:jc w:val="left"/>
      </w:pPr>
    </w:p>
    <w:sectPr w:rsidR="00C947D4">
      <w:headerReference w:type="default" r:id="rId9"/>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14A" w:rsidRDefault="0001014A">
      <w:r>
        <w:separator/>
      </w:r>
    </w:p>
  </w:endnote>
  <w:endnote w:type="continuationSeparator" w:id="0">
    <w:p w:rsidR="0001014A" w:rsidRDefault="0001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14A" w:rsidRDefault="0001014A">
      <w:r>
        <w:separator/>
      </w:r>
    </w:p>
  </w:footnote>
  <w:footnote w:type="continuationSeparator" w:id="0">
    <w:p w:rsidR="0001014A" w:rsidRDefault="00010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52" w:rsidRDefault="00DB2152">
    <w:pPr>
      <w:pStyle w:val="a6"/>
      <w:rPr>
        <w:rFonts w:ascii="楷体" w:eastAsia="楷体" w:hAnsi="楷体"/>
      </w:rPr>
    </w:pPr>
    <w:r>
      <w:rPr>
        <w:rFonts w:ascii="楷体" w:eastAsia="楷体" w:hAnsi="楷体" w:hint="eastAsia"/>
      </w:rPr>
      <w:t xml:space="preserve">江苏华盛锂电材料股份有限公司 </w:t>
    </w:r>
    <w:r>
      <w:rPr>
        <w:rFonts w:ascii="楷体" w:eastAsia="楷体" w:hAnsi="楷体"/>
      </w:rPr>
      <w:t xml:space="preserve">                                               </w:t>
    </w:r>
    <w:r>
      <w:rPr>
        <w:rFonts w:ascii="楷体" w:eastAsia="楷体" w:hAnsi="楷体" w:hint="eastAsia"/>
      </w:rPr>
      <w:t>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18"/>
    <w:rsid w:val="00001488"/>
    <w:rsid w:val="000076A8"/>
    <w:rsid w:val="0001014A"/>
    <w:rsid w:val="0001396B"/>
    <w:rsid w:val="00013B2C"/>
    <w:rsid w:val="000251BC"/>
    <w:rsid w:val="0002600A"/>
    <w:rsid w:val="00031EDC"/>
    <w:rsid w:val="00032FBF"/>
    <w:rsid w:val="0004190F"/>
    <w:rsid w:val="0006665D"/>
    <w:rsid w:val="000752AD"/>
    <w:rsid w:val="000B7145"/>
    <w:rsid w:val="000C0917"/>
    <w:rsid w:val="000D1EEA"/>
    <w:rsid w:val="000E0A29"/>
    <w:rsid w:val="000E4A02"/>
    <w:rsid w:val="000F7A15"/>
    <w:rsid w:val="00106CE5"/>
    <w:rsid w:val="00110AC1"/>
    <w:rsid w:val="00110FC0"/>
    <w:rsid w:val="00114A39"/>
    <w:rsid w:val="00114B26"/>
    <w:rsid w:val="00121DE3"/>
    <w:rsid w:val="00127A0C"/>
    <w:rsid w:val="0013291D"/>
    <w:rsid w:val="001356DC"/>
    <w:rsid w:val="00135DE9"/>
    <w:rsid w:val="00136571"/>
    <w:rsid w:val="0014063C"/>
    <w:rsid w:val="001716C9"/>
    <w:rsid w:val="00172A27"/>
    <w:rsid w:val="001764CF"/>
    <w:rsid w:val="00180E8C"/>
    <w:rsid w:val="001C3E04"/>
    <w:rsid w:val="001C65A5"/>
    <w:rsid w:val="001D107B"/>
    <w:rsid w:val="001D76A0"/>
    <w:rsid w:val="002051B0"/>
    <w:rsid w:val="00214F3F"/>
    <w:rsid w:val="0021568D"/>
    <w:rsid w:val="002421F3"/>
    <w:rsid w:val="0025795E"/>
    <w:rsid w:val="002707AC"/>
    <w:rsid w:val="002824F1"/>
    <w:rsid w:val="002A5DDA"/>
    <w:rsid w:val="002B1EA1"/>
    <w:rsid w:val="002B2792"/>
    <w:rsid w:val="002B5738"/>
    <w:rsid w:val="002E7DD1"/>
    <w:rsid w:val="003046C0"/>
    <w:rsid w:val="003146EB"/>
    <w:rsid w:val="003168B2"/>
    <w:rsid w:val="00342805"/>
    <w:rsid w:val="00356C12"/>
    <w:rsid w:val="0036096D"/>
    <w:rsid w:val="00362CEE"/>
    <w:rsid w:val="003712F0"/>
    <w:rsid w:val="00372B7B"/>
    <w:rsid w:val="00382BB7"/>
    <w:rsid w:val="00384A01"/>
    <w:rsid w:val="00385F42"/>
    <w:rsid w:val="003864BC"/>
    <w:rsid w:val="00391142"/>
    <w:rsid w:val="00394720"/>
    <w:rsid w:val="003A22AA"/>
    <w:rsid w:val="003A4773"/>
    <w:rsid w:val="003C56D1"/>
    <w:rsid w:val="003D2184"/>
    <w:rsid w:val="003D561B"/>
    <w:rsid w:val="003E6473"/>
    <w:rsid w:val="003F6DC0"/>
    <w:rsid w:val="00402082"/>
    <w:rsid w:val="00415566"/>
    <w:rsid w:val="0042296F"/>
    <w:rsid w:val="00422A0C"/>
    <w:rsid w:val="00426B09"/>
    <w:rsid w:val="00432FC9"/>
    <w:rsid w:val="004413F5"/>
    <w:rsid w:val="00452094"/>
    <w:rsid w:val="00453D13"/>
    <w:rsid w:val="00456D35"/>
    <w:rsid w:val="00461E20"/>
    <w:rsid w:val="004646BB"/>
    <w:rsid w:val="00464AC6"/>
    <w:rsid w:val="004672FD"/>
    <w:rsid w:val="00476C84"/>
    <w:rsid w:val="004853F9"/>
    <w:rsid w:val="0049067C"/>
    <w:rsid w:val="00496215"/>
    <w:rsid w:val="00496ED9"/>
    <w:rsid w:val="004A033B"/>
    <w:rsid w:val="004A215B"/>
    <w:rsid w:val="004A227A"/>
    <w:rsid w:val="004B35E2"/>
    <w:rsid w:val="004B42FE"/>
    <w:rsid w:val="004C7EAD"/>
    <w:rsid w:val="004D001F"/>
    <w:rsid w:val="004D3F22"/>
    <w:rsid w:val="004D45FF"/>
    <w:rsid w:val="004E3115"/>
    <w:rsid w:val="004F3029"/>
    <w:rsid w:val="0050067C"/>
    <w:rsid w:val="005026B6"/>
    <w:rsid w:val="00502E9C"/>
    <w:rsid w:val="00520FE3"/>
    <w:rsid w:val="0052527D"/>
    <w:rsid w:val="00530F80"/>
    <w:rsid w:val="00532959"/>
    <w:rsid w:val="005515C2"/>
    <w:rsid w:val="00556BB3"/>
    <w:rsid w:val="0056159D"/>
    <w:rsid w:val="00563FA2"/>
    <w:rsid w:val="005703A5"/>
    <w:rsid w:val="005761E2"/>
    <w:rsid w:val="005858D9"/>
    <w:rsid w:val="0059023D"/>
    <w:rsid w:val="00593A35"/>
    <w:rsid w:val="005B02EB"/>
    <w:rsid w:val="005C7A1B"/>
    <w:rsid w:val="005D4B0E"/>
    <w:rsid w:val="005F4618"/>
    <w:rsid w:val="0060293E"/>
    <w:rsid w:val="00605E6F"/>
    <w:rsid w:val="00612D1C"/>
    <w:rsid w:val="00613EDC"/>
    <w:rsid w:val="0062262A"/>
    <w:rsid w:val="006264DF"/>
    <w:rsid w:val="00627ADB"/>
    <w:rsid w:val="006439B3"/>
    <w:rsid w:val="00646058"/>
    <w:rsid w:val="006469A4"/>
    <w:rsid w:val="00653097"/>
    <w:rsid w:val="00661F6B"/>
    <w:rsid w:val="00664FF6"/>
    <w:rsid w:val="006655B9"/>
    <w:rsid w:val="006672F6"/>
    <w:rsid w:val="006B0D03"/>
    <w:rsid w:val="006B22F5"/>
    <w:rsid w:val="006C7C57"/>
    <w:rsid w:val="006D217D"/>
    <w:rsid w:val="006D2E8D"/>
    <w:rsid w:val="006D389E"/>
    <w:rsid w:val="0071100A"/>
    <w:rsid w:val="00711238"/>
    <w:rsid w:val="0071206F"/>
    <w:rsid w:val="00712771"/>
    <w:rsid w:val="00714B40"/>
    <w:rsid w:val="00720F84"/>
    <w:rsid w:val="0073320D"/>
    <w:rsid w:val="00736A80"/>
    <w:rsid w:val="00742D08"/>
    <w:rsid w:val="00744CAC"/>
    <w:rsid w:val="007460EB"/>
    <w:rsid w:val="00746C2A"/>
    <w:rsid w:val="007477DF"/>
    <w:rsid w:val="007713DA"/>
    <w:rsid w:val="00792EEF"/>
    <w:rsid w:val="007A4530"/>
    <w:rsid w:val="007A6F30"/>
    <w:rsid w:val="007A7D7C"/>
    <w:rsid w:val="007B371D"/>
    <w:rsid w:val="007B4CF9"/>
    <w:rsid w:val="007C1B43"/>
    <w:rsid w:val="007D738A"/>
    <w:rsid w:val="007E6A6F"/>
    <w:rsid w:val="007F2858"/>
    <w:rsid w:val="007F717B"/>
    <w:rsid w:val="007F74C6"/>
    <w:rsid w:val="007F7552"/>
    <w:rsid w:val="00800D77"/>
    <w:rsid w:val="00804834"/>
    <w:rsid w:val="00804B8F"/>
    <w:rsid w:val="00804DE1"/>
    <w:rsid w:val="008057B4"/>
    <w:rsid w:val="00805B1D"/>
    <w:rsid w:val="008414A2"/>
    <w:rsid w:val="0085027B"/>
    <w:rsid w:val="00854B7A"/>
    <w:rsid w:val="00870B23"/>
    <w:rsid w:val="00891E31"/>
    <w:rsid w:val="008A10B2"/>
    <w:rsid w:val="008B1C28"/>
    <w:rsid w:val="008B5547"/>
    <w:rsid w:val="008C24CC"/>
    <w:rsid w:val="008C7A2E"/>
    <w:rsid w:val="008C7E7C"/>
    <w:rsid w:val="008D1D7F"/>
    <w:rsid w:val="008F010B"/>
    <w:rsid w:val="008F64E9"/>
    <w:rsid w:val="008F77EE"/>
    <w:rsid w:val="00904EA2"/>
    <w:rsid w:val="00940831"/>
    <w:rsid w:val="00950339"/>
    <w:rsid w:val="00960FAA"/>
    <w:rsid w:val="009626AA"/>
    <w:rsid w:val="0097726C"/>
    <w:rsid w:val="0098145D"/>
    <w:rsid w:val="00981912"/>
    <w:rsid w:val="009830FD"/>
    <w:rsid w:val="009918C4"/>
    <w:rsid w:val="009A084D"/>
    <w:rsid w:val="009B005C"/>
    <w:rsid w:val="009B0125"/>
    <w:rsid w:val="009B58AF"/>
    <w:rsid w:val="009C379C"/>
    <w:rsid w:val="009D40D8"/>
    <w:rsid w:val="009D718A"/>
    <w:rsid w:val="009E1B35"/>
    <w:rsid w:val="009E74AD"/>
    <w:rsid w:val="009F29D5"/>
    <w:rsid w:val="009F3DC7"/>
    <w:rsid w:val="009F3F06"/>
    <w:rsid w:val="00A02568"/>
    <w:rsid w:val="00A04DD5"/>
    <w:rsid w:val="00A05634"/>
    <w:rsid w:val="00A127DE"/>
    <w:rsid w:val="00A24A6E"/>
    <w:rsid w:val="00A55870"/>
    <w:rsid w:val="00A62859"/>
    <w:rsid w:val="00A6428F"/>
    <w:rsid w:val="00A73B46"/>
    <w:rsid w:val="00A75413"/>
    <w:rsid w:val="00A82D19"/>
    <w:rsid w:val="00A87B8F"/>
    <w:rsid w:val="00A9103F"/>
    <w:rsid w:val="00A93B61"/>
    <w:rsid w:val="00A950CC"/>
    <w:rsid w:val="00A96029"/>
    <w:rsid w:val="00AA1054"/>
    <w:rsid w:val="00AB3F05"/>
    <w:rsid w:val="00AC1815"/>
    <w:rsid w:val="00AC36A7"/>
    <w:rsid w:val="00AE1D23"/>
    <w:rsid w:val="00AF121D"/>
    <w:rsid w:val="00B029F9"/>
    <w:rsid w:val="00B0524B"/>
    <w:rsid w:val="00B16C30"/>
    <w:rsid w:val="00B273B0"/>
    <w:rsid w:val="00B418A3"/>
    <w:rsid w:val="00B4214A"/>
    <w:rsid w:val="00B533A2"/>
    <w:rsid w:val="00B5658A"/>
    <w:rsid w:val="00B62C32"/>
    <w:rsid w:val="00B64DFA"/>
    <w:rsid w:val="00B667E4"/>
    <w:rsid w:val="00B85A0D"/>
    <w:rsid w:val="00B90446"/>
    <w:rsid w:val="00BA14F2"/>
    <w:rsid w:val="00BA5BFE"/>
    <w:rsid w:val="00BA7DD1"/>
    <w:rsid w:val="00BB4944"/>
    <w:rsid w:val="00BC37C2"/>
    <w:rsid w:val="00BC3D46"/>
    <w:rsid w:val="00BD0C60"/>
    <w:rsid w:val="00BE08B7"/>
    <w:rsid w:val="00BE2645"/>
    <w:rsid w:val="00BE67F0"/>
    <w:rsid w:val="00C064EA"/>
    <w:rsid w:val="00C3372B"/>
    <w:rsid w:val="00C358B5"/>
    <w:rsid w:val="00C42CBD"/>
    <w:rsid w:val="00C4451C"/>
    <w:rsid w:val="00C510B0"/>
    <w:rsid w:val="00C51B18"/>
    <w:rsid w:val="00C5461F"/>
    <w:rsid w:val="00C61A3F"/>
    <w:rsid w:val="00C63FD3"/>
    <w:rsid w:val="00C70626"/>
    <w:rsid w:val="00C80A5E"/>
    <w:rsid w:val="00C947D4"/>
    <w:rsid w:val="00C95434"/>
    <w:rsid w:val="00CA27D4"/>
    <w:rsid w:val="00CA6F63"/>
    <w:rsid w:val="00CC62F4"/>
    <w:rsid w:val="00CC75B4"/>
    <w:rsid w:val="00CD0BE4"/>
    <w:rsid w:val="00CE3455"/>
    <w:rsid w:val="00CF0E73"/>
    <w:rsid w:val="00CF47E1"/>
    <w:rsid w:val="00CF6E94"/>
    <w:rsid w:val="00D0634E"/>
    <w:rsid w:val="00D1386F"/>
    <w:rsid w:val="00D156EC"/>
    <w:rsid w:val="00D320C3"/>
    <w:rsid w:val="00D57B48"/>
    <w:rsid w:val="00D83A19"/>
    <w:rsid w:val="00DA0D89"/>
    <w:rsid w:val="00DA3C8F"/>
    <w:rsid w:val="00DB2152"/>
    <w:rsid w:val="00DB35E3"/>
    <w:rsid w:val="00DB738F"/>
    <w:rsid w:val="00DC6FE4"/>
    <w:rsid w:val="00DD0014"/>
    <w:rsid w:val="00DD1BCC"/>
    <w:rsid w:val="00DD5690"/>
    <w:rsid w:val="00DD5E20"/>
    <w:rsid w:val="00DE1B2B"/>
    <w:rsid w:val="00DE7187"/>
    <w:rsid w:val="00DF0E83"/>
    <w:rsid w:val="00DF2823"/>
    <w:rsid w:val="00DF3D1C"/>
    <w:rsid w:val="00E01EEA"/>
    <w:rsid w:val="00E04B86"/>
    <w:rsid w:val="00E055F9"/>
    <w:rsid w:val="00E11158"/>
    <w:rsid w:val="00E23166"/>
    <w:rsid w:val="00E27593"/>
    <w:rsid w:val="00E33B82"/>
    <w:rsid w:val="00E37D7D"/>
    <w:rsid w:val="00E42839"/>
    <w:rsid w:val="00E43D1B"/>
    <w:rsid w:val="00E43E56"/>
    <w:rsid w:val="00E46E07"/>
    <w:rsid w:val="00E509DB"/>
    <w:rsid w:val="00E51087"/>
    <w:rsid w:val="00E5460E"/>
    <w:rsid w:val="00E751D8"/>
    <w:rsid w:val="00E90C93"/>
    <w:rsid w:val="00E91FB3"/>
    <w:rsid w:val="00E9483C"/>
    <w:rsid w:val="00E95915"/>
    <w:rsid w:val="00EA151C"/>
    <w:rsid w:val="00EA7263"/>
    <w:rsid w:val="00EC7D20"/>
    <w:rsid w:val="00EE0078"/>
    <w:rsid w:val="00EE1486"/>
    <w:rsid w:val="00EE5C90"/>
    <w:rsid w:val="00EE7267"/>
    <w:rsid w:val="00EF18FB"/>
    <w:rsid w:val="00F05D98"/>
    <w:rsid w:val="00F3084E"/>
    <w:rsid w:val="00F347DB"/>
    <w:rsid w:val="00F3591D"/>
    <w:rsid w:val="00F572D6"/>
    <w:rsid w:val="00F6067C"/>
    <w:rsid w:val="00F6299C"/>
    <w:rsid w:val="00F65DD0"/>
    <w:rsid w:val="00F67637"/>
    <w:rsid w:val="00F739E9"/>
    <w:rsid w:val="00F7709D"/>
    <w:rsid w:val="00F838D5"/>
    <w:rsid w:val="00FA5733"/>
    <w:rsid w:val="00FA5D36"/>
    <w:rsid w:val="00FB0456"/>
    <w:rsid w:val="00FD02B3"/>
    <w:rsid w:val="00FD33E7"/>
    <w:rsid w:val="00FE2E5A"/>
    <w:rsid w:val="00FF4AE9"/>
    <w:rsid w:val="00FF5BE3"/>
    <w:rsid w:val="23DB3F63"/>
    <w:rsid w:val="24465EFD"/>
    <w:rsid w:val="2E7712D2"/>
    <w:rsid w:val="2EF861C1"/>
    <w:rsid w:val="38EF7122"/>
    <w:rsid w:val="3F855194"/>
    <w:rsid w:val="64421FF9"/>
    <w:rsid w:val="67E5006B"/>
    <w:rsid w:val="71435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semiHidden/>
    <w:unhideWhenUsed/>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rPr>
      <w:b/>
      <w:bCs/>
    </w:rPr>
  </w:style>
  <w:style w:type="table" w:styleId="a8">
    <w:name w:val="Table Grid"/>
    <w:basedOn w:val="a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unhideWhenUsed/>
    <w:rPr>
      <w:sz w:val="21"/>
      <w:szCs w:val="21"/>
    </w:rPr>
  </w:style>
  <w:style w:type="paragraph" w:customStyle="1" w:styleId="TableParagraph">
    <w:name w:val="Table Paragraph"/>
    <w:basedOn w:val="a"/>
    <w:qFormat/>
    <w:pPr>
      <w:jc w:val="left"/>
    </w:pPr>
    <w:rPr>
      <w:kern w:val="0"/>
      <w:sz w:val="22"/>
      <w:szCs w:val="22"/>
    </w:rPr>
  </w:style>
  <w:style w:type="table" w:customStyle="1" w:styleId="TableNormal">
    <w:name w:val="Table Normal"/>
    <w:basedOn w:val="a1"/>
    <w:semiHidden/>
    <w:tblPr>
      <w:tblInd w:w="0" w:type="dxa"/>
      <w:tblCellMar>
        <w:top w:w="0" w:type="dxa"/>
        <w:left w:w="0" w:type="dxa"/>
        <w:bottom w:w="0" w:type="dxa"/>
        <w:right w:w="0" w:type="dxa"/>
      </w:tblCellMar>
    </w:tblPr>
  </w:style>
  <w:style w:type="character" w:customStyle="1" w:styleId="Char2">
    <w:name w:val="页眉 Char"/>
    <w:link w:val="a6"/>
    <w:rPr>
      <w:rFonts w:cs="Times New Roman"/>
      <w:kern w:val="2"/>
      <w:sz w:val="18"/>
      <w:szCs w:val="18"/>
    </w:rPr>
  </w:style>
  <w:style w:type="character" w:customStyle="1" w:styleId="Char1">
    <w:name w:val="页脚 Char"/>
    <w:link w:val="a5"/>
    <w:rPr>
      <w:rFonts w:cs="Times New Roman"/>
      <w:kern w:val="2"/>
      <w:sz w:val="18"/>
      <w:szCs w:val="18"/>
    </w:rPr>
  </w:style>
  <w:style w:type="paragraph" w:customStyle="1" w:styleId="1">
    <w:name w:val="列表段落1"/>
    <w:basedOn w:val="a"/>
    <w:uiPriority w:val="99"/>
    <w:qFormat/>
    <w:pPr>
      <w:ind w:firstLineChars="200" w:firstLine="420"/>
    </w:pPr>
  </w:style>
  <w:style w:type="character" w:customStyle="1" w:styleId="oli-avatar-text">
    <w:name w:val="oli-avatar-text"/>
    <w:basedOn w:val="a0"/>
  </w:style>
  <w:style w:type="paragraph" w:styleId="aa">
    <w:name w:val="List Paragraph"/>
    <w:basedOn w:val="a"/>
    <w:uiPriority w:val="34"/>
    <w:qFormat/>
    <w:pPr>
      <w:ind w:firstLineChars="200" w:firstLine="420"/>
    </w:pPr>
  </w:style>
  <w:style w:type="character" w:customStyle="1" w:styleId="Char">
    <w:name w:val="批注文字 Char"/>
    <w:basedOn w:val="a0"/>
    <w:link w:val="a3"/>
    <w:semiHidden/>
    <w:rPr>
      <w:rFonts w:cs="Times New Roman"/>
      <w:kern w:val="2"/>
      <w:sz w:val="21"/>
      <w:szCs w:val="24"/>
    </w:rPr>
  </w:style>
  <w:style w:type="character" w:customStyle="1" w:styleId="Char3">
    <w:name w:val="批注主题 Char"/>
    <w:basedOn w:val="Char"/>
    <w:link w:val="a7"/>
    <w:semiHidden/>
    <w:rPr>
      <w:rFonts w:cs="Times New Roman"/>
      <w:b/>
      <w:bCs/>
      <w:kern w:val="2"/>
      <w:sz w:val="21"/>
      <w:szCs w:val="24"/>
    </w:rPr>
  </w:style>
  <w:style w:type="character" w:customStyle="1" w:styleId="Char0">
    <w:name w:val="批注框文本 Char"/>
    <w:basedOn w:val="a0"/>
    <w:link w:val="a4"/>
    <w:semiHidden/>
    <w:rPr>
      <w:rFonts w:cs="Times New Roman"/>
      <w:kern w:val="2"/>
      <w:sz w:val="18"/>
      <w:szCs w:val="18"/>
    </w:rPr>
  </w:style>
  <w:style w:type="paragraph" w:customStyle="1" w:styleId="Default">
    <w:name w:val="Default"/>
    <w:pPr>
      <w:widowControl w:val="0"/>
      <w:autoSpaceDE w:val="0"/>
      <w:autoSpaceDN w:val="0"/>
      <w:adjustRightInd w:val="0"/>
    </w:pPr>
    <w:rPr>
      <w:rFonts w:ascii="宋体" w:hAnsiTheme="minorHAnsi" w:cs="宋体"/>
      <w:color w:val="000000"/>
      <w:sz w:val="24"/>
      <w:szCs w:val="24"/>
    </w:rPr>
  </w:style>
  <w:style w:type="paragraph" w:customStyle="1" w:styleId="10">
    <w:name w:val="修订1"/>
    <w:hidden/>
    <w:uiPriority w:val="99"/>
    <w:semiHidden/>
    <w:rPr>
      <w:rFonts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semiHidden/>
    <w:unhideWhenUsed/>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rPr>
      <w:b/>
      <w:bCs/>
    </w:rPr>
  </w:style>
  <w:style w:type="table" w:styleId="a8">
    <w:name w:val="Table Grid"/>
    <w:basedOn w:val="a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unhideWhenUsed/>
    <w:rPr>
      <w:sz w:val="21"/>
      <w:szCs w:val="21"/>
    </w:rPr>
  </w:style>
  <w:style w:type="paragraph" w:customStyle="1" w:styleId="TableParagraph">
    <w:name w:val="Table Paragraph"/>
    <w:basedOn w:val="a"/>
    <w:qFormat/>
    <w:pPr>
      <w:jc w:val="left"/>
    </w:pPr>
    <w:rPr>
      <w:kern w:val="0"/>
      <w:sz w:val="22"/>
      <w:szCs w:val="22"/>
    </w:rPr>
  </w:style>
  <w:style w:type="table" w:customStyle="1" w:styleId="TableNormal">
    <w:name w:val="Table Normal"/>
    <w:basedOn w:val="a1"/>
    <w:semiHidden/>
    <w:tblPr>
      <w:tblInd w:w="0" w:type="dxa"/>
      <w:tblCellMar>
        <w:top w:w="0" w:type="dxa"/>
        <w:left w:w="0" w:type="dxa"/>
        <w:bottom w:w="0" w:type="dxa"/>
        <w:right w:w="0" w:type="dxa"/>
      </w:tblCellMar>
    </w:tblPr>
  </w:style>
  <w:style w:type="character" w:customStyle="1" w:styleId="Char2">
    <w:name w:val="页眉 Char"/>
    <w:link w:val="a6"/>
    <w:rPr>
      <w:rFonts w:cs="Times New Roman"/>
      <w:kern w:val="2"/>
      <w:sz w:val="18"/>
      <w:szCs w:val="18"/>
    </w:rPr>
  </w:style>
  <w:style w:type="character" w:customStyle="1" w:styleId="Char1">
    <w:name w:val="页脚 Char"/>
    <w:link w:val="a5"/>
    <w:rPr>
      <w:rFonts w:cs="Times New Roman"/>
      <w:kern w:val="2"/>
      <w:sz w:val="18"/>
      <w:szCs w:val="18"/>
    </w:rPr>
  </w:style>
  <w:style w:type="paragraph" w:customStyle="1" w:styleId="1">
    <w:name w:val="列表段落1"/>
    <w:basedOn w:val="a"/>
    <w:uiPriority w:val="99"/>
    <w:qFormat/>
    <w:pPr>
      <w:ind w:firstLineChars="200" w:firstLine="420"/>
    </w:pPr>
  </w:style>
  <w:style w:type="character" w:customStyle="1" w:styleId="oli-avatar-text">
    <w:name w:val="oli-avatar-text"/>
    <w:basedOn w:val="a0"/>
  </w:style>
  <w:style w:type="paragraph" w:styleId="aa">
    <w:name w:val="List Paragraph"/>
    <w:basedOn w:val="a"/>
    <w:uiPriority w:val="34"/>
    <w:qFormat/>
    <w:pPr>
      <w:ind w:firstLineChars="200" w:firstLine="420"/>
    </w:pPr>
  </w:style>
  <w:style w:type="character" w:customStyle="1" w:styleId="Char">
    <w:name w:val="批注文字 Char"/>
    <w:basedOn w:val="a0"/>
    <w:link w:val="a3"/>
    <w:semiHidden/>
    <w:rPr>
      <w:rFonts w:cs="Times New Roman"/>
      <w:kern w:val="2"/>
      <w:sz w:val="21"/>
      <w:szCs w:val="24"/>
    </w:rPr>
  </w:style>
  <w:style w:type="character" w:customStyle="1" w:styleId="Char3">
    <w:name w:val="批注主题 Char"/>
    <w:basedOn w:val="Char"/>
    <w:link w:val="a7"/>
    <w:semiHidden/>
    <w:rPr>
      <w:rFonts w:cs="Times New Roman"/>
      <w:b/>
      <w:bCs/>
      <w:kern w:val="2"/>
      <w:sz w:val="21"/>
      <w:szCs w:val="24"/>
    </w:rPr>
  </w:style>
  <w:style w:type="character" w:customStyle="1" w:styleId="Char0">
    <w:name w:val="批注框文本 Char"/>
    <w:basedOn w:val="a0"/>
    <w:link w:val="a4"/>
    <w:semiHidden/>
    <w:rPr>
      <w:rFonts w:cs="Times New Roman"/>
      <w:kern w:val="2"/>
      <w:sz w:val="18"/>
      <w:szCs w:val="18"/>
    </w:rPr>
  </w:style>
  <w:style w:type="paragraph" w:customStyle="1" w:styleId="Default">
    <w:name w:val="Default"/>
    <w:pPr>
      <w:widowControl w:val="0"/>
      <w:autoSpaceDE w:val="0"/>
      <w:autoSpaceDN w:val="0"/>
      <w:adjustRightInd w:val="0"/>
    </w:pPr>
    <w:rPr>
      <w:rFonts w:ascii="宋体" w:hAnsiTheme="minorHAnsi" w:cs="宋体"/>
      <w:color w:val="000000"/>
      <w:sz w:val="24"/>
      <w:szCs w:val="24"/>
    </w:rPr>
  </w:style>
  <w:style w:type="paragraph" w:customStyle="1" w:styleId="10">
    <w:name w:val="修订1"/>
    <w:hidden/>
    <w:uiPriority w:val="99"/>
    <w:semiHidden/>
    <w:rPr>
      <w:rFonts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4E379B-84DD-4ED7-B5CF-46E997CA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Pages>
  <Words>214</Words>
  <Characters>1226</Characters>
  <Application>Microsoft Office Word</Application>
  <DocSecurity>0</DocSecurity>
  <Lines>10</Lines>
  <Paragraphs>2</Paragraphs>
  <ScaleCrop>false</ScaleCrop>
  <Company>Kingsoft</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86186</dc:creator>
  <cp:lastModifiedBy>朱凯</cp:lastModifiedBy>
  <cp:revision>31</cp:revision>
  <cp:lastPrinted>2022-03-16T07:42:00Z</cp:lastPrinted>
  <dcterms:created xsi:type="dcterms:W3CDTF">2022-11-25T07:23:00Z</dcterms:created>
  <dcterms:modified xsi:type="dcterms:W3CDTF">2025-07-10T09:00:00Z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