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CA8DB">
      <w:pPr>
        <w:spacing w:line="360" w:lineRule="auto"/>
        <w:jc w:val="left"/>
        <w:rPr>
          <w:rFonts w:ascii="宋体" w:hAnsi="宋体"/>
          <w:b/>
          <w:szCs w:val="21"/>
        </w:rPr>
      </w:pPr>
      <w:r>
        <w:rPr>
          <w:rFonts w:hint="eastAsia" w:ascii="宋体" w:hAnsi="宋体"/>
          <w:bCs/>
          <w:iCs/>
          <w:szCs w:val="21"/>
        </w:rPr>
        <w:t>证券代码：688</w:t>
      </w:r>
      <w:r>
        <w:rPr>
          <w:rFonts w:ascii="宋体" w:hAnsi="宋体"/>
          <w:bCs/>
          <w:iCs/>
          <w:szCs w:val="21"/>
        </w:rPr>
        <w:t>455</w:t>
      </w:r>
      <w:r>
        <w:rPr>
          <w:rFonts w:hint="eastAsia" w:ascii="宋体" w:hAnsi="宋体"/>
          <w:bCs/>
          <w:iCs/>
          <w:szCs w:val="21"/>
          <w:lang w:val="en-US" w:eastAsia="zh-CN"/>
        </w:rPr>
        <w:t xml:space="preserve">                                           </w:t>
      </w:r>
      <w:r>
        <w:rPr>
          <w:rFonts w:hint="eastAsia" w:ascii="宋体" w:hAnsi="宋体"/>
          <w:bCs/>
          <w:iCs/>
          <w:szCs w:val="21"/>
        </w:rPr>
        <w:t>证券简称：科捷智能</w:t>
      </w:r>
    </w:p>
    <w:p w14:paraId="24D4FC74">
      <w:pPr>
        <w:spacing w:line="360" w:lineRule="auto"/>
        <w:jc w:val="center"/>
        <w:rPr>
          <w:b/>
          <w:sz w:val="28"/>
          <w:szCs w:val="28"/>
        </w:rPr>
      </w:pPr>
      <w:r>
        <w:rPr>
          <w:rFonts w:hint="eastAsia"/>
          <w:b/>
          <w:sz w:val="28"/>
          <w:szCs w:val="28"/>
        </w:rPr>
        <w:t>科捷智能科技股份有限公司</w:t>
      </w:r>
    </w:p>
    <w:p w14:paraId="624573E1">
      <w:pPr>
        <w:spacing w:line="360" w:lineRule="auto"/>
        <w:jc w:val="center"/>
        <w:rPr>
          <w:b/>
          <w:sz w:val="28"/>
          <w:szCs w:val="28"/>
        </w:rPr>
      </w:pPr>
      <w:r>
        <w:rPr>
          <w:rFonts w:hint="eastAsia"/>
          <w:b/>
          <w:sz w:val="28"/>
          <w:szCs w:val="28"/>
        </w:rPr>
        <w:t>投资者关系活动记录表</w:t>
      </w:r>
    </w:p>
    <w:p w14:paraId="757AF396">
      <w:pPr>
        <w:spacing w:line="360" w:lineRule="auto"/>
        <w:ind w:right="630"/>
        <w:jc w:val="right"/>
        <w:rPr>
          <w:rFonts w:hint="eastAsia" w:eastAsia="宋体"/>
          <w:lang w:eastAsia="zh-CN"/>
        </w:rPr>
      </w:pPr>
      <w:r>
        <w:rPr>
          <w:rFonts w:hint="eastAsia"/>
        </w:rPr>
        <w:t>编号：2</w:t>
      </w:r>
      <w:r>
        <w:t>02</w:t>
      </w:r>
      <w:r>
        <w:rPr>
          <w:rFonts w:hint="eastAsia"/>
          <w:lang w:val="en-US" w:eastAsia="zh-CN"/>
        </w:rPr>
        <w:t>5</w:t>
      </w:r>
      <w:r>
        <w:rPr>
          <w:rFonts w:hint="eastAsia"/>
        </w:rPr>
        <w:t>-</w:t>
      </w:r>
      <w:r>
        <w:t>00</w:t>
      </w:r>
      <w:r>
        <w:rPr>
          <w:rFonts w:hint="eastAsia"/>
          <w:lang w:val="en-US" w:eastAsia="zh-CN"/>
        </w:rPr>
        <w:t>4</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6779"/>
      </w:tblGrid>
      <w:tr w14:paraId="712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Align w:val="center"/>
          </w:tcPr>
          <w:p w14:paraId="2A326C14">
            <w:pPr>
              <w:spacing w:line="360" w:lineRule="auto"/>
              <w:jc w:val="center"/>
              <w:rPr>
                <w:rFonts w:ascii="宋体" w:hAnsi="宋体"/>
                <w:b/>
                <w:bCs/>
                <w:iCs/>
                <w:szCs w:val="21"/>
              </w:rPr>
            </w:pPr>
            <w:r>
              <w:rPr>
                <w:rFonts w:hint="eastAsia" w:ascii="宋体" w:hAnsi="宋体"/>
                <w:b/>
                <w:bCs/>
                <w:iCs/>
                <w:szCs w:val="21"/>
              </w:rPr>
              <w:t>投资者关系</w:t>
            </w:r>
          </w:p>
          <w:p w14:paraId="2CD05801">
            <w:pPr>
              <w:spacing w:line="360" w:lineRule="auto"/>
              <w:jc w:val="center"/>
              <w:rPr>
                <w:rFonts w:ascii="宋体" w:hAnsi="宋体"/>
                <w:b/>
                <w:bCs/>
                <w:iCs/>
                <w:szCs w:val="21"/>
              </w:rPr>
            </w:pPr>
            <w:r>
              <w:rPr>
                <w:rFonts w:hint="eastAsia" w:ascii="宋体" w:hAnsi="宋体"/>
                <w:b/>
                <w:bCs/>
                <w:iCs/>
                <w:szCs w:val="21"/>
              </w:rPr>
              <w:t>活动类别</w:t>
            </w:r>
          </w:p>
        </w:tc>
        <w:tc>
          <w:tcPr>
            <w:tcW w:w="6779" w:type="dxa"/>
          </w:tcPr>
          <w:p w14:paraId="635437AF">
            <w:pPr>
              <w:spacing w:line="360" w:lineRule="auto"/>
              <w:rPr>
                <w:rFonts w:ascii="宋体" w:hAnsi="宋体"/>
                <w:bCs/>
                <w:iCs/>
                <w:szCs w:val="21"/>
              </w:rPr>
            </w:pPr>
            <w:r>
              <w:rPr>
                <w:rFonts w:hint="eastAsia" w:ascii="宋体" w:hAnsi="宋体"/>
                <w:bCs/>
                <w:iCs/>
                <w:szCs w:val="21"/>
              </w:rPr>
              <w:t>□特定对象调研</w:t>
            </w:r>
            <w:r>
              <w:rPr>
                <w:rFonts w:hint="eastAsia" w:ascii="宋体" w:hAnsi="宋体"/>
                <w:bCs/>
                <w:iCs/>
                <w:szCs w:val="21"/>
                <w:lang w:val="en-US" w:eastAsia="zh-CN"/>
              </w:rPr>
              <w:t xml:space="preserve">                    </w:t>
            </w:r>
            <w:r>
              <w:rPr>
                <w:rFonts w:hint="eastAsia" w:ascii="宋体" w:hAnsi="宋体"/>
                <w:bCs/>
                <w:iCs/>
                <w:szCs w:val="21"/>
              </w:rPr>
              <w:t>□分析师会议</w:t>
            </w:r>
          </w:p>
          <w:p w14:paraId="054481C5">
            <w:pPr>
              <w:spacing w:line="360" w:lineRule="auto"/>
              <w:rPr>
                <w:rFonts w:ascii="宋体" w:hAnsi="宋体"/>
                <w:bCs/>
                <w:iCs/>
                <w:szCs w:val="21"/>
              </w:rPr>
            </w:pPr>
            <w:r>
              <w:rPr>
                <w:rFonts w:hint="eastAsia" w:ascii="宋体" w:hAnsi="宋体"/>
                <w:bCs/>
                <w:iCs/>
                <w:szCs w:val="21"/>
              </w:rPr>
              <w:t>□媒体采访</w:t>
            </w:r>
            <w:r>
              <w:rPr>
                <w:rFonts w:hint="eastAsia" w:ascii="宋体" w:hAnsi="宋体"/>
                <w:bCs/>
                <w:iCs/>
                <w:szCs w:val="21"/>
                <w:lang w:val="en-US" w:eastAsia="zh-CN"/>
              </w:rPr>
              <w:t xml:space="preserve">                        </w:t>
            </w:r>
            <w:r>
              <w:rPr>
                <w:rFonts w:hint="eastAsia" w:ascii="宋体" w:hAnsi="宋体"/>
                <w:bCs/>
                <w:iCs/>
                <w:szCs w:val="21"/>
              </w:rPr>
              <w:sym w:font="Wingdings 2" w:char="00A3"/>
            </w:r>
            <w:r>
              <w:rPr>
                <w:rFonts w:hint="eastAsia" w:ascii="宋体" w:hAnsi="宋体"/>
                <w:bCs/>
                <w:iCs/>
                <w:szCs w:val="21"/>
              </w:rPr>
              <w:t>业绩说明会</w:t>
            </w:r>
          </w:p>
          <w:p w14:paraId="3C8E4E13">
            <w:pPr>
              <w:spacing w:line="360" w:lineRule="auto"/>
              <w:rPr>
                <w:rFonts w:ascii="宋体" w:hAnsi="宋体"/>
                <w:bCs/>
                <w:iCs/>
                <w:szCs w:val="21"/>
              </w:rPr>
            </w:pPr>
            <w:r>
              <w:rPr>
                <w:rFonts w:hint="eastAsia" w:ascii="宋体" w:hAnsi="宋体"/>
                <w:bCs/>
                <w:iCs/>
                <w:szCs w:val="21"/>
              </w:rPr>
              <w:t>□新闻发布会</w:t>
            </w:r>
            <w:r>
              <w:rPr>
                <w:rFonts w:hint="eastAsia" w:ascii="宋体" w:hAnsi="宋体"/>
                <w:bCs/>
                <w:iCs/>
                <w:szCs w:val="21"/>
                <w:lang w:val="en-US" w:eastAsia="zh-CN"/>
              </w:rPr>
              <w:t xml:space="preserve">                      </w:t>
            </w:r>
            <w:r>
              <w:rPr>
                <w:rFonts w:hint="eastAsia" w:ascii="宋体" w:hAnsi="宋体"/>
                <w:bCs/>
                <w:iCs/>
                <w:szCs w:val="21"/>
              </w:rPr>
              <w:t>□路演活动</w:t>
            </w:r>
          </w:p>
          <w:p w14:paraId="10367347">
            <w:pPr>
              <w:spacing w:line="360" w:lineRule="auto"/>
              <w:rPr>
                <w:rFonts w:ascii="宋体" w:hAnsi="宋体"/>
                <w:bCs/>
                <w:iCs/>
                <w:szCs w:val="21"/>
              </w:rPr>
            </w:pPr>
            <w:r>
              <w:rPr>
                <w:rFonts w:hint="eastAsia" w:ascii="宋体" w:hAnsi="宋体"/>
                <w:bCs/>
                <w:iCs/>
                <w:szCs w:val="21"/>
              </w:rPr>
              <w:t>□现场参观</w:t>
            </w:r>
            <w:r>
              <w:rPr>
                <w:rFonts w:hint="eastAsia" w:ascii="宋体" w:hAnsi="宋体"/>
                <w:bCs/>
                <w:iCs/>
                <w:szCs w:val="21"/>
                <w:lang w:val="en-US" w:eastAsia="zh-CN"/>
              </w:rPr>
              <w:t xml:space="preserve">                        </w:t>
            </w:r>
            <w:r>
              <w:rPr>
                <w:rFonts w:hint="eastAsia" w:ascii="宋体" w:hAnsi="宋体"/>
                <w:bCs/>
                <w:iCs/>
                <w:szCs w:val="21"/>
              </w:rPr>
              <w:t>□电话会议</w:t>
            </w:r>
          </w:p>
          <w:p w14:paraId="194B8DAD">
            <w:pPr>
              <w:spacing w:line="360" w:lineRule="auto"/>
              <w:rPr>
                <w:rFonts w:ascii="宋体" w:hAnsi="宋体"/>
                <w:bCs/>
                <w:iCs/>
                <w:szCs w:val="21"/>
              </w:rPr>
            </w:pPr>
            <w:r>
              <w:rPr>
                <w:rFonts w:hint="eastAsia" w:ascii="宋体" w:hAnsi="宋体"/>
                <w:bCs/>
                <w:iCs/>
                <w:szCs w:val="21"/>
                <w:lang w:eastAsia="zh-CN"/>
              </w:rPr>
              <w:t>☑</w:t>
            </w:r>
            <w:r>
              <w:rPr>
                <w:rFonts w:hint="eastAsia" w:ascii="宋体" w:hAnsi="宋体"/>
                <w:bCs/>
                <w:iCs/>
                <w:szCs w:val="21"/>
              </w:rPr>
              <w:t>其他（</w:t>
            </w:r>
            <w:r>
              <w:rPr>
                <w:rFonts w:hint="eastAsia" w:ascii="宋体" w:hAnsi="宋体"/>
                <w:bCs/>
                <w:iCs/>
                <w:szCs w:val="21"/>
                <w:lang w:val="en-US" w:eastAsia="zh-CN"/>
              </w:rPr>
              <w:t>“我是股东”走进上市公司-科捷智能）</w:t>
            </w:r>
          </w:p>
        </w:tc>
      </w:tr>
      <w:tr w14:paraId="0909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Align w:val="center"/>
          </w:tcPr>
          <w:p w14:paraId="309F15FB">
            <w:pPr>
              <w:spacing w:line="360" w:lineRule="auto"/>
              <w:jc w:val="center"/>
              <w:rPr>
                <w:rFonts w:ascii="宋体" w:hAnsi="宋体"/>
                <w:b/>
                <w:bCs/>
                <w:iCs/>
                <w:szCs w:val="21"/>
              </w:rPr>
            </w:pPr>
            <w:r>
              <w:rPr>
                <w:rFonts w:hint="eastAsia" w:ascii="宋体" w:hAnsi="宋体"/>
                <w:b/>
                <w:bCs/>
                <w:iCs/>
                <w:szCs w:val="21"/>
              </w:rPr>
              <w:t>参与单位名称</w:t>
            </w:r>
          </w:p>
        </w:tc>
        <w:tc>
          <w:tcPr>
            <w:tcW w:w="6779" w:type="dxa"/>
          </w:tcPr>
          <w:p w14:paraId="239D0F53">
            <w:pPr>
              <w:spacing w:line="360" w:lineRule="auto"/>
              <w:rPr>
                <w:rFonts w:hint="default" w:ascii="宋体" w:hAnsi="宋体" w:eastAsia="宋体"/>
                <w:bCs/>
                <w:iCs/>
                <w:szCs w:val="21"/>
                <w:lang w:val="en-US" w:eastAsia="zh-CN"/>
              </w:rPr>
            </w:pPr>
            <w:r>
              <w:rPr>
                <w:rFonts w:hint="eastAsia" w:ascii="宋体" w:hAnsi="宋体"/>
                <w:bCs/>
                <w:iCs/>
                <w:szCs w:val="21"/>
              </w:rPr>
              <w:t>国</w:t>
            </w:r>
            <w:r>
              <w:rPr>
                <w:rFonts w:hint="eastAsia" w:ascii="宋体" w:hAnsi="宋体"/>
                <w:bCs/>
                <w:iCs/>
                <w:szCs w:val="21"/>
                <w:lang w:val="en-US" w:eastAsia="zh-CN"/>
              </w:rPr>
              <w:t>投</w:t>
            </w:r>
            <w:r>
              <w:rPr>
                <w:rFonts w:hint="eastAsia" w:ascii="宋体" w:hAnsi="宋体"/>
                <w:bCs/>
                <w:iCs/>
                <w:szCs w:val="21"/>
              </w:rPr>
              <w:t>证券股份有限公司</w:t>
            </w:r>
            <w:r>
              <w:rPr>
                <w:rFonts w:hint="eastAsia" w:ascii="宋体" w:hAnsi="宋体"/>
                <w:bCs/>
                <w:iCs/>
                <w:szCs w:val="21"/>
                <w:lang w:val="en-US" w:eastAsia="zh-CN"/>
              </w:rPr>
              <w:t>及参与“我是股东”走进上市公司-科捷智能活动的投资者25人</w:t>
            </w:r>
          </w:p>
        </w:tc>
      </w:tr>
      <w:tr w14:paraId="7777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Align w:val="center"/>
          </w:tcPr>
          <w:p w14:paraId="126D4CD2">
            <w:pPr>
              <w:spacing w:line="360" w:lineRule="auto"/>
              <w:jc w:val="center"/>
              <w:rPr>
                <w:rFonts w:ascii="宋体" w:hAnsi="宋体"/>
                <w:b/>
                <w:bCs/>
                <w:iCs/>
                <w:szCs w:val="21"/>
              </w:rPr>
            </w:pPr>
            <w:r>
              <w:rPr>
                <w:rFonts w:hint="eastAsia" w:ascii="宋体" w:hAnsi="宋体"/>
                <w:b/>
                <w:bCs/>
                <w:iCs/>
                <w:szCs w:val="21"/>
              </w:rPr>
              <w:t>时间</w:t>
            </w:r>
          </w:p>
        </w:tc>
        <w:tc>
          <w:tcPr>
            <w:tcW w:w="6779" w:type="dxa"/>
          </w:tcPr>
          <w:p w14:paraId="313E54D1">
            <w:pPr>
              <w:spacing w:line="360" w:lineRule="auto"/>
              <w:rPr>
                <w:rFonts w:hint="default" w:ascii="宋体" w:hAnsi="宋体" w:eastAsia="宋体"/>
                <w:bCs/>
                <w:iCs/>
                <w:szCs w:val="21"/>
                <w:lang w:val="en-US" w:eastAsia="zh-CN"/>
              </w:rPr>
            </w:pPr>
            <w:r>
              <w:rPr>
                <w:rFonts w:hint="eastAsia" w:ascii="宋体" w:hAnsi="宋体"/>
                <w:bCs/>
                <w:iCs/>
                <w:szCs w:val="21"/>
              </w:rPr>
              <w:t>2</w:t>
            </w:r>
            <w:r>
              <w:rPr>
                <w:rFonts w:ascii="宋体" w:hAnsi="宋体"/>
                <w:bCs/>
                <w:iCs/>
                <w:szCs w:val="21"/>
              </w:rPr>
              <w:t>02</w:t>
            </w:r>
            <w:r>
              <w:rPr>
                <w:rFonts w:hint="eastAsia" w:ascii="宋体" w:hAnsi="宋体"/>
                <w:bCs/>
                <w:iCs/>
                <w:szCs w:val="21"/>
                <w:lang w:val="en-US" w:eastAsia="zh-CN"/>
              </w:rPr>
              <w:t>5</w:t>
            </w:r>
            <w:r>
              <w:rPr>
                <w:rFonts w:hint="eastAsia" w:ascii="宋体" w:hAnsi="宋体"/>
                <w:bCs/>
                <w:iCs/>
                <w:szCs w:val="21"/>
              </w:rPr>
              <w:t>年</w:t>
            </w:r>
            <w:r>
              <w:rPr>
                <w:rFonts w:hint="eastAsia" w:ascii="宋体" w:hAnsi="宋体"/>
                <w:bCs/>
                <w:iCs/>
                <w:szCs w:val="21"/>
                <w:lang w:val="en-US" w:eastAsia="zh-CN"/>
              </w:rPr>
              <w:t>7</w:t>
            </w:r>
            <w:r>
              <w:rPr>
                <w:rFonts w:ascii="宋体" w:hAnsi="宋体"/>
                <w:bCs/>
                <w:iCs/>
                <w:szCs w:val="21"/>
              </w:rPr>
              <w:t>月</w:t>
            </w:r>
            <w:r>
              <w:rPr>
                <w:rFonts w:hint="eastAsia" w:ascii="宋体" w:hAnsi="宋体"/>
                <w:bCs/>
                <w:iCs/>
                <w:szCs w:val="21"/>
                <w:lang w:val="en-US" w:eastAsia="zh-CN"/>
              </w:rPr>
              <w:t>10</w:t>
            </w:r>
            <w:r>
              <w:rPr>
                <w:rFonts w:ascii="宋体" w:hAnsi="宋体"/>
                <w:bCs/>
                <w:iCs/>
                <w:szCs w:val="21"/>
              </w:rPr>
              <w:t>日</w:t>
            </w:r>
            <w:r>
              <w:rPr>
                <w:rFonts w:hint="eastAsia" w:ascii="宋体" w:hAnsi="宋体"/>
                <w:bCs/>
                <w:iCs/>
                <w:szCs w:val="21"/>
                <w:lang w:val="en-US" w:eastAsia="zh-CN"/>
              </w:rPr>
              <w:t>下</w:t>
            </w:r>
            <w:r>
              <w:rPr>
                <w:rFonts w:ascii="宋体" w:hAnsi="宋体"/>
                <w:bCs/>
                <w:iCs/>
                <w:szCs w:val="21"/>
              </w:rPr>
              <w:t>午</w:t>
            </w:r>
            <w:r>
              <w:rPr>
                <w:rFonts w:hint="eastAsia" w:ascii="宋体" w:hAnsi="宋体"/>
                <w:bCs/>
                <w:iCs/>
                <w:szCs w:val="21"/>
              </w:rPr>
              <w:t>1</w:t>
            </w:r>
            <w:r>
              <w:rPr>
                <w:rFonts w:hint="eastAsia" w:ascii="宋体" w:hAnsi="宋体"/>
                <w:bCs/>
                <w:iCs/>
                <w:szCs w:val="21"/>
                <w:lang w:val="en-US" w:eastAsia="zh-CN"/>
              </w:rPr>
              <w:t>4</w:t>
            </w:r>
            <w:r>
              <w:rPr>
                <w:rFonts w:ascii="宋体" w:hAnsi="宋体"/>
                <w:bCs/>
                <w:iCs/>
                <w:szCs w:val="21"/>
              </w:rPr>
              <w:t>:</w:t>
            </w:r>
            <w:r>
              <w:rPr>
                <w:rFonts w:hint="eastAsia" w:ascii="宋体" w:hAnsi="宋体"/>
                <w:bCs/>
                <w:iCs/>
                <w:szCs w:val="21"/>
                <w:lang w:val="en-US" w:eastAsia="zh-CN"/>
              </w:rPr>
              <w:t>0</w:t>
            </w:r>
            <w:r>
              <w:rPr>
                <w:rFonts w:ascii="宋体" w:hAnsi="宋体"/>
                <w:bCs/>
                <w:iCs/>
                <w:szCs w:val="21"/>
              </w:rPr>
              <w:t>0-1</w:t>
            </w:r>
            <w:r>
              <w:rPr>
                <w:rFonts w:hint="eastAsia" w:ascii="宋体" w:hAnsi="宋体"/>
                <w:bCs/>
                <w:iCs/>
                <w:szCs w:val="21"/>
                <w:lang w:val="en-US" w:eastAsia="zh-CN"/>
              </w:rPr>
              <w:t>6</w:t>
            </w:r>
            <w:r>
              <w:rPr>
                <w:rFonts w:ascii="宋体" w:hAnsi="宋体"/>
                <w:bCs/>
                <w:iCs/>
                <w:szCs w:val="21"/>
              </w:rPr>
              <w:t>:</w:t>
            </w:r>
            <w:r>
              <w:rPr>
                <w:rFonts w:hint="eastAsia" w:ascii="宋体" w:hAnsi="宋体"/>
                <w:bCs/>
                <w:iCs/>
                <w:szCs w:val="21"/>
                <w:lang w:val="en-US" w:eastAsia="zh-CN"/>
              </w:rPr>
              <w:t>00</w:t>
            </w:r>
          </w:p>
        </w:tc>
      </w:tr>
      <w:tr w14:paraId="51FC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Align w:val="center"/>
          </w:tcPr>
          <w:p w14:paraId="44F7DE39">
            <w:pPr>
              <w:spacing w:line="360" w:lineRule="auto"/>
              <w:jc w:val="center"/>
              <w:rPr>
                <w:rFonts w:ascii="宋体" w:hAnsi="宋体"/>
                <w:b/>
                <w:bCs/>
                <w:iCs/>
                <w:szCs w:val="21"/>
              </w:rPr>
            </w:pPr>
            <w:r>
              <w:rPr>
                <w:rFonts w:hint="eastAsia" w:ascii="宋体" w:hAnsi="宋体"/>
                <w:b/>
                <w:bCs/>
                <w:iCs/>
                <w:szCs w:val="21"/>
              </w:rPr>
              <w:t>会议召开地点</w:t>
            </w:r>
          </w:p>
        </w:tc>
        <w:tc>
          <w:tcPr>
            <w:tcW w:w="6779" w:type="dxa"/>
          </w:tcPr>
          <w:p w14:paraId="03A0FAEF">
            <w:pPr>
              <w:spacing w:line="360" w:lineRule="auto"/>
              <w:rPr>
                <w:rFonts w:hint="default" w:ascii="宋体" w:hAnsi="宋体" w:eastAsia="宋体"/>
                <w:bCs/>
                <w:iCs/>
                <w:szCs w:val="21"/>
                <w:lang w:val="en-US" w:eastAsia="zh-CN"/>
              </w:rPr>
            </w:pPr>
            <w:r>
              <w:rPr>
                <w:rFonts w:hint="eastAsia" w:ascii="宋体" w:hAnsi="宋体"/>
                <w:bCs/>
                <w:iCs/>
                <w:szCs w:val="21"/>
                <w:lang w:val="en-US" w:eastAsia="zh-CN"/>
              </w:rPr>
              <w:t>科捷智能科技股份有限公司A栋办公楼211会议室</w:t>
            </w:r>
          </w:p>
        </w:tc>
      </w:tr>
      <w:tr w14:paraId="548B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Align w:val="center"/>
          </w:tcPr>
          <w:p w14:paraId="10AF7E39">
            <w:pPr>
              <w:spacing w:line="360" w:lineRule="auto"/>
              <w:jc w:val="center"/>
              <w:rPr>
                <w:rFonts w:ascii="宋体" w:hAnsi="宋体"/>
                <w:b/>
                <w:bCs/>
                <w:iCs/>
                <w:szCs w:val="21"/>
              </w:rPr>
            </w:pPr>
            <w:r>
              <w:rPr>
                <w:rFonts w:hint="eastAsia" w:ascii="宋体" w:hAnsi="宋体"/>
                <w:b/>
                <w:bCs/>
                <w:iCs/>
                <w:szCs w:val="21"/>
              </w:rPr>
              <w:t>公司接待人员姓名、职务</w:t>
            </w:r>
          </w:p>
        </w:tc>
        <w:tc>
          <w:tcPr>
            <w:tcW w:w="6779" w:type="dxa"/>
          </w:tcPr>
          <w:p w14:paraId="7D023DC6">
            <w:pPr>
              <w:spacing w:line="360" w:lineRule="auto"/>
              <w:rPr>
                <w:rFonts w:ascii="宋体" w:hAnsi="宋体"/>
                <w:bCs/>
                <w:iCs/>
                <w:szCs w:val="21"/>
              </w:rPr>
            </w:pPr>
            <w:r>
              <w:rPr>
                <w:rFonts w:hint="eastAsia" w:ascii="宋体" w:hAnsi="宋体"/>
                <w:bCs/>
                <w:iCs/>
                <w:szCs w:val="21"/>
              </w:rPr>
              <w:t>陈吉龙：董事、财务总监、董事会秘书</w:t>
            </w:r>
          </w:p>
          <w:p w14:paraId="7B5F4ABF">
            <w:pPr>
              <w:spacing w:line="360" w:lineRule="auto"/>
              <w:rPr>
                <w:rFonts w:hint="default" w:ascii="宋体" w:hAnsi="宋体" w:eastAsia="宋体"/>
                <w:bCs/>
                <w:iCs/>
                <w:szCs w:val="21"/>
                <w:lang w:val="en-US" w:eastAsia="zh-CN"/>
              </w:rPr>
            </w:pPr>
            <w:r>
              <w:rPr>
                <w:rFonts w:hint="eastAsia" w:ascii="宋体" w:hAnsi="宋体"/>
                <w:bCs/>
                <w:iCs/>
                <w:szCs w:val="21"/>
                <w:lang w:val="en-US" w:eastAsia="zh-CN"/>
              </w:rPr>
              <w:t>谭美翼</w:t>
            </w:r>
            <w:r>
              <w:rPr>
                <w:rFonts w:hint="eastAsia" w:ascii="宋体" w:hAnsi="宋体"/>
                <w:bCs/>
                <w:iCs/>
                <w:szCs w:val="21"/>
              </w:rPr>
              <w:t>：</w:t>
            </w:r>
            <w:r>
              <w:rPr>
                <w:rFonts w:hint="eastAsia" w:ascii="宋体" w:hAnsi="宋体"/>
                <w:bCs/>
                <w:iCs/>
                <w:szCs w:val="21"/>
                <w:lang w:val="en-US" w:eastAsia="zh-CN"/>
              </w:rPr>
              <w:t>证券事务代表</w:t>
            </w:r>
          </w:p>
        </w:tc>
      </w:tr>
      <w:tr w14:paraId="43D3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Align w:val="center"/>
          </w:tcPr>
          <w:p w14:paraId="6F390F25">
            <w:pPr>
              <w:spacing w:line="360" w:lineRule="auto"/>
              <w:jc w:val="center"/>
              <w:rPr>
                <w:rFonts w:hint="eastAsia" w:ascii="宋体" w:hAnsi="宋体"/>
                <w:b/>
                <w:bCs/>
                <w:iCs/>
                <w:szCs w:val="21"/>
              </w:rPr>
            </w:pPr>
          </w:p>
          <w:p w14:paraId="2561D7E2">
            <w:pPr>
              <w:spacing w:line="360" w:lineRule="auto"/>
              <w:jc w:val="center"/>
              <w:rPr>
                <w:rFonts w:hint="eastAsia" w:ascii="宋体" w:hAnsi="宋体"/>
                <w:b/>
                <w:bCs/>
                <w:iCs/>
                <w:szCs w:val="21"/>
              </w:rPr>
            </w:pPr>
          </w:p>
          <w:p w14:paraId="1A221B8C">
            <w:pPr>
              <w:spacing w:line="360" w:lineRule="auto"/>
              <w:jc w:val="center"/>
              <w:rPr>
                <w:rFonts w:ascii="宋体" w:hAnsi="宋体"/>
                <w:b/>
                <w:bCs/>
                <w:iCs/>
                <w:szCs w:val="21"/>
              </w:rPr>
            </w:pPr>
            <w:r>
              <w:rPr>
                <w:rFonts w:hint="eastAsia" w:ascii="宋体" w:hAnsi="宋体"/>
                <w:b/>
                <w:bCs/>
                <w:iCs/>
                <w:szCs w:val="21"/>
              </w:rPr>
              <w:t>投资者关系活动主要内容</w:t>
            </w:r>
          </w:p>
          <w:p w14:paraId="6DEF9B60">
            <w:pPr>
              <w:spacing w:line="360" w:lineRule="auto"/>
              <w:jc w:val="center"/>
              <w:rPr>
                <w:rFonts w:ascii="宋体" w:hAnsi="宋体"/>
                <w:b/>
                <w:bCs/>
                <w:iCs/>
                <w:szCs w:val="21"/>
              </w:rPr>
            </w:pPr>
          </w:p>
          <w:p w14:paraId="2A8713BF">
            <w:pPr>
              <w:spacing w:line="360" w:lineRule="auto"/>
              <w:jc w:val="center"/>
              <w:rPr>
                <w:rFonts w:ascii="宋体" w:hAnsi="宋体"/>
                <w:b/>
                <w:bCs/>
                <w:iCs/>
                <w:szCs w:val="21"/>
              </w:rPr>
            </w:pPr>
          </w:p>
        </w:tc>
        <w:tc>
          <w:tcPr>
            <w:tcW w:w="6779" w:type="dxa"/>
          </w:tcPr>
          <w:p w14:paraId="15135756">
            <w:pPr>
              <w:spacing w:line="360" w:lineRule="auto"/>
              <w:ind w:firstLine="420" w:firstLineChars="200"/>
              <w:rPr>
                <w:rFonts w:hint="eastAsia" w:ascii="宋体" w:hAnsi="宋体"/>
                <w:bCs/>
                <w:iCs/>
                <w:szCs w:val="21"/>
              </w:rPr>
            </w:pPr>
            <w:r>
              <w:rPr>
                <w:rFonts w:hint="eastAsia" w:ascii="宋体" w:hAnsi="宋体"/>
                <w:bCs/>
                <w:iCs/>
                <w:szCs w:val="21"/>
              </w:rPr>
              <w:t>为讲好沪市上市公司高质量发展故事，营造理性投资、价值投资、长期投资的市场氛围，国投证券青岛分公司邀约优质客户走进上市公司</w:t>
            </w:r>
            <w:r>
              <w:rPr>
                <w:rFonts w:hint="eastAsia" w:ascii="宋体" w:hAnsi="宋体"/>
                <w:bCs/>
                <w:iCs/>
                <w:szCs w:val="21"/>
                <w:lang w:eastAsia="zh-CN"/>
              </w:rPr>
              <w:t>——</w:t>
            </w:r>
            <w:r>
              <w:rPr>
                <w:rFonts w:hint="eastAsia" w:ascii="宋体" w:hAnsi="宋体"/>
                <w:bCs/>
                <w:iCs/>
                <w:szCs w:val="21"/>
              </w:rPr>
              <w:t>科捷智能，通过实地探访</w:t>
            </w:r>
            <w:r>
              <w:rPr>
                <w:rFonts w:hint="eastAsia" w:ascii="宋体" w:hAnsi="宋体"/>
                <w:bCs/>
                <w:iCs/>
                <w:szCs w:val="21"/>
                <w:lang w:val="en-US" w:eastAsia="zh-CN"/>
              </w:rPr>
              <w:t>公司</w:t>
            </w:r>
            <w:r>
              <w:rPr>
                <w:rFonts w:hint="eastAsia" w:ascii="宋体" w:hAnsi="宋体"/>
                <w:bCs/>
                <w:iCs/>
                <w:szCs w:val="21"/>
              </w:rPr>
              <w:t>在智能物流和智能制造解决方案领域的创新成果与应用场景，促进各方思想碰撞与业务交流合作。本活动增强了投资者对公司未来发展的信心。未来，</w:t>
            </w:r>
            <w:r>
              <w:rPr>
                <w:rFonts w:hint="eastAsia" w:ascii="宋体" w:hAnsi="宋体"/>
                <w:bCs/>
                <w:iCs/>
                <w:szCs w:val="21"/>
                <w:lang w:val="en-US" w:eastAsia="zh-CN"/>
              </w:rPr>
              <w:t>科捷智能</w:t>
            </w:r>
            <w:r>
              <w:rPr>
                <w:rFonts w:hint="eastAsia" w:ascii="宋体" w:hAnsi="宋体"/>
                <w:bCs/>
                <w:iCs/>
                <w:szCs w:val="21"/>
              </w:rPr>
              <w:t>将立足投资者实际需求，在实现自身发展的同时，积极拓展公司与投资者的交流渠道，加深彼此互信互通，切实保护投资者合法权益，为维护资本市场健康有序运行贡献</w:t>
            </w:r>
            <w:r>
              <w:rPr>
                <w:rFonts w:hint="eastAsia" w:ascii="宋体" w:hAnsi="宋体"/>
                <w:bCs/>
                <w:iCs/>
                <w:szCs w:val="21"/>
                <w:lang w:val="en-US" w:eastAsia="zh-CN"/>
              </w:rPr>
              <w:t>公司</w:t>
            </w:r>
            <w:r>
              <w:rPr>
                <w:rFonts w:hint="eastAsia" w:ascii="宋体" w:hAnsi="宋体"/>
                <w:bCs/>
                <w:iCs/>
                <w:szCs w:val="21"/>
              </w:rPr>
              <w:t>力量。活动具体情况如下：</w:t>
            </w:r>
          </w:p>
          <w:p w14:paraId="3CB40605">
            <w:pPr>
              <w:spacing w:line="360" w:lineRule="auto"/>
              <w:ind w:firstLine="420" w:firstLineChars="200"/>
              <w:rPr>
                <w:rFonts w:hint="eastAsia" w:ascii="宋体" w:hAnsi="宋体"/>
                <w:bCs/>
                <w:iCs/>
                <w:szCs w:val="21"/>
              </w:rPr>
            </w:pPr>
            <w:r>
              <w:rPr>
                <w:rFonts w:hint="eastAsia" w:ascii="宋体" w:hAnsi="宋体"/>
                <w:bCs/>
                <w:iCs/>
                <w:szCs w:val="21"/>
              </w:rPr>
              <w:t>组织投资者参观公司</w:t>
            </w:r>
            <w:r>
              <w:rPr>
                <w:rFonts w:hint="eastAsia" w:ascii="宋体" w:hAnsi="宋体"/>
                <w:bCs/>
                <w:iCs/>
                <w:szCs w:val="21"/>
                <w:lang w:val="en-US" w:eastAsia="zh-CN"/>
              </w:rPr>
              <w:t>数字</w:t>
            </w:r>
            <w:r>
              <w:rPr>
                <w:rFonts w:hint="eastAsia" w:ascii="宋体" w:hAnsi="宋体"/>
                <w:bCs/>
                <w:iCs/>
                <w:szCs w:val="21"/>
              </w:rPr>
              <w:t>展厅，向投资者讲解了公司的发展历程及成立至今的重大事件、产品展示、公司的业务布局等相关情况。</w:t>
            </w:r>
          </w:p>
          <w:p w14:paraId="5BC59F20">
            <w:pPr>
              <w:spacing w:line="360" w:lineRule="auto"/>
              <w:ind w:firstLine="420" w:firstLineChars="200"/>
              <w:rPr>
                <w:rFonts w:hint="eastAsia" w:ascii="宋体" w:hAnsi="宋体"/>
                <w:bCs/>
                <w:iCs/>
                <w:szCs w:val="21"/>
              </w:rPr>
            </w:pPr>
            <w:r>
              <w:rPr>
                <w:rFonts w:hint="eastAsia" w:ascii="宋体" w:hAnsi="宋体"/>
                <w:bCs/>
                <w:iCs/>
                <w:szCs w:val="21"/>
              </w:rPr>
              <w:t>组织投资者参观公司数字化工厂，走近产品的生产线，近距离感受</w:t>
            </w:r>
            <w:r>
              <w:rPr>
                <w:rFonts w:hint="eastAsia" w:ascii="宋体" w:hAnsi="宋体"/>
                <w:bCs/>
                <w:iCs/>
                <w:szCs w:val="21"/>
                <w:lang w:val="en-US" w:eastAsia="zh-CN"/>
              </w:rPr>
              <w:t>公司</w:t>
            </w:r>
            <w:r>
              <w:rPr>
                <w:rFonts w:hint="eastAsia" w:ascii="宋体" w:hAnsi="宋体"/>
                <w:bCs/>
                <w:iCs/>
                <w:szCs w:val="21"/>
              </w:rPr>
              <w:t>制造过程中的技术创新。</w:t>
            </w:r>
          </w:p>
          <w:p w14:paraId="16D67828">
            <w:pPr>
              <w:spacing w:line="360" w:lineRule="auto"/>
              <w:ind w:firstLine="420" w:firstLineChars="200"/>
              <w:rPr>
                <w:rFonts w:hint="eastAsia" w:ascii="宋体" w:hAnsi="宋体"/>
                <w:bCs/>
                <w:iCs/>
                <w:szCs w:val="21"/>
              </w:rPr>
            </w:pPr>
            <w:r>
              <w:rPr>
                <w:rFonts w:hint="eastAsia" w:ascii="宋体" w:hAnsi="宋体"/>
                <w:bCs/>
                <w:iCs/>
                <w:szCs w:val="21"/>
              </w:rPr>
              <w:t>座谈会上，投资者们详细听取了公司的基本情况、</w:t>
            </w:r>
            <w:r>
              <w:rPr>
                <w:rFonts w:hint="eastAsia" w:ascii="宋体" w:hAnsi="宋体"/>
                <w:bCs/>
                <w:iCs/>
                <w:szCs w:val="21"/>
                <w:lang w:val="en-US" w:eastAsia="zh-CN"/>
              </w:rPr>
              <w:t>战略规划</w:t>
            </w:r>
            <w:r>
              <w:rPr>
                <w:rFonts w:hint="eastAsia" w:ascii="宋体" w:hAnsi="宋体"/>
                <w:bCs/>
                <w:iCs/>
                <w:szCs w:val="21"/>
              </w:rPr>
              <w:t>、</w:t>
            </w:r>
            <w:r>
              <w:rPr>
                <w:rFonts w:hint="eastAsia" w:ascii="宋体" w:hAnsi="宋体"/>
                <w:bCs/>
                <w:iCs/>
                <w:szCs w:val="21"/>
                <w:lang w:val="en-US" w:eastAsia="zh-CN"/>
              </w:rPr>
              <w:t>数字化转型</w:t>
            </w:r>
            <w:r>
              <w:rPr>
                <w:rFonts w:hint="eastAsia" w:ascii="宋体" w:hAnsi="宋体"/>
                <w:bCs/>
                <w:iCs/>
                <w:szCs w:val="21"/>
              </w:rPr>
              <w:t>等内容的介绍，进一步加深了投资者对</w:t>
            </w:r>
            <w:r>
              <w:rPr>
                <w:rFonts w:hint="eastAsia" w:ascii="宋体" w:hAnsi="宋体"/>
                <w:bCs/>
                <w:iCs/>
                <w:szCs w:val="21"/>
                <w:lang w:val="en-US" w:eastAsia="zh-CN"/>
              </w:rPr>
              <w:t>科捷智能</w:t>
            </w:r>
            <w:r>
              <w:rPr>
                <w:rFonts w:hint="eastAsia" w:ascii="宋体" w:hAnsi="宋体"/>
                <w:bCs/>
                <w:iCs/>
                <w:szCs w:val="21"/>
              </w:rPr>
              <w:t>的了解和认识，增强了投资者对公司的信任和认可。具体交流情况如下：</w:t>
            </w:r>
          </w:p>
          <w:p w14:paraId="3C0D9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2" w:firstLineChars="200"/>
              <w:jc w:val="left"/>
              <w:rPr>
                <w:rFonts w:hint="eastAsia" w:ascii="宋体" w:hAnsi="宋体" w:eastAsia="宋体" w:cs="宋体"/>
                <w:b w:val="0"/>
                <w:sz w:val="20"/>
              </w:rPr>
            </w:pPr>
            <w:r>
              <w:rPr>
                <w:rFonts w:ascii="宋体" w:hAnsi="宋体" w:eastAsia="宋体" w:cs="宋体"/>
                <w:b/>
                <w:sz w:val="20"/>
              </w:rPr>
              <w:t>1</w:t>
            </w:r>
            <w:r>
              <w:rPr>
                <w:rFonts w:hint="eastAsia" w:ascii="宋体" w:hAnsi="宋体" w:eastAsia="宋体" w:cs="宋体"/>
                <w:b/>
                <w:sz w:val="20"/>
              </w:rPr>
              <w:t>、公司发布了《市值管理制度》，公司将继续深耕智能物流、智能制造和新能源三大业务板块，加大海外业务拓展力度。目前公司智能物流面对那些应用场景？目前智能物流</w:t>
            </w:r>
            <w:r>
              <w:rPr>
                <w:rFonts w:hint="eastAsia" w:ascii="宋体" w:hAnsi="宋体" w:cs="宋体"/>
                <w:b/>
                <w:sz w:val="20"/>
                <w:lang w:val="en-US" w:eastAsia="zh-CN"/>
              </w:rPr>
              <w:t>业务</w:t>
            </w:r>
            <w:r>
              <w:rPr>
                <w:rFonts w:hint="eastAsia" w:ascii="宋体" w:hAnsi="宋体" w:eastAsia="宋体" w:cs="宋体"/>
                <w:b/>
                <w:sz w:val="20"/>
              </w:rPr>
              <w:t>占</w:t>
            </w:r>
            <w:r>
              <w:rPr>
                <w:rFonts w:hint="eastAsia" w:ascii="宋体" w:hAnsi="宋体" w:cs="宋体"/>
                <w:b/>
                <w:sz w:val="20"/>
                <w:lang w:val="en-US" w:eastAsia="zh-CN"/>
              </w:rPr>
              <w:t>公司</w:t>
            </w:r>
            <w:r>
              <w:rPr>
                <w:rFonts w:hint="eastAsia" w:ascii="宋体" w:hAnsi="宋体" w:eastAsia="宋体" w:cs="宋体"/>
                <w:b/>
                <w:sz w:val="20"/>
              </w:rPr>
              <w:t>主营收入比例？</w:t>
            </w:r>
            <w:r>
              <w:rPr>
                <w:rFonts w:ascii="宋体" w:hAnsi="宋体" w:eastAsia="宋体" w:cs="宋体"/>
                <w:b/>
                <w:sz w:val="20"/>
              </w:rPr>
              <w:br w:type="textWrapping"/>
            </w:r>
            <w:r>
              <w:rPr>
                <w:rFonts w:ascii="宋体" w:hAnsi="宋体" w:eastAsia="宋体" w:cs="宋体"/>
                <w:b w:val="0"/>
                <w:sz w:val="20"/>
              </w:rPr>
              <w:t xml:space="preserve">    </w:t>
            </w:r>
            <w:r>
              <w:rPr>
                <w:rFonts w:hint="eastAsia" w:ascii="宋体" w:hAnsi="宋体" w:cs="宋体"/>
                <w:b w:val="0"/>
                <w:sz w:val="20"/>
                <w:lang w:val="en-US" w:eastAsia="zh-CN"/>
              </w:rPr>
              <w:t>答复</w:t>
            </w:r>
            <w:r>
              <w:rPr>
                <w:rFonts w:hint="eastAsia" w:ascii="宋体" w:hAnsi="宋体" w:cs="宋体"/>
                <w:b w:val="0"/>
                <w:sz w:val="20"/>
                <w:lang w:eastAsia="zh-CN"/>
              </w:rPr>
              <w:t>：</w:t>
            </w:r>
            <w:r>
              <w:rPr>
                <w:rFonts w:hint="eastAsia" w:ascii="宋体" w:hAnsi="宋体" w:eastAsia="宋体" w:cs="宋体"/>
                <w:b w:val="0"/>
                <w:sz w:val="20"/>
              </w:rPr>
              <w:t>在智能物流领域，公司长期与全球顶尖的电商快递企业保持紧密合作，客户覆盖范围包括顺丰、德邦等头部快递物流集团，以及京东、泰国Shopee、韩国Coupang、印度Flipkart、土耳其Trendyol等国内外大型电商平台；公司通过深耕客户应用场景，针对不同流量规模与成长阶段的电商快递企业，在当前仍需人工干预的环节，推出了局部自动化解决方案，可以覆盖全自动导入、自动集包、自动卸货等环节。根据2024年年报，智能物流业务营收占公司主营业务收入的60%以上。</w:t>
            </w:r>
            <w:r>
              <w:rPr>
                <w:rFonts w:ascii="宋体" w:hAnsi="宋体" w:eastAsia="宋体" w:cs="宋体"/>
                <w:b w:val="0"/>
                <w:sz w:val="20"/>
              </w:rPr>
              <w:br w:type="textWrapping"/>
            </w:r>
            <w:r>
              <w:rPr>
                <w:rFonts w:ascii="宋体" w:hAnsi="宋体" w:eastAsia="宋体" w:cs="宋体"/>
                <w:b/>
                <w:sz w:val="20"/>
              </w:rPr>
              <w:t xml:space="preserve">    2</w:t>
            </w:r>
            <w:r>
              <w:rPr>
                <w:rFonts w:hint="eastAsia" w:ascii="宋体" w:hAnsi="宋体" w:cs="宋体"/>
                <w:b/>
                <w:sz w:val="20"/>
                <w:lang w:eastAsia="zh-CN"/>
              </w:rPr>
              <w:t>、</w:t>
            </w:r>
            <w:r>
              <w:rPr>
                <w:rFonts w:hint="eastAsia" w:ascii="宋体" w:hAnsi="宋体" w:eastAsia="宋体" w:cs="宋体"/>
                <w:b/>
                <w:sz w:val="20"/>
              </w:rPr>
              <w:t>公司智能制造业务，应用于哪些行业？</w:t>
            </w:r>
            <w:r>
              <w:rPr>
                <w:rFonts w:ascii="宋体" w:hAnsi="宋体" w:eastAsia="宋体" w:cs="宋体"/>
                <w:b/>
                <w:sz w:val="20"/>
              </w:rPr>
              <w:br w:type="textWrapping"/>
            </w:r>
            <w:r>
              <w:rPr>
                <w:rFonts w:ascii="宋体" w:hAnsi="宋体" w:eastAsia="宋体" w:cs="宋体"/>
                <w:b w:val="0"/>
                <w:sz w:val="20"/>
              </w:rPr>
              <w:t xml:space="preserve">    </w:t>
            </w:r>
            <w:r>
              <w:rPr>
                <w:rFonts w:hint="eastAsia" w:ascii="宋体" w:hAnsi="宋体" w:cs="宋体"/>
                <w:b w:val="0"/>
                <w:sz w:val="20"/>
                <w:lang w:val="en-US" w:eastAsia="zh-CN"/>
              </w:rPr>
              <w:t>答复</w:t>
            </w:r>
            <w:r>
              <w:rPr>
                <w:rFonts w:hint="eastAsia" w:ascii="宋体" w:hAnsi="宋体" w:cs="宋体"/>
                <w:b w:val="0"/>
                <w:sz w:val="20"/>
                <w:lang w:eastAsia="zh-CN"/>
              </w:rPr>
              <w:t>：公司智能制造系统的下游行业包括锂电新能源、轮胎、汽车零部件、食品冷链、化工化纤、家居等，未来公司将聚焦大汽车（轮胎）、冷链和大健康等重点行业，以行业头部企业为突破口，充分发挥公司在产品研发、系统集成与项目交付方面的优势，为客户提供从方案设计、设备制造到安装调试、售后维护的全生命周期服务，打造更多行业标杆项目，提升公司在行业内的知名度与美誉度</w:t>
            </w:r>
            <w:r>
              <w:rPr>
                <w:rFonts w:hint="eastAsia" w:ascii="宋体" w:hAnsi="宋体" w:eastAsia="宋体" w:cs="宋体"/>
                <w:b w:val="0"/>
                <w:sz w:val="20"/>
              </w:rPr>
              <w:t>。</w:t>
            </w:r>
          </w:p>
          <w:p w14:paraId="04F45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2" w:firstLineChars="200"/>
              <w:jc w:val="left"/>
              <w:rPr>
                <w:rFonts w:hint="eastAsia" w:ascii="宋体" w:hAnsi="宋体" w:eastAsia="宋体" w:cs="宋体"/>
                <w:b/>
                <w:bCs/>
                <w:sz w:val="20"/>
                <w:lang w:val="en-US" w:eastAsia="zh-CN"/>
              </w:rPr>
            </w:pPr>
            <w:r>
              <w:rPr>
                <w:rFonts w:hint="eastAsia" w:ascii="宋体" w:hAnsi="宋体" w:cs="宋体"/>
                <w:b/>
                <w:bCs/>
                <w:sz w:val="20"/>
                <w:lang w:val="en-US" w:eastAsia="zh-CN"/>
              </w:rPr>
              <w:t>3、公司第二增长曲线有规划实施吗？</w:t>
            </w:r>
          </w:p>
          <w:p w14:paraId="01914B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0" w:firstLineChars="200"/>
              <w:jc w:val="left"/>
              <w:rPr>
                <w:szCs w:val="21"/>
              </w:rPr>
            </w:pPr>
            <w:r>
              <w:rPr>
                <w:rFonts w:hint="eastAsia" w:ascii="宋体" w:hAnsi="宋体" w:cs="宋体"/>
                <w:b w:val="0"/>
                <w:sz w:val="20"/>
                <w:lang w:val="en-US" w:eastAsia="zh-CN"/>
              </w:rPr>
              <w:t>答复</w:t>
            </w:r>
            <w:r>
              <w:rPr>
                <w:rFonts w:hint="eastAsia" w:ascii="宋体" w:hAnsi="宋体" w:cs="宋体"/>
                <w:b w:val="0"/>
                <w:sz w:val="20"/>
                <w:lang w:eastAsia="zh-CN"/>
              </w:rPr>
              <w:t>：</w:t>
            </w:r>
            <w:r>
              <w:rPr>
                <w:rFonts w:hint="eastAsia" w:ascii="宋体" w:hAnsi="宋体" w:cs="宋体"/>
                <w:b w:val="0"/>
                <w:sz w:val="20"/>
                <w:lang w:val="en-US" w:eastAsia="zh-CN"/>
              </w:rPr>
              <w:t>公司成立之初，</w:t>
            </w:r>
            <w:r>
              <w:rPr>
                <w:rFonts w:hint="eastAsia" w:ascii="宋体" w:hAnsi="宋体" w:cs="宋体"/>
                <w:b w:val="0"/>
                <w:sz w:val="20"/>
                <w:lang w:eastAsia="zh-CN"/>
              </w:rPr>
              <w:t>主要从事物流科技领域设备制造及系统集成</w:t>
            </w:r>
            <w:r>
              <w:rPr>
                <w:rFonts w:hint="eastAsia" w:ascii="宋体" w:hAnsi="宋体" w:cs="宋体"/>
                <w:b w:val="0"/>
                <w:sz w:val="20"/>
                <w:lang w:val="en-US" w:eastAsia="zh-CN"/>
              </w:rPr>
              <w:t>业务；2018年，公司前瞻性布局</w:t>
            </w:r>
            <w:r>
              <w:rPr>
                <w:rFonts w:hint="eastAsia" w:ascii="宋体" w:hAnsi="宋体" w:cs="宋体"/>
                <w:b w:val="0"/>
                <w:sz w:val="20"/>
                <w:lang w:eastAsia="zh-CN"/>
              </w:rPr>
              <w:t>智能制造领域，以智能仓储系统的开发作为切入点，进一步开展智能工厂项目，实现了智能仓储系统和智能工厂系统的规模化销售，成为国内智能制造业务的重要参与者之一。</w:t>
            </w:r>
            <w:r>
              <w:rPr>
                <w:rFonts w:hint="eastAsia"/>
                <w:szCs w:val="21"/>
              </w:rPr>
              <w:t>在新能源领域，公司自2022年开始布局，组建了研发、销售售前、工程技术、项目交付及售后服务团队，能够为新能源电池制造领域提供物流、仓储整体解决方案及非标自动化装配产线，目前已经在锂电和储能打造了行业标杆项目，为未来市场开拓树立了良好口碑</w:t>
            </w:r>
            <w:r>
              <w:rPr>
                <w:szCs w:val="21"/>
              </w:rPr>
              <w:t>。</w:t>
            </w:r>
            <w:r>
              <w:rPr>
                <w:rFonts w:hint="eastAsia" w:ascii="宋体" w:hAnsi="宋体" w:cs="宋体"/>
                <w:b w:val="0"/>
                <w:sz w:val="20"/>
                <w:lang w:eastAsia="zh-CN"/>
              </w:rPr>
              <w:t>公司是国内知名的智能物流和智能制造解决方案提供商，专注于为国内外客户提供智能物流与智能制造系统及产品的设计、研发、生产、销售及服务。基于自有核心技术和产品，是行业内少有的覆盖智能物流、智能仓储、智能工厂三大业务领域的解决方案提供商，能够为客户提供贯通工业和流通领域的全场景的整体解决方案。</w:t>
            </w:r>
          </w:p>
          <w:p w14:paraId="2B7F3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2" w:firstLineChars="200"/>
              <w:jc w:val="left"/>
              <w:rPr>
                <w:rFonts w:hint="eastAsia" w:ascii="宋体" w:hAnsi="宋体" w:cs="宋体"/>
                <w:b/>
                <w:bCs/>
                <w:sz w:val="20"/>
                <w:lang w:val="en-US" w:eastAsia="zh-CN"/>
              </w:rPr>
            </w:pPr>
            <w:r>
              <w:rPr>
                <w:rFonts w:hint="eastAsia" w:ascii="宋体" w:hAnsi="宋体" w:cs="宋体"/>
                <w:b/>
                <w:bCs/>
                <w:sz w:val="20"/>
                <w:lang w:val="en-US" w:eastAsia="zh-CN"/>
              </w:rPr>
              <w:t>4、公司提出增发预案，考虑通过并购实现新的业务发展嘛？</w:t>
            </w:r>
          </w:p>
          <w:p w14:paraId="3792A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0" w:firstLineChars="200"/>
              <w:jc w:val="left"/>
              <w:rPr>
                <w:rFonts w:hint="eastAsia" w:ascii="宋体" w:hAnsi="宋体" w:cs="宋体"/>
                <w:b w:val="0"/>
                <w:sz w:val="20"/>
                <w:lang w:eastAsia="zh-CN"/>
              </w:rPr>
            </w:pPr>
            <w:r>
              <w:rPr>
                <w:rFonts w:hint="eastAsia" w:ascii="宋体" w:hAnsi="宋体" w:cs="宋体"/>
                <w:b w:val="0"/>
                <w:sz w:val="20"/>
                <w:lang w:val="en-US" w:eastAsia="zh-CN"/>
              </w:rPr>
              <w:t>答复</w:t>
            </w:r>
            <w:r>
              <w:rPr>
                <w:rFonts w:hint="eastAsia" w:ascii="宋体" w:hAnsi="宋体" w:cs="宋体"/>
                <w:b w:val="0"/>
                <w:sz w:val="20"/>
                <w:lang w:eastAsia="zh-CN"/>
              </w:rPr>
              <w:t>：根据《上市公司证券发行注册管理办法》相关规定，“上市公司年度股</w:t>
            </w:r>
            <w:bookmarkStart w:id="0" w:name="_GoBack"/>
            <w:bookmarkEnd w:id="0"/>
            <w:r>
              <w:rPr>
                <w:rFonts w:hint="eastAsia" w:ascii="宋体" w:hAnsi="宋体" w:cs="宋体"/>
                <w:b w:val="0"/>
                <w:sz w:val="20"/>
                <w:lang w:eastAsia="zh-CN"/>
              </w:rPr>
              <w:t>东大会可以根据公司章程的规定，授权董事会决定向特定对象发行融资总额不超过人民币三亿元且不超过最近一年末净资产百分之二十的股票，该项授权在下一年度股东大会召开日失效。”公司根据该规定在年度股东大会上进行授权，是在政策允许范围内，向年度股东大会申请以简易程序融资发行股票的授权，不是实际的增发行为。国家当前鼓励行业内围绕主营业务进行并购重组与产能升级，公司亦希望围绕产业链上下游开展投资并购，以进一步增强公司核心产品能力，因为只有年度股东大会才可申请该授权，故公司披露相关公告。目前公司暂无定增融资计划</w:t>
            </w:r>
            <w:r>
              <w:rPr>
                <w:rFonts w:hint="eastAsia" w:ascii="宋体" w:hAnsi="宋体" w:cs="宋体"/>
                <w:b w:val="0"/>
                <w:sz w:val="20"/>
                <w:lang w:val="en-US" w:eastAsia="zh-CN"/>
              </w:rPr>
              <w:t>及</w:t>
            </w:r>
            <w:r>
              <w:rPr>
                <w:rFonts w:hint="eastAsia" w:ascii="宋体" w:hAnsi="宋体" w:cs="宋体"/>
                <w:b w:val="0"/>
                <w:sz w:val="20"/>
                <w:lang w:eastAsia="zh-CN"/>
              </w:rPr>
              <w:t>明确并购</w:t>
            </w:r>
            <w:r>
              <w:rPr>
                <w:rFonts w:hint="eastAsia" w:ascii="宋体" w:hAnsi="宋体" w:cs="宋体"/>
                <w:b w:val="0"/>
                <w:sz w:val="20"/>
                <w:lang w:val="en-US" w:eastAsia="zh-CN"/>
              </w:rPr>
              <w:t>计划</w:t>
            </w:r>
            <w:r>
              <w:rPr>
                <w:rFonts w:hint="eastAsia" w:ascii="宋体" w:hAnsi="宋体" w:cs="宋体"/>
                <w:b w:val="0"/>
                <w:sz w:val="20"/>
                <w:lang w:eastAsia="zh-CN"/>
              </w:rPr>
              <w:t>，如有相关计划，将根据上海证券交易所相关规定及时履行信息披露义务。</w:t>
            </w:r>
          </w:p>
          <w:p w14:paraId="0AD7D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2" w:firstLineChars="200"/>
              <w:jc w:val="left"/>
              <w:rPr>
                <w:rFonts w:hint="eastAsia" w:ascii="宋体" w:hAnsi="宋体" w:cs="宋体"/>
                <w:b/>
                <w:bCs/>
                <w:sz w:val="20"/>
                <w:lang w:eastAsia="zh-CN"/>
              </w:rPr>
            </w:pPr>
            <w:r>
              <w:rPr>
                <w:rFonts w:hint="default" w:ascii="宋体" w:hAnsi="宋体" w:cs="宋体"/>
                <w:b/>
                <w:bCs/>
                <w:sz w:val="20"/>
                <w:lang w:val="en-US" w:eastAsia="zh-CN"/>
              </w:rPr>
              <w:t>5</w:t>
            </w:r>
            <w:r>
              <w:rPr>
                <w:rFonts w:hint="eastAsia" w:ascii="宋体" w:hAnsi="宋体" w:cs="宋体"/>
                <w:b/>
                <w:bCs/>
                <w:sz w:val="20"/>
                <w:lang w:val="en-US" w:eastAsia="zh-CN"/>
              </w:rPr>
              <w:t>、目前</w:t>
            </w:r>
            <w:r>
              <w:rPr>
                <w:rFonts w:hint="eastAsia" w:ascii="宋体" w:hAnsi="宋体" w:cs="宋体"/>
                <w:b/>
                <w:bCs/>
                <w:sz w:val="20"/>
                <w:lang w:eastAsia="zh-CN"/>
              </w:rPr>
              <w:t>公司海外业务情况</w:t>
            </w:r>
            <w:r>
              <w:rPr>
                <w:rFonts w:hint="eastAsia" w:ascii="宋体" w:hAnsi="宋体" w:cs="宋体"/>
                <w:b/>
                <w:bCs/>
                <w:sz w:val="20"/>
                <w:lang w:val="en-US" w:eastAsia="zh-CN"/>
              </w:rPr>
              <w:t>发展</w:t>
            </w:r>
            <w:r>
              <w:rPr>
                <w:rFonts w:hint="eastAsia" w:ascii="宋体" w:hAnsi="宋体" w:cs="宋体"/>
                <w:b/>
                <w:bCs/>
                <w:sz w:val="20"/>
                <w:lang w:eastAsia="zh-CN"/>
              </w:rPr>
              <w:t xml:space="preserve">如何？ </w:t>
            </w:r>
          </w:p>
          <w:p w14:paraId="73183B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0" w:firstLineChars="200"/>
              <w:jc w:val="left"/>
              <w:rPr>
                <w:rFonts w:hint="eastAsia" w:ascii="宋体" w:hAnsi="宋体" w:cs="宋体"/>
                <w:b w:val="0"/>
                <w:sz w:val="20"/>
                <w:lang w:eastAsia="zh-CN"/>
              </w:rPr>
            </w:pPr>
            <w:r>
              <w:rPr>
                <w:rFonts w:hint="eastAsia" w:ascii="宋体" w:hAnsi="宋体" w:cs="宋体"/>
                <w:b w:val="0"/>
                <w:sz w:val="20"/>
                <w:lang w:val="en-US" w:eastAsia="zh-CN"/>
              </w:rPr>
              <w:t>答复</w:t>
            </w:r>
            <w:r>
              <w:rPr>
                <w:rFonts w:hint="eastAsia" w:ascii="宋体" w:hAnsi="宋体" w:cs="宋体"/>
                <w:b w:val="0"/>
                <w:sz w:val="20"/>
                <w:lang w:eastAsia="zh-CN"/>
              </w:rPr>
              <w:t>：公司早在2018年就制定了国际化中长期战略，是国内行业中较早布局海外市场并形成规模化收入的企业之一。公司2022年、2023年、</w:t>
            </w:r>
            <w:r>
              <w:rPr>
                <w:rFonts w:hint="eastAsia" w:ascii="宋体" w:hAnsi="宋体" w:cs="宋体"/>
                <w:b w:val="0"/>
                <w:sz w:val="20"/>
                <w:lang w:val="en-US" w:eastAsia="zh-CN"/>
              </w:rPr>
              <w:t>2024年</w:t>
            </w:r>
            <w:r>
              <w:rPr>
                <w:rFonts w:hint="eastAsia" w:ascii="宋体" w:hAnsi="宋体" w:cs="宋体"/>
                <w:b w:val="0"/>
                <w:sz w:val="20"/>
                <w:lang w:eastAsia="zh-CN"/>
              </w:rPr>
              <w:t>新签海外订单额分别为4.87亿元、6.27亿元、11.36 亿元，整体海外业务规模呈稳步上升态势。截至 2025 年一季度末，公司在手订单合同金额合计为31.91亿元，其中海外业务在手订单20.15亿元。公司 2025 年一季度新签订单额为9.83 亿元，较去年同期增加90.56%，其中海外业务签单额 6.26亿元，较去年同期增加 95.44%。公司秉承国际化战略目标，致力于发挥国内工程师的研发实力和公司的大规模制造优势，以满足全球市场在销售、运输、现场安装、售后服务等方面的需求，为国际客户提供高性价比产品服务。在全球化布局方面，公司已拓展东亚、南亚、东南亚、中东、欧洲等多个区域市场，并逐步推进本土化业务落地。目前，公司已在印度、韩国、泰国、柬埔寨、越南、土耳其、以色列、德国、法国、荷兰等国家落地多个较大规模的项目并取得业务收入。通过上述项目的成功落地，公司赢得了包括韩国 Coupang、印度Delhivery、印度Flipkart、Shopee、土耳其Trendyol 等海外客户的高度认可，并在海外市场树立了大型项目的标杆效应，进一步巩固了本公司在全球智能物流和智能制造领域的竞争地位。</w:t>
            </w:r>
          </w:p>
        </w:tc>
      </w:tr>
      <w:tr w14:paraId="04FC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shd w:val="clear" w:color="auto" w:fill="auto"/>
            <w:vAlign w:val="center"/>
          </w:tcPr>
          <w:p w14:paraId="59D32490">
            <w:pPr>
              <w:spacing w:line="360" w:lineRule="auto"/>
              <w:jc w:val="center"/>
              <w:rPr>
                <w:rFonts w:hint="eastAsia" w:ascii="宋体" w:hAnsi="宋体"/>
                <w:b/>
                <w:bCs/>
                <w:iCs/>
                <w:szCs w:val="21"/>
                <w:lang w:val="en-US" w:eastAsia="zh-CN"/>
              </w:rPr>
            </w:pPr>
            <w:r>
              <w:rPr>
                <w:rFonts w:hint="eastAsia" w:ascii="宋体" w:hAnsi="宋体"/>
                <w:b/>
                <w:bCs/>
                <w:iCs/>
                <w:szCs w:val="21"/>
              </w:rPr>
              <w:t>关于本次活动是否涉及应披露重大信息的说明</w:t>
            </w:r>
          </w:p>
        </w:tc>
        <w:tc>
          <w:tcPr>
            <w:tcW w:w="6779" w:type="dxa"/>
            <w:shd w:val="clear" w:color="auto" w:fill="auto"/>
            <w:vAlign w:val="center"/>
          </w:tcPr>
          <w:p w14:paraId="4994E909">
            <w:pPr>
              <w:pStyle w:val="24"/>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kern w:val="2"/>
                <w:sz w:val="20"/>
                <w:szCs w:val="20"/>
                <w:lang w:val="en-US" w:eastAsia="zh-CN" w:bidi="ar-SA"/>
              </w:rPr>
            </w:pPr>
            <w:r>
              <w:rPr>
                <w:rFonts w:hint="eastAsia" w:ascii="宋体" w:hAnsi="宋体" w:eastAsia="宋体" w:cs="宋体"/>
                <w:b w:val="0"/>
                <w:kern w:val="2"/>
                <w:sz w:val="20"/>
                <w:szCs w:val="20"/>
                <w:lang w:val="en-US" w:eastAsia="zh-CN" w:bidi="ar-SA"/>
              </w:rPr>
              <w:t>本次活动不涉及未公开披露的重大信息。</w:t>
            </w:r>
          </w:p>
        </w:tc>
      </w:tr>
      <w:tr w14:paraId="10CA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shd w:val="clear" w:color="auto" w:fill="auto"/>
            <w:vAlign w:val="center"/>
          </w:tcPr>
          <w:p w14:paraId="64BAA053">
            <w:pPr>
              <w:spacing w:line="360" w:lineRule="auto"/>
              <w:jc w:val="center"/>
              <w:rPr>
                <w:rFonts w:hint="default" w:ascii="宋体" w:hAnsi="宋体" w:eastAsia="宋体"/>
                <w:b/>
                <w:bCs/>
                <w:iCs/>
                <w:szCs w:val="21"/>
                <w:lang w:val="en-US" w:eastAsia="zh-CN"/>
              </w:rPr>
            </w:pPr>
            <w:r>
              <w:rPr>
                <w:rFonts w:hint="eastAsia" w:ascii="宋体" w:hAnsi="宋体"/>
                <w:b/>
                <w:bCs/>
                <w:iCs/>
                <w:szCs w:val="21"/>
                <w:lang w:val="en-US" w:eastAsia="zh-CN"/>
              </w:rPr>
              <w:t>附件清单</w:t>
            </w:r>
          </w:p>
        </w:tc>
        <w:tc>
          <w:tcPr>
            <w:tcW w:w="6779" w:type="dxa"/>
            <w:shd w:val="clear" w:color="auto" w:fill="auto"/>
            <w:vAlign w:val="center"/>
          </w:tcPr>
          <w:p w14:paraId="2248DE4F">
            <w:pPr>
              <w:pStyle w:val="24"/>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宋体" w:hAnsi="宋体" w:eastAsia="宋体" w:cs="宋体"/>
                <w:b w:val="0"/>
                <w:kern w:val="2"/>
                <w:sz w:val="20"/>
                <w:szCs w:val="20"/>
                <w:lang w:val="en-US" w:eastAsia="zh-CN" w:bidi="ar-SA"/>
              </w:rPr>
            </w:pPr>
            <w:r>
              <w:rPr>
                <w:rFonts w:hint="eastAsia" w:ascii="宋体" w:hAnsi="宋体" w:cs="宋体"/>
                <w:b w:val="0"/>
                <w:kern w:val="2"/>
                <w:sz w:val="20"/>
                <w:szCs w:val="20"/>
                <w:lang w:val="en-US" w:eastAsia="zh-CN" w:bidi="ar-SA"/>
              </w:rPr>
              <w:t>无</w:t>
            </w:r>
          </w:p>
        </w:tc>
      </w:tr>
    </w:tbl>
    <w:p w14:paraId="29543974">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3ZjMwZmYyYjZlYzFmMGQyYmU3MmM2MGMwZmY2NmUifQ=="/>
  </w:docVars>
  <w:rsids>
    <w:rsidRoot w:val="0067631B"/>
    <w:rsid w:val="00000A90"/>
    <w:rsid w:val="0000329D"/>
    <w:rsid w:val="000033CD"/>
    <w:rsid w:val="00003A71"/>
    <w:rsid w:val="00003AF2"/>
    <w:rsid w:val="00004FCB"/>
    <w:rsid w:val="00005F50"/>
    <w:rsid w:val="00006B32"/>
    <w:rsid w:val="00007060"/>
    <w:rsid w:val="00013538"/>
    <w:rsid w:val="00014026"/>
    <w:rsid w:val="00014CF8"/>
    <w:rsid w:val="000164CE"/>
    <w:rsid w:val="00021C77"/>
    <w:rsid w:val="000223D7"/>
    <w:rsid w:val="00022D48"/>
    <w:rsid w:val="00023E1F"/>
    <w:rsid w:val="0002425B"/>
    <w:rsid w:val="00026B2F"/>
    <w:rsid w:val="0003227C"/>
    <w:rsid w:val="0003251D"/>
    <w:rsid w:val="0003646B"/>
    <w:rsid w:val="000405F8"/>
    <w:rsid w:val="000443DB"/>
    <w:rsid w:val="00045190"/>
    <w:rsid w:val="00046B28"/>
    <w:rsid w:val="00051C65"/>
    <w:rsid w:val="00051DF4"/>
    <w:rsid w:val="000542F6"/>
    <w:rsid w:val="000549AD"/>
    <w:rsid w:val="00057F26"/>
    <w:rsid w:val="00062D50"/>
    <w:rsid w:val="00062EB6"/>
    <w:rsid w:val="00066108"/>
    <w:rsid w:val="0006619A"/>
    <w:rsid w:val="00067321"/>
    <w:rsid w:val="000708B2"/>
    <w:rsid w:val="0007126A"/>
    <w:rsid w:val="00073E07"/>
    <w:rsid w:val="0007514A"/>
    <w:rsid w:val="00075EE3"/>
    <w:rsid w:val="00076185"/>
    <w:rsid w:val="000768B6"/>
    <w:rsid w:val="00077D38"/>
    <w:rsid w:val="000808CF"/>
    <w:rsid w:val="0008145B"/>
    <w:rsid w:val="00082964"/>
    <w:rsid w:val="00082E4F"/>
    <w:rsid w:val="00084029"/>
    <w:rsid w:val="00086307"/>
    <w:rsid w:val="000907D4"/>
    <w:rsid w:val="0009435B"/>
    <w:rsid w:val="000A0E8C"/>
    <w:rsid w:val="000A2D9F"/>
    <w:rsid w:val="000A7087"/>
    <w:rsid w:val="000B35F3"/>
    <w:rsid w:val="000B4ABE"/>
    <w:rsid w:val="000B5B5C"/>
    <w:rsid w:val="000C1EA6"/>
    <w:rsid w:val="000C37C1"/>
    <w:rsid w:val="000C6D83"/>
    <w:rsid w:val="000D2062"/>
    <w:rsid w:val="000D467A"/>
    <w:rsid w:val="000D4897"/>
    <w:rsid w:val="000D6F7A"/>
    <w:rsid w:val="000E3FD7"/>
    <w:rsid w:val="000E45FE"/>
    <w:rsid w:val="000E4903"/>
    <w:rsid w:val="000E5A80"/>
    <w:rsid w:val="000E63D4"/>
    <w:rsid w:val="000E68D0"/>
    <w:rsid w:val="000E7733"/>
    <w:rsid w:val="000F069F"/>
    <w:rsid w:val="000F0B2C"/>
    <w:rsid w:val="000F1924"/>
    <w:rsid w:val="000F3BA0"/>
    <w:rsid w:val="000F41F5"/>
    <w:rsid w:val="000F442A"/>
    <w:rsid w:val="000F5D02"/>
    <w:rsid w:val="000F748A"/>
    <w:rsid w:val="001029C5"/>
    <w:rsid w:val="00105197"/>
    <w:rsid w:val="00105EAF"/>
    <w:rsid w:val="00111250"/>
    <w:rsid w:val="00111D0D"/>
    <w:rsid w:val="00111F72"/>
    <w:rsid w:val="00112A31"/>
    <w:rsid w:val="00116B6C"/>
    <w:rsid w:val="001179AF"/>
    <w:rsid w:val="0012069A"/>
    <w:rsid w:val="0012384B"/>
    <w:rsid w:val="001240D9"/>
    <w:rsid w:val="001304D1"/>
    <w:rsid w:val="00134FBF"/>
    <w:rsid w:val="0013798E"/>
    <w:rsid w:val="00140043"/>
    <w:rsid w:val="001523EE"/>
    <w:rsid w:val="00152BE0"/>
    <w:rsid w:val="00153549"/>
    <w:rsid w:val="00154D62"/>
    <w:rsid w:val="00160082"/>
    <w:rsid w:val="00160241"/>
    <w:rsid w:val="00164FDA"/>
    <w:rsid w:val="00165938"/>
    <w:rsid w:val="00167746"/>
    <w:rsid w:val="00167863"/>
    <w:rsid w:val="001729EE"/>
    <w:rsid w:val="0017605E"/>
    <w:rsid w:val="001760EB"/>
    <w:rsid w:val="00180EA2"/>
    <w:rsid w:val="001917E5"/>
    <w:rsid w:val="00191B1D"/>
    <w:rsid w:val="001954D5"/>
    <w:rsid w:val="00195F9F"/>
    <w:rsid w:val="001A1F18"/>
    <w:rsid w:val="001A3D73"/>
    <w:rsid w:val="001A6BB6"/>
    <w:rsid w:val="001B2D34"/>
    <w:rsid w:val="001B3C60"/>
    <w:rsid w:val="001B3DA9"/>
    <w:rsid w:val="001B66ED"/>
    <w:rsid w:val="001C1449"/>
    <w:rsid w:val="001C2055"/>
    <w:rsid w:val="001C519A"/>
    <w:rsid w:val="001C5928"/>
    <w:rsid w:val="001D5291"/>
    <w:rsid w:val="001D5875"/>
    <w:rsid w:val="001D7CC1"/>
    <w:rsid w:val="001E082D"/>
    <w:rsid w:val="001F18D6"/>
    <w:rsid w:val="001F5375"/>
    <w:rsid w:val="001F5804"/>
    <w:rsid w:val="002002B2"/>
    <w:rsid w:val="00201146"/>
    <w:rsid w:val="00201DFC"/>
    <w:rsid w:val="002040E8"/>
    <w:rsid w:val="002061DE"/>
    <w:rsid w:val="002070E5"/>
    <w:rsid w:val="00216724"/>
    <w:rsid w:val="002174CD"/>
    <w:rsid w:val="00223353"/>
    <w:rsid w:val="00224445"/>
    <w:rsid w:val="00224B5C"/>
    <w:rsid w:val="00224F44"/>
    <w:rsid w:val="00225A5D"/>
    <w:rsid w:val="00226BDF"/>
    <w:rsid w:val="002277B1"/>
    <w:rsid w:val="002337D6"/>
    <w:rsid w:val="00234A0C"/>
    <w:rsid w:val="002371EB"/>
    <w:rsid w:val="00241EBE"/>
    <w:rsid w:val="0024333E"/>
    <w:rsid w:val="00243717"/>
    <w:rsid w:val="002440C0"/>
    <w:rsid w:val="00245B4D"/>
    <w:rsid w:val="002467B9"/>
    <w:rsid w:val="0024798E"/>
    <w:rsid w:val="0025157B"/>
    <w:rsid w:val="002576F9"/>
    <w:rsid w:val="00260075"/>
    <w:rsid w:val="00261834"/>
    <w:rsid w:val="00265F11"/>
    <w:rsid w:val="00271721"/>
    <w:rsid w:val="00271B66"/>
    <w:rsid w:val="00272FCC"/>
    <w:rsid w:val="002737B0"/>
    <w:rsid w:val="00273F6B"/>
    <w:rsid w:val="00276C20"/>
    <w:rsid w:val="00276DE3"/>
    <w:rsid w:val="002831F9"/>
    <w:rsid w:val="00284C43"/>
    <w:rsid w:val="00286737"/>
    <w:rsid w:val="00286E32"/>
    <w:rsid w:val="002903FC"/>
    <w:rsid w:val="00290AE9"/>
    <w:rsid w:val="00290D77"/>
    <w:rsid w:val="00293411"/>
    <w:rsid w:val="00294CF4"/>
    <w:rsid w:val="002A0E99"/>
    <w:rsid w:val="002A2013"/>
    <w:rsid w:val="002A4324"/>
    <w:rsid w:val="002A6531"/>
    <w:rsid w:val="002A680D"/>
    <w:rsid w:val="002A6FBC"/>
    <w:rsid w:val="002A764C"/>
    <w:rsid w:val="002B0CC7"/>
    <w:rsid w:val="002B1465"/>
    <w:rsid w:val="002B4AE5"/>
    <w:rsid w:val="002B544E"/>
    <w:rsid w:val="002C1B79"/>
    <w:rsid w:val="002C2184"/>
    <w:rsid w:val="002C623E"/>
    <w:rsid w:val="002D2287"/>
    <w:rsid w:val="002D48D5"/>
    <w:rsid w:val="002E0916"/>
    <w:rsid w:val="002E39E0"/>
    <w:rsid w:val="002E5140"/>
    <w:rsid w:val="002E6314"/>
    <w:rsid w:val="002E777E"/>
    <w:rsid w:val="002F14EB"/>
    <w:rsid w:val="002F3F4A"/>
    <w:rsid w:val="002F52E4"/>
    <w:rsid w:val="002F7FC2"/>
    <w:rsid w:val="00300A84"/>
    <w:rsid w:val="00305AB5"/>
    <w:rsid w:val="003069A1"/>
    <w:rsid w:val="003075EB"/>
    <w:rsid w:val="003105A8"/>
    <w:rsid w:val="00311FD1"/>
    <w:rsid w:val="003120D8"/>
    <w:rsid w:val="00312C6D"/>
    <w:rsid w:val="003130AD"/>
    <w:rsid w:val="00314121"/>
    <w:rsid w:val="00316D51"/>
    <w:rsid w:val="0031719D"/>
    <w:rsid w:val="0032081C"/>
    <w:rsid w:val="00320B3C"/>
    <w:rsid w:val="00324E62"/>
    <w:rsid w:val="00330228"/>
    <w:rsid w:val="00333FDE"/>
    <w:rsid w:val="0033492B"/>
    <w:rsid w:val="00334D92"/>
    <w:rsid w:val="00335E4B"/>
    <w:rsid w:val="003369C5"/>
    <w:rsid w:val="00340466"/>
    <w:rsid w:val="003424B5"/>
    <w:rsid w:val="00344434"/>
    <w:rsid w:val="00347BFF"/>
    <w:rsid w:val="00356779"/>
    <w:rsid w:val="00357A3F"/>
    <w:rsid w:val="00361656"/>
    <w:rsid w:val="00361B95"/>
    <w:rsid w:val="00364706"/>
    <w:rsid w:val="00367A68"/>
    <w:rsid w:val="003705DA"/>
    <w:rsid w:val="00372326"/>
    <w:rsid w:val="00374671"/>
    <w:rsid w:val="00375143"/>
    <w:rsid w:val="003758F3"/>
    <w:rsid w:val="003764D1"/>
    <w:rsid w:val="00376C2B"/>
    <w:rsid w:val="00381238"/>
    <w:rsid w:val="00383EF6"/>
    <w:rsid w:val="00384D6E"/>
    <w:rsid w:val="00385012"/>
    <w:rsid w:val="00390867"/>
    <w:rsid w:val="00392963"/>
    <w:rsid w:val="00393330"/>
    <w:rsid w:val="00395282"/>
    <w:rsid w:val="00395753"/>
    <w:rsid w:val="00395848"/>
    <w:rsid w:val="00396C9B"/>
    <w:rsid w:val="00396E32"/>
    <w:rsid w:val="00397D83"/>
    <w:rsid w:val="003A7B3F"/>
    <w:rsid w:val="003A7FF4"/>
    <w:rsid w:val="003B07B0"/>
    <w:rsid w:val="003B3106"/>
    <w:rsid w:val="003B6D69"/>
    <w:rsid w:val="003C0707"/>
    <w:rsid w:val="003C68B3"/>
    <w:rsid w:val="003C6AF7"/>
    <w:rsid w:val="003D087E"/>
    <w:rsid w:val="003D11A2"/>
    <w:rsid w:val="003D1AC5"/>
    <w:rsid w:val="003D2EC9"/>
    <w:rsid w:val="003D4ADE"/>
    <w:rsid w:val="003D61DA"/>
    <w:rsid w:val="003E1B22"/>
    <w:rsid w:val="003E24F4"/>
    <w:rsid w:val="003E49F9"/>
    <w:rsid w:val="003E52AF"/>
    <w:rsid w:val="003E6046"/>
    <w:rsid w:val="003E6B49"/>
    <w:rsid w:val="00400033"/>
    <w:rsid w:val="0040188B"/>
    <w:rsid w:val="0040250B"/>
    <w:rsid w:val="00402D09"/>
    <w:rsid w:val="00403B82"/>
    <w:rsid w:val="004057D3"/>
    <w:rsid w:val="00405FC1"/>
    <w:rsid w:val="00410C18"/>
    <w:rsid w:val="00412852"/>
    <w:rsid w:val="00412DE4"/>
    <w:rsid w:val="004224E7"/>
    <w:rsid w:val="00424561"/>
    <w:rsid w:val="00426F9B"/>
    <w:rsid w:val="004308D9"/>
    <w:rsid w:val="00432065"/>
    <w:rsid w:val="00432633"/>
    <w:rsid w:val="00441A78"/>
    <w:rsid w:val="0044437C"/>
    <w:rsid w:val="00445121"/>
    <w:rsid w:val="00447413"/>
    <w:rsid w:val="00450881"/>
    <w:rsid w:val="00450D2E"/>
    <w:rsid w:val="004561C5"/>
    <w:rsid w:val="0046275E"/>
    <w:rsid w:val="00462D57"/>
    <w:rsid w:val="004641E3"/>
    <w:rsid w:val="00464E74"/>
    <w:rsid w:val="00465651"/>
    <w:rsid w:val="00466361"/>
    <w:rsid w:val="00467614"/>
    <w:rsid w:val="00470A9D"/>
    <w:rsid w:val="00474DB7"/>
    <w:rsid w:val="00475548"/>
    <w:rsid w:val="00480377"/>
    <w:rsid w:val="00480E97"/>
    <w:rsid w:val="00483839"/>
    <w:rsid w:val="00487D56"/>
    <w:rsid w:val="00491AC9"/>
    <w:rsid w:val="004A19D8"/>
    <w:rsid w:val="004A1CAB"/>
    <w:rsid w:val="004A5863"/>
    <w:rsid w:val="004B06A6"/>
    <w:rsid w:val="004B3149"/>
    <w:rsid w:val="004B66B2"/>
    <w:rsid w:val="004B77B3"/>
    <w:rsid w:val="004B7FC4"/>
    <w:rsid w:val="004C0DF7"/>
    <w:rsid w:val="004C1297"/>
    <w:rsid w:val="004C14A6"/>
    <w:rsid w:val="004C7A96"/>
    <w:rsid w:val="004D3BEE"/>
    <w:rsid w:val="004D5654"/>
    <w:rsid w:val="004D663F"/>
    <w:rsid w:val="004D7FD3"/>
    <w:rsid w:val="004E00B8"/>
    <w:rsid w:val="004E1F02"/>
    <w:rsid w:val="004E35AB"/>
    <w:rsid w:val="004E4714"/>
    <w:rsid w:val="004E4B1C"/>
    <w:rsid w:val="004E714D"/>
    <w:rsid w:val="004F1B1A"/>
    <w:rsid w:val="004F37D1"/>
    <w:rsid w:val="004F3A10"/>
    <w:rsid w:val="004F5C00"/>
    <w:rsid w:val="004F6D05"/>
    <w:rsid w:val="004F7CC2"/>
    <w:rsid w:val="004F7FC1"/>
    <w:rsid w:val="00500D59"/>
    <w:rsid w:val="005068EF"/>
    <w:rsid w:val="00507F0F"/>
    <w:rsid w:val="00513D4F"/>
    <w:rsid w:val="00517AFF"/>
    <w:rsid w:val="00520C1D"/>
    <w:rsid w:val="0052351F"/>
    <w:rsid w:val="00524B79"/>
    <w:rsid w:val="00531E5C"/>
    <w:rsid w:val="00532BA7"/>
    <w:rsid w:val="00534CF9"/>
    <w:rsid w:val="00534F43"/>
    <w:rsid w:val="00540865"/>
    <w:rsid w:val="00541643"/>
    <w:rsid w:val="00541B7E"/>
    <w:rsid w:val="00543A63"/>
    <w:rsid w:val="005449D8"/>
    <w:rsid w:val="00545869"/>
    <w:rsid w:val="00547408"/>
    <w:rsid w:val="00552A36"/>
    <w:rsid w:val="00554745"/>
    <w:rsid w:val="0055605D"/>
    <w:rsid w:val="005569A4"/>
    <w:rsid w:val="00557209"/>
    <w:rsid w:val="00560032"/>
    <w:rsid w:val="00561393"/>
    <w:rsid w:val="00562A7B"/>
    <w:rsid w:val="005671B4"/>
    <w:rsid w:val="005674C0"/>
    <w:rsid w:val="00570C66"/>
    <w:rsid w:val="0057179B"/>
    <w:rsid w:val="00576267"/>
    <w:rsid w:val="00577FA0"/>
    <w:rsid w:val="00580C7F"/>
    <w:rsid w:val="0058181B"/>
    <w:rsid w:val="005851FF"/>
    <w:rsid w:val="00587F80"/>
    <w:rsid w:val="00590C03"/>
    <w:rsid w:val="00593B71"/>
    <w:rsid w:val="00597935"/>
    <w:rsid w:val="005A0F9F"/>
    <w:rsid w:val="005A4B06"/>
    <w:rsid w:val="005B1B34"/>
    <w:rsid w:val="005B2B3E"/>
    <w:rsid w:val="005C4501"/>
    <w:rsid w:val="005C64C3"/>
    <w:rsid w:val="005C6FD0"/>
    <w:rsid w:val="005C73EB"/>
    <w:rsid w:val="005D21CA"/>
    <w:rsid w:val="005D2FAE"/>
    <w:rsid w:val="005D6951"/>
    <w:rsid w:val="005E03A1"/>
    <w:rsid w:val="005E0531"/>
    <w:rsid w:val="005F18D0"/>
    <w:rsid w:val="005F241E"/>
    <w:rsid w:val="005F26B3"/>
    <w:rsid w:val="005F2889"/>
    <w:rsid w:val="005F3AF7"/>
    <w:rsid w:val="006005F9"/>
    <w:rsid w:val="00602B57"/>
    <w:rsid w:val="00603E21"/>
    <w:rsid w:val="0060445D"/>
    <w:rsid w:val="006054A7"/>
    <w:rsid w:val="00606C4B"/>
    <w:rsid w:val="00606EAB"/>
    <w:rsid w:val="006111CC"/>
    <w:rsid w:val="00612CAD"/>
    <w:rsid w:val="0061317D"/>
    <w:rsid w:val="00616AA1"/>
    <w:rsid w:val="0061757F"/>
    <w:rsid w:val="00622173"/>
    <w:rsid w:val="00624B45"/>
    <w:rsid w:val="00625496"/>
    <w:rsid w:val="00625E63"/>
    <w:rsid w:val="0062696F"/>
    <w:rsid w:val="00626D45"/>
    <w:rsid w:val="00631946"/>
    <w:rsid w:val="00632DD7"/>
    <w:rsid w:val="00633439"/>
    <w:rsid w:val="00634BE7"/>
    <w:rsid w:val="00635243"/>
    <w:rsid w:val="006369E1"/>
    <w:rsid w:val="00636F3A"/>
    <w:rsid w:val="00643F3C"/>
    <w:rsid w:val="00646DB0"/>
    <w:rsid w:val="00647E0A"/>
    <w:rsid w:val="00647F50"/>
    <w:rsid w:val="006515EB"/>
    <w:rsid w:val="00651B9F"/>
    <w:rsid w:val="006522ED"/>
    <w:rsid w:val="0065230E"/>
    <w:rsid w:val="006548F3"/>
    <w:rsid w:val="006550D9"/>
    <w:rsid w:val="006567A0"/>
    <w:rsid w:val="00656980"/>
    <w:rsid w:val="006570E3"/>
    <w:rsid w:val="00661943"/>
    <w:rsid w:val="006661B0"/>
    <w:rsid w:val="00670AF4"/>
    <w:rsid w:val="00672237"/>
    <w:rsid w:val="00672896"/>
    <w:rsid w:val="006730DF"/>
    <w:rsid w:val="00674D9D"/>
    <w:rsid w:val="00674EFA"/>
    <w:rsid w:val="0067631B"/>
    <w:rsid w:val="006800E4"/>
    <w:rsid w:val="00682709"/>
    <w:rsid w:val="0068308F"/>
    <w:rsid w:val="0069138A"/>
    <w:rsid w:val="00691D1C"/>
    <w:rsid w:val="00693FF9"/>
    <w:rsid w:val="00695A5B"/>
    <w:rsid w:val="00696E23"/>
    <w:rsid w:val="006A633E"/>
    <w:rsid w:val="006A792E"/>
    <w:rsid w:val="006B3414"/>
    <w:rsid w:val="006B3B22"/>
    <w:rsid w:val="006B614B"/>
    <w:rsid w:val="006B6FFE"/>
    <w:rsid w:val="006C23DC"/>
    <w:rsid w:val="006C57ED"/>
    <w:rsid w:val="006C5A1C"/>
    <w:rsid w:val="006D0FE3"/>
    <w:rsid w:val="006D3347"/>
    <w:rsid w:val="006D5096"/>
    <w:rsid w:val="006D6923"/>
    <w:rsid w:val="006D71D9"/>
    <w:rsid w:val="006D7862"/>
    <w:rsid w:val="006E04C9"/>
    <w:rsid w:val="006E0EFC"/>
    <w:rsid w:val="006E1830"/>
    <w:rsid w:val="006E2D48"/>
    <w:rsid w:val="006E483B"/>
    <w:rsid w:val="006E54B9"/>
    <w:rsid w:val="006E6ADD"/>
    <w:rsid w:val="006F2C29"/>
    <w:rsid w:val="006F39A2"/>
    <w:rsid w:val="00703E3C"/>
    <w:rsid w:val="00704126"/>
    <w:rsid w:val="007041C8"/>
    <w:rsid w:val="007068D5"/>
    <w:rsid w:val="00711FCF"/>
    <w:rsid w:val="00714CBD"/>
    <w:rsid w:val="0071749D"/>
    <w:rsid w:val="00722E08"/>
    <w:rsid w:val="00726F75"/>
    <w:rsid w:val="00732491"/>
    <w:rsid w:val="0073399B"/>
    <w:rsid w:val="00735B3F"/>
    <w:rsid w:val="007404B8"/>
    <w:rsid w:val="00740902"/>
    <w:rsid w:val="00743498"/>
    <w:rsid w:val="007446A2"/>
    <w:rsid w:val="0074511B"/>
    <w:rsid w:val="00747D05"/>
    <w:rsid w:val="00750BE2"/>
    <w:rsid w:val="0075237E"/>
    <w:rsid w:val="00752969"/>
    <w:rsid w:val="00752BBD"/>
    <w:rsid w:val="00753E6F"/>
    <w:rsid w:val="0075441F"/>
    <w:rsid w:val="00755A78"/>
    <w:rsid w:val="00756A30"/>
    <w:rsid w:val="0075758F"/>
    <w:rsid w:val="00757718"/>
    <w:rsid w:val="00760B28"/>
    <w:rsid w:val="00760E1D"/>
    <w:rsid w:val="00770CAF"/>
    <w:rsid w:val="00771045"/>
    <w:rsid w:val="0077107E"/>
    <w:rsid w:val="00771592"/>
    <w:rsid w:val="007724D8"/>
    <w:rsid w:val="00772B6B"/>
    <w:rsid w:val="00773C18"/>
    <w:rsid w:val="00774254"/>
    <w:rsid w:val="007757AA"/>
    <w:rsid w:val="00776025"/>
    <w:rsid w:val="0078165B"/>
    <w:rsid w:val="00782BFC"/>
    <w:rsid w:val="00785ACB"/>
    <w:rsid w:val="00785DC5"/>
    <w:rsid w:val="00786F66"/>
    <w:rsid w:val="00787486"/>
    <w:rsid w:val="00787981"/>
    <w:rsid w:val="00787DF8"/>
    <w:rsid w:val="00787F8F"/>
    <w:rsid w:val="00790604"/>
    <w:rsid w:val="00791691"/>
    <w:rsid w:val="00792959"/>
    <w:rsid w:val="00792AFA"/>
    <w:rsid w:val="00793A79"/>
    <w:rsid w:val="00794DDF"/>
    <w:rsid w:val="00796747"/>
    <w:rsid w:val="00796C40"/>
    <w:rsid w:val="007A2855"/>
    <w:rsid w:val="007A4D9A"/>
    <w:rsid w:val="007A568E"/>
    <w:rsid w:val="007A590E"/>
    <w:rsid w:val="007A597E"/>
    <w:rsid w:val="007A7AF2"/>
    <w:rsid w:val="007A7D2F"/>
    <w:rsid w:val="007B02F1"/>
    <w:rsid w:val="007B27AB"/>
    <w:rsid w:val="007B6305"/>
    <w:rsid w:val="007B7C9D"/>
    <w:rsid w:val="007C6FBB"/>
    <w:rsid w:val="007C75C5"/>
    <w:rsid w:val="007D32B0"/>
    <w:rsid w:val="007D4BD1"/>
    <w:rsid w:val="007D6E15"/>
    <w:rsid w:val="007D730F"/>
    <w:rsid w:val="007D74AD"/>
    <w:rsid w:val="007E0CBA"/>
    <w:rsid w:val="007E1A75"/>
    <w:rsid w:val="007E315D"/>
    <w:rsid w:val="007E4625"/>
    <w:rsid w:val="007E53E4"/>
    <w:rsid w:val="007E6120"/>
    <w:rsid w:val="007E66D3"/>
    <w:rsid w:val="007F1AA3"/>
    <w:rsid w:val="007F1F96"/>
    <w:rsid w:val="007F24FB"/>
    <w:rsid w:val="007F2702"/>
    <w:rsid w:val="007F2BF5"/>
    <w:rsid w:val="007F3E00"/>
    <w:rsid w:val="007F4460"/>
    <w:rsid w:val="007F5E79"/>
    <w:rsid w:val="007F6790"/>
    <w:rsid w:val="007F7F94"/>
    <w:rsid w:val="008027F3"/>
    <w:rsid w:val="00803856"/>
    <w:rsid w:val="00804852"/>
    <w:rsid w:val="00804BF6"/>
    <w:rsid w:val="008051E0"/>
    <w:rsid w:val="008077C8"/>
    <w:rsid w:val="00811BD0"/>
    <w:rsid w:val="00817ABF"/>
    <w:rsid w:val="00820CEE"/>
    <w:rsid w:val="008216AD"/>
    <w:rsid w:val="00821DAE"/>
    <w:rsid w:val="00824F13"/>
    <w:rsid w:val="00827BC0"/>
    <w:rsid w:val="008300D1"/>
    <w:rsid w:val="00831179"/>
    <w:rsid w:val="00834427"/>
    <w:rsid w:val="00840458"/>
    <w:rsid w:val="008435AB"/>
    <w:rsid w:val="00843A45"/>
    <w:rsid w:val="00847D40"/>
    <w:rsid w:val="00850DD9"/>
    <w:rsid w:val="0085389A"/>
    <w:rsid w:val="00863783"/>
    <w:rsid w:val="00865BA4"/>
    <w:rsid w:val="00865E65"/>
    <w:rsid w:val="008676EE"/>
    <w:rsid w:val="00872464"/>
    <w:rsid w:val="00873076"/>
    <w:rsid w:val="008736AC"/>
    <w:rsid w:val="00875546"/>
    <w:rsid w:val="00881D48"/>
    <w:rsid w:val="008825B6"/>
    <w:rsid w:val="008858DF"/>
    <w:rsid w:val="0088774C"/>
    <w:rsid w:val="008904D9"/>
    <w:rsid w:val="0089397A"/>
    <w:rsid w:val="00895986"/>
    <w:rsid w:val="0089623D"/>
    <w:rsid w:val="00897FDB"/>
    <w:rsid w:val="008A32A9"/>
    <w:rsid w:val="008A3B55"/>
    <w:rsid w:val="008B1E99"/>
    <w:rsid w:val="008B5484"/>
    <w:rsid w:val="008B6432"/>
    <w:rsid w:val="008C205F"/>
    <w:rsid w:val="008C2066"/>
    <w:rsid w:val="008C4AF6"/>
    <w:rsid w:val="008C5195"/>
    <w:rsid w:val="008D03BF"/>
    <w:rsid w:val="008D179D"/>
    <w:rsid w:val="008D2D98"/>
    <w:rsid w:val="008D5428"/>
    <w:rsid w:val="008D5991"/>
    <w:rsid w:val="008D59AD"/>
    <w:rsid w:val="008E0CB0"/>
    <w:rsid w:val="008E149C"/>
    <w:rsid w:val="008E23DA"/>
    <w:rsid w:val="008E40F1"/>
    <w:rsid w:val="008E4BF6"/>
    <w:rsid w:val="008E6EAA"/>
    <w:rsid w:val="008F0F3B"/>
    <w:rsid w:val="008F1E40"/>
    <w:rsid w:val="008F2F4F"/>
    <w:rsid w:val="008F3FEE"/>
    <w:rsid w:val="008F4847"/>
    <w:rsid w:val="008F4BA3"/>
    <w:rsid w:val="008F6FEF"/>
    <w:rsid w:val="008F72A9"/>
    <w:rsid w:val="00900EC2"/>
    <w:rsid w:val="00901856"/>
    <w:rsid w:val="0090192E"/>
    <w:rsid w:val="00902112"/>
    <w:rsid w:val="00911CA2"/>
    <w:rsid w:val="00913F12"/>
    <w:rsid w:val="0091424B"/>
    <w:rsid w:val="00914297"/>
    <w:rsid w:val="00914DC8"/>
    <w:rsid w:val="00916ADA"/>
    <w:rsid w:val="009177C6"/>
    <w:rsid w:val="00917A37"/>
    <w:rsid w:val="00922037"/>
    <w:rsid w:val="0092542C"/>
    <w:rsid w:val="00925C8C"/>
    <w:rsid w:val="009273E4"/>
    <w:rsid w:val="00930076"/>
    <w:rsid w:val="009303A6"/>
    <w:rsid w:val="00930A1F"/>
    <w:rsid w:val="00931A0B"/>
    <w:rsid w:val="00932086"/>
    <w:rsid w:val="009348FE"/>
    <w:rsid w:val="009357E1"/>
    <w:rsid w:val="00944037"/>
    <w:rsid w:val="00945DCF"/>
    <w:rsid w:val="009501EC"/>
    <w:rsid w:val="00951197"/>
    <w:rsid w:val="0095167F"/>
    <w:rsid w:val="009521B4"/>
    <w:rsid w:val="00954004"/>
    <w:rsid w:val="009553D0"/>
    <w:rsid w:val="0095606A"/>
    <w:rsid w:val="00957482"/>
    <w:rsid w:val="00957915"/>
    <w:rsid w:val="00963028"/>
    <w:rsid w:val="00963924"/>
    <w:rsid w:val="00971366"/>
    <w:rsid w:val="0097358A"/>
    <w:rsid w:val="0097573F"/>
    <w:rsid w:val="0097620D"/>
    <w:rsid w:val="00976D02"/>
    <w:rsid w:val="00977B5D"/>
    <w:rsid w:val="009802DB"/>
    <w:rsid w:val="009832DF"/>
    <w:rsid w:val="009835BE"/>
    <w:rsid w:val="009844A6"/>
    <w:rsid w:val="00986F80"/>
    <w:rsid w:val="0099031D"/>
    <w:rsid w:val="0099129E"/>
    <w:rsid w:val="00993714"/>
    <w:rsid w:val="00993763"/>
    <w:rsid w:val="00993EE3"/>
    <w:rsid w:val="00995087"/>
    <w:rsid w:val="009A0CCC"/>
    <w:rsid w:val="009A1CB7"/>
    <w:rsid w:val="009A5AA7"/>
    <w:rsid w:val="009A7C01"/>
    <w:rsid w:val="009B1989"/>
    <w:rsid w:val="009B2848"/>
    <w:rsid w:val="009B30C2"/>
    <w:rsid w:val="009B4C47"/>
    <w:rsid w:val="009B6766"/>
    <w:rsid w:val="009C1C90"/>
    <w:rsid w:val="009C527B"/>
    <w:rsid w:val="009D0217"/>
    <w:rsid w:val="009D0F23"/>
    <w:rsid w:val="009D1C9E"/>
    <w:rsid w:val="009D4780"/>
    <w:rsid w:val="009D4EF7"/>
    <w:rsid w:val="009D6833"/>
    <w:rsid w:val="009E27B2"/>
    <w:rsid w:val="009E2DD1"/>
    <w:rsid w:val="009E456B"/>
    <w:rsid w:val="009F0577"/>
    <w:rsid w:val="009F2B15"/>
    <w:rsid w:val="00A00ABC"/>
    <w:rsid w:val="00A0210E"/>
    <w:rsid w:val="00A021DD"/>
    <w:rsid w:val="00A031F2"/>
    <w:rsid w:val="00A04111"/>
    <w:rsid w:val="00A05F38"/>
    <w:rsid w:val="00A061E4"/>
    <w:rsid w:val="00A0678D"/>
    <w:rsid w:val="00A07AA2"/>
    <w:rsid w:val="00A12817"/>
    <w:rsid w:val="00A15A9C"/>
    <w:rsid w:val="00A15AC0"/>
    <w:rsid w:val="00A20AD9"/>
    <w:rsid w:val="00A21E8B"/>
    <w:rsid w:val="00A25C5C"/>
    <w:rsid w:val="00A264D4"/>
    <w:rsid w:val="00A269B8"/>
    <w:rsid w:val="00A27D3C"/>
    <w:rsid w:val="00A30637"/>
    <w:rsid w:val="00A35004"/>
    <w:rsid w:val="00A35199"/>
    <w:rsid w:val="00A40F82"/>
    <w:rsid w:val="00A42BA2"/>
    <w:rsid w:val="00A45F8C"/>
    <w:rsid w:val="00A46328"/>
    <w:rsid w:val="00A4709C"/>
    <w:rsid w:val="00A5070C"/>
    <w:rsid w:val="00A53364"/>
    <w:rsid w:val="00A57494"/>
    <w:rsid w:val="00A57A24"/>
    <w:rsid w:val="00A602B4"/>
    <w:rsid w:val="00A61077"/>
    <w:rsid w:val="00A62B75"/>
    <w:rsid w:val="00A63D3A"/>
    <w:rsid w:val="00A64DE0"/>
    <w:rsid w:val="00A65651"/>
    <w:rsid w:val="00A661FC"/>
    <w:rsid w:val="00A70793"/>
    <w:rsid w:val="00A74B3D"/>
    <w:rsid w:val="00A74DAC"/>
    <w:rsid w:val="00A77605"/>
    <w:rsid w:val="00A80B8D"/>
    <w:rsid w:val="00A80C61"/>
    <w:rsid w:val="00A8108B"/>
    <w:rsid w:val="00A831FC"/>
    <w:rsid w:val="00A8346E"/>
    <w:rsid w:val="00A83963"/>
    <w:rsid w:val="00A84FF9"/>
    <w:rsid w:val="00A857B5"/>
    <w:rsid w:val="00A85D8F"/>
    <w:rsid w:val="00A87117"/>
    <w:rsid w:val="00A87455"/>
    <w:rsid w:val="00A91568"/>
    <w:rsid w:val="00A917FB"/>
    <w:rsid w:val="00A92691"/>
    <w:rsid w:val="00A95796"/>
    <w:rsid w:val="00AA401F"/>
    <w:rsid w:val="00AA7B70"/>
    <w:rsid w:val="00AB0AB7"/>
    <w:rsid w:val="00AB35AB"/>
    <w:rsid w:val="00AB57E0"/>
    <w:rsid w:val="00AB5E4C"/>
    <w:rsid w:val="00AC1F65"/>
    <w:rsid w:val="00AC399E"/>
    <w:rsid w:val="00AC3FE6"/>
    <w:rsid w:val="00AC596C"/>
    <w:rsid w:val="00AC5A52"/>
    <w:rsid w:val="00AD2E2A"/>
    <w:rsid w:val="00AD2EAF"/>
    <w:rsid w:val="00AD2F50"/>
    <w:rsid w:val="00AD564C"/>
    <w:rsid w:val="00AD6F6F"/>
    <w:rsid w:val="00AD7981"/>
    <w:rsid w:val="00AE0024"/>
    <w:rsid w:val="00AE0D5D"/>
    <w:rsid w:val="00AE21C6"/>
    <w:rsid w:val="00AE4490"/>
    <w:rsid w:val="00AE4982"/>
    <w:rsid w:val="00AE6771"/>
    <w:rsid w:val="00AF024F"/>
    <w:rsid w:val="00AF197F"/>
    <w:rsid w:val="00AF4339"/>
    <w:rsid w:val="00AF60AA"/>
    <w:rsid w:val="00B00228"/>
    <w:rsid w:val="00B007F1"/>
    <w:rsid w:val="00B010BA"/>
    <w:rsid w:val="00B01C2B"/>
    <w:rsid w:val="00B02EF2"/>
    <w:rsid w:val="00B06426"/>
    <w:rsid w:val="00B07D9F"/>
    <w:rsid w:val="00B11609"/>
    <w:rsid w:val="00B1366C"/>
    <w:rsid w:val="00B14347"/>
    <w:rsid w:val="00B17DAC"/>
    <w:rsid w:val="00B217E2"/>
    <w:rsid w:val="00B219A0"/>
    <w:rsid w:val="00B222E3"/>
    <w:rsid w:val="00B23C77"/>
    <w:rsid w:val="00B302EF"/>
    <w:rsid w:val="00B31EEB"/>
    <w:rsid w:val="00B327F0"/>
    <w:rsid w:val="00B409E0"/>
    <w:rsid w:val="00B41D6D"/>
    <w:rsid w:val="00B42CBF"/>
    <w:rsid w:val="00B43237"/>
    <w:rsid w:val="00B44F8A"/>
    <w:rsid w:val="00B46224"/>
    <w:rsid w:val="00B474CD"/>
    <w:rsid w:val="00B47FA1"/>
    <w:rsid w:val="00B578C3"/>
    <w:rsid w:val="00B57AAA"/>
    <w:rsid w:val="00B622F7"/>
    <w:rsid w:val="00B63205"/>
    <w:rsid w:val="00B6482E"/>
    <w:rsid w:val="00B65F82"/>
    <w:rsid w:val="00B70971"/>
    <w:rsid w:val="00B70E04"/>
    <w:rsid w:val="00B71B72"/>
    <w:rsid w:val="00B71E23"/>
    <w:rsid w:val="00B73B28"/>
    <w:rsid w:val="00B76489"/>
    <w:rsid w:val="00B77127"/>
    <w:rsid w:val="00B77C6C"/>
    <w:rsid w:val="00B816BF"/>
    <w:rsid w:val="00B82B6A"/>
    <w:rsid w:val="00B85389"/>
    <w:rsid w:val="00B86756"/>
    <w:rsid w:val="00B90411"/>
    <w:rsid w:val="00B90E67"/>
    <w:rsid w:val="00B91708"/>
    <w:rsid w:val="00B9362E"/>
    <w:rsid w:val="00B949FE"/>
    <w:rsid w:val="00B94FD0"/>
    <w:rsid w:val="00B964A7"/>
    <w:rsid w:val="00BA1A0D"/>
    <w:rsid w:val="00BA2774"/>
    <w:rsid w:val="00BA2B1F"/>
    <w:rsid w:val="00BA39E6"/>
    <w:rsid w:val="00BA5EB6"/>
    <w:rsid w:val="00BB18E8"/>
    <w:rsid w:val="00BB2467"/>
    <w:rsid w:val="00BB266D"/>
    <w:rsid w:val="00BB2973"/>
    <w:rsid w:val="00BB32F9"/>
    <w:rsid w:val="00BB5969"/>
    <w:rsid w:val="00BD367A"/>
    <w:rsid w:val="00BD40E2"/>
    <w:rsid w:val="00BD4691"/>
    <w:rsid w:val="00BD7005"/>
    <w:rsid w:val="00BD7C5E"/>
    <w:rsid w:val="00BE2C04"/>
    <w:rsid w:val="00BE2EEF"/>
    <w:rsid w:val="00BF05DE"/>
    <w:rsid w:val="00BF117D"/>
    <w:rsid w:val="00BF1572"/>
    <w:rsid w:val="00BF1DCA"/>
    <w:rsid w:val="00BF2582"/>
    <w:rsid w:val="00BF5123"/>
    <w:rsid w:val="00BF5693"/>
    <w:rsid w:val="00BF7442"/>
    <w:rsid w:val="00BF774D"/>
    <w:rsid w:val="00C027F4"/>
    <w:rsid w:val="00C02B19"/>
    <w:rsid w:val="00C02F8D"/>
    <w:rsid w:val="00C0460B"/>
    <w:rsid w:val="00C0545B"/>
    <w:rsid w:val="00C1037F"/>
    <w:rsid w:val="00C145DC"/>
    <w:rsid w:val="00C15C84"/>
    <w:rsid w:val="00C20A7F"/>
    <w:rsid w:val="00C20E58"/>
    <w:rsid w:val="00C23683"/>
    <w:rsid w:val="00C258ED"/>
    <w:rsid w:val="00C26161"/>
    <w:rsid w:val="00C27B4E"/>
    <w:rsid w:val="00C27C00"/>
    <w:rsid w:val="00C33ED9"/>
    <w:rsid w:val="00C3429C"/>
    <w:rsid w:val="00C3574C"/>
    <w:rsid w:val="00C357F8"/>
    <w:rsid w:val="00C45B31"/>
    <w:rsid w:val="00C507C4"/>
    <w:rsid w:val="00C559D2"/>
    <w:rsid w:val="00C57B93"/>
    <w:rsid w:val="00C60E54"/>
    <w:rsid w:val="00C622A1"/>
    <w:rsid w:val="00C63830"/>
    <w:rsid w:val="00C63CEE"/>
    <w:rsid w:val="00C63D74"/>
    <w:rsid w:val="00C640C1"/>
    <w:rsid w:val="00C650D2"/>
    <w:rsid w:val="00C663F3"/>
    <w:rsid w:val="00C7056F"/>
    <w:rsid w:val="00C70C94"/>
    <w:rsid w:val="00C712A8"/>
    <w:rsid w:val="00C712BC"/>
    <w:rsid w:val="00C71336"/>
    <w:rsid w:val="00C74E7E"/>
    <w:rsid w:val="00C751A4"/>
    <w:rsid w:val="00C7597F"/>
    <w:rsid w:val="00C760DF"/>
    <w:rsid w:val="00C77B89"/>
    <w:rsid w:val="00C8111F"/>
    <w:rsid w:val="00C81DD6"/>
    <w:rsid w:val="00C8298C"/>
    <w:rsid w:val="00C86A27"/>
    <w:rsid w:val="00C90DFB"/>
    <w:rsid w:val="00C92D10"/>
    <w:rsid w:val="00C96A3F"/>
    <w:rsid w:val="00CA0EE6"/>
    <w:rsid w:val="00CA492D"/>
    <w:rsid w:val="00CA5BD7"/>
    <w:rsid w:val="00CA6738"/>
    <w:rsid w:val="00CA6A47"/>
    <w:rsid w:val="00CB0CF8"/>
    <w:rsid w:val="00CB1B2E"/>
    <w:rsid w:val="00CB3194"/>
    <w:rsid w:val="00CB3D54"/>
    <w:rsid w:val="00CB4923"/>
    <w:rsid w:val="00CB58A6"/>
    <w:rsid w:val="00CB7A71"/>
    <w:rsid w:val="00CC2EC7"/>
    <w:rsid w:val="00CC44C4"/>
    <w:rsid w:val="00CC4AF5"/>
    <w:rsid w:val="00CC6C4A"/>
    <w:rsid w:val="00CD2301"/>
    <w:rsid w:val="00CD2863"/>
    <w:rsid w:val="00CD359B"/>
    <w:rsid w:val="00CD3DF8"/>
    <w:rsid w:val="00CD71B2"/>
    <w:rsid w:val="00CD7515"/>
    <w:rsid w:val="00CD7FED"/>
    <w:rsid w:val="00CE38B1"/>
    <w:rsid w:val="00CE38EC"/>
    <w:rsid w:val="00CE442B"/>
    <w:rsid w:val="00CE5D23"/>
    <w:rsid w:val="00CE672B"/>
    <w:rsid w:val="00CE69B2"/>
    <w:rsid w:val="00CE6D9D"/>
    <w:rsid w:val="00CF0AF8"/>
    <w:rsid w:val="00CF2604"/>
    <w:rsid w:val="00CF34EA"/>
    <w:rsid w:val="00CF3DDB"/>
    <w:rsid w:val="00CF766D"/>
    <w:rsid w:val="00D05A4E"/>
    <w:rsid w:val="00D10678"/>
    <w:rsid w:val="00D10E83"/>
    <w:rsid w:val="00D11163"/>
    <w:rsid w:val="00D113F0"/>
    <w:rsid w:val="00D122DE"/>
    <w:rsid w:val="00D12F73"/>
    <w:rsid w:val="00D13566"/>
    <w:rsid w:val="00D13DCF"/>
    <w:rsid w:val="00D21958"/>
    <w:rsid w:val="00D220FB"/>
    <w:rsid w:val="00D237FE"/>
    <w:rsid w:val="00D245D1"/>
    <w:rsid w:val="00D251CF"/>
    <w:rsid w:val="00D30272"/>
    <w:rsid w:val="00D34416"/>
    <w:rsid w:val="00D40DA7"/>
    <w:rsid w:val="00D415AF"/>
    <w:rsid w:val="00D4393A"/>
    <w:rsid w:val="00D4484D"/>
    <w:rsid w:val="00D45B5E"/>
    <w:rsid w:val="00D514CA"/>
    <w:rsid w:val="00D520F7"/>
    <w:rsid w:val="00D53369"/>
    <w:rsid w:val="00D535CA"/>
    <w:rsid w:val="00D53EF7"/>
    <w:rsid w:val="00D53F4E"/>
    <w:rsid w:val="00D5498B"/>
    <w:rsid w:val="00D553B3"/>
    <w:rsid w:val="00D57262"/>
    <w:rsid w:val="00D57442"/>
    <w:rsid w:val="00D62C94"/>
    <w:rsid w:val="00D641DD"/>
    <w:rsid w:val="00D64647"/>
    <w:rsid w:val="00D64DAB"/>
    <w:rsid w:val="00D653C2"/>
    <w:rsid w:val="00D6566C"/>
    <w:rsid w:val="00D66A59"/>
    <w:rsid w:val="00D73E38"/>
    <w:rsid w:val="00D74D3E"/>
    <w:rsid w:val="00D75225"/>
    <w:rsid w:val="00D75CCD"/>
    <w:rsid w:val="00D806D0"/>
    <w:rsid w:val="00D80770"/>
    <w:rsid w:val="00D86C80"/>
    <w:rsid w:val="00D90076"/>
    <w:rsid w:val="00D90430"/>
    <w:rsid w:val="00D910D3"/>
    <w:rsid w:val="00D914F6"/>
    <w:rsid w:val="00D92055"/>
    <w:rsid w:val="00D923D1"/>
    <w:rsid w:val="00D943CE"/>
    <w:rsid w:val="00D9554A"/>
    <w:rsid w:val="00D95B65"/>
    <w:rsid w:val="00D9748A"/>
    <w:rsid w:val="00DA00A5"/>
    <w:rsid w:val="00DA0A92"/>
    <w:rsid w:val="00DA0E8D"/>
    <w:rsid w:val="00DA2AD4"/>
    <w:rsid w:val="00DA4CD3"/>
    <w:rsid w:val="00DA58DB"/>
    <w:rsid w:val="00DB0B0F"/>
    <w:rsid w:val="00DB1062"/>
    <w:rsid w:val="00DB2F88"/>
    <w:rsid w:val="00DB318C"/>
    <w:rsid w:val="00DB4FD7"/>
    <w:rsid w:val="00DC4089"/>
    <w:rsid w:val="00DC4C68"/>
    <w:rsid w:val="00DD0061"/>
    <w:rsid w:val="00DD18E7"/>
    <w:rsid w:val="00DD4542"/>
    <w:rsid w:val="00DD455E"/>
    <w:rsid w:val="00DD5C48"/>
    <w:rsid w:val="00DD7C60"/>
    <w:rsid w:val="00DE1210"/>
    <w:rsid w:val="00DE1479"/>
    <w:rsid w:val="00DE31E8"/>
    <w:rsid w:val="00DE4603"/>
    <w:rsid w:val="00DF1248"/>
    <w:rsid w:val="00DF4815"/>
    <w:rsid w:val="00DF5716"/>
    <w:rsid w:val="00DF6C91"/>
    <w:rsid w:val="00E0056D"/>
    <w:rsid w:val="00E010D5"/>
    <w:rsid w:val="00E02C51"/>
    <w:rsid w:val="00E0359C"/>
    <w:rsid w:val="00E03D2C"/>
    <w:rsid w:val="00E03EFD"/>
    <w:rsid w:val="00E06768"/>
    <w:rsid w:val="00E067CC"/>
    <w:rsid w:val="00E10155"/>
    <w:rsid w:val="00E1086F"/>
    <w:rsid w:val="00E121BB"/>
    <w:rsid w:val="00E132CC"/>
    <w:rsid w:val="00E15ACA"/>
    <w:rsid w:val="00E243E4"/>
    <w:rsid w:val="00E30115"/>
    <w:rsid w:val="00E3328B"/>
    <w:rsid w:val="00E35626"/>
    <w:rsid w:val="00E37A5A"/>
    <w:rsid w:val="00E451F1"/>
    <w:rsid w:val="00E461BD"/>
    <w:rsid w:val="00E4765D"/>
    <w:rsid w:val="00E53E2E"/>
    <w:rsid w:val="00E55F0D"/>
    <w:rsid w:val="00E5746E"/>
    <w:rsid w:val="00E602BF"/>
    <w:rsid w:val="00E60E79"/>
    <w:rsid w:val="00E6141E"/>
    <w:rsid w:val="00E628B3"/>
    <w:rsid w:val="00E62A2D"/>
    <w:rsid w:val="00E63729"/>
    <w:rsid w:val="00E71E78"/>
    <w:rsid w:val="00E74652"/>
    <w:rsid w:val="00E74888"/>
    <w:rsid w:val="00E76654"/>
    <w:rsid w:val="00E76A79"/>
    <w:rsid w:val="00E76BB1"/>
    <w:rsid w:val="00E772E1"/>
    <w:rsid w:val="00E81578"/>
    <w:rsid w:val="00E86DE5"/>
    <w:rsid w:val="00E90221"/>
    <w:rsid w:val="00E93890"/>
    <w:rsid w:val="00E952F5"/>
    <w:rsid w:val="00E95653"/>
    <w:rsid w:val="00EA0F23"/>
    <w:rsid w:val="00EA159A"/>
    <w:rsid w:val="00EA1924"/>
    <w:rsid w:val="00EA2887"/>
    <w:rsid w:val="00EA5D30"/>
    <w:rsid w:val="00EB20C3"/>
    <w:rsid w:val="00EB3067"/>
    <w:rsid w:val="00EB34B2"/>
    <w:rsid w:val="00EB56F6"/>
    <w:rsid w:val="00EB5A7A"/>
    <w:rsid w:val="00EB718A"/>
    <w:rsid w:val="00EB7B58"/>
    <w:rsid w:val="00EC1366"/>
    <w:rsid w:val="00EC4661"/>
    <w:rsid w:val="00EC49E0"/>
    <w:rsid w:val="00EC49FE"/>
    <w:rsid w:val="00EC625A"/>
    <w:rsid w:val="00ED0C1F"/>
    <w:rsid w:val="00ED0FD6"/>
    <w:rsid w:val="00ED117E"/>
    <w:rsid w:val="00ED16CA"/>
    <w:rsid w:val="00ED722C"/>
    <w:rsid w:val="00EE5F93"/>
    <w:rsid w:val="00EE60B3"/>
    <w:rsid w:val="00EE6B50"/>
    <w:rsid w:val="00EE7668"/>
    <w:rsid w:val="00EF1757"/>
    <w:rsid w:val="00EF2831"/>
    <w:rsid w:val="00EF2AAC"/>
    <w:rsid w:val="00EF6085"/>
    <w:rsid w:val="00F01185"/>
    <w:rsid w:val="00F02044"/>
    <w:rsid w:val="00F02351"/>
    <w:rsid w:val="00F02E25"/>
    <w:rsid w:val="00F0416E"/>
    <w:rsid w:val="00F04F23"/>
    <w:rsid w:val="00F07250"/>
    <w:rsid w:val="00F109A0"/>
    <w:rsid w:val="00F118A9"/>
    <w:rsid w:val="00F11DD7"/>
    <w:rsid w:val="00F127F2"/>
    <w:rsid w:val="00F17F8F"/>
    <w:rsid w:val="00F215A7"/>
    <w:rsid w:val="00F238CF"/>
    <w:rsid w:val="00F255A0"/>
    <w:rsid w:val="00F27C9B"/>
    <w:rsid w:val="00F43B13"/>
    <w:rsid w:val="00F44A1D"/>
    <w:rsid w:val="00F45095"/>
    <w:rsid w:val="00F470AC"/>
    <w:rsid w:val="00F47619"/>
    <w:rsid w:val="00F52C4F"/>
    <w:rsid w:val="00F5453D"/>
    <w:rsid w:val="00F545AF"/>
    <w:rsid w:val="00F57B22"/>
    <w:rsid w:val="00F60594"/>
    <w:rsid w:val="00F60683"/>
    <w:rsid w:val="00F60733"/>
    <w:rsid w:val="00F62F50"/>
    <w:rsid w:val="00F64726"/>
    <w:rsid w:val="00F671CC"/>
    <w:rsid w:val="00F675D7"/>
    <w:rsid w:val="00F7549E"/>
    <w:rsid w:val="00F7773F"/>
    <w:rsid w:val="00F80F7F"/>
    <w:rsid w:val="00F8203D"/>
    <w:rsid w:val="00F8263B"/>
    <w:rsid w:val="00F83440"/>
    <w:rsid w:val="00F83E8F"/>
    <w:rsid w:val="00F84031"/>
    <w:rsid w:val="00F84843"/>
    <w:rsid w:val="00F85296"/>
    <w:rsid w:val="00F852BA"/>
    <w:rsid w:val="00F85844"/>
    <w:rsid w:val="00F85C2C"/>
    <w:rsid w:val="00F879BB"/>
    <w:rsid w:val="00F87F3F"/>
    <w:rsid w:val="00F92145"/>
    <w:rsid w:val="00F9229F"/>
    <w:rsid w:val="00F92BD9"/>
    <w:rsid w:val="00F9790B"/>
    <w:rsid w:val="00F97A64"/>
    <w:rsid w:val="00FA0BB9"/>
    <w:rsid w:val="00FA150A"/>
    <w:rsid w:val="00FA1998"/>
    <w:rsid w:val="00FA5779"/>
    <w:rsid w:val="00FA7125"/>
    <w:rsid w:val="00FB0DE0"/>
    <w:rsid w:val="00FB22FC"/>
    <w:rsid w:val="00FB5788"/>
    <w:rsid w:val="00FB68ED"/>
    <w:rsid w:val="00FC0CE6"/>
    <w:rsid w:val="00FC10B2"/>
    <w:rsid w:val="00FC3EC7"/>
    <w:rsid w:val="00FC64B1"/>
    <w:rsid w:val="00FD06E6"/>
    <w:rsid w:val="00FD07BA"/>
    <w:rsid w:val="00FD19D4"/>
    <w:rsid w:val="00FD25C1"/>
    <w:rsid w:val="00FD4F21"/>
    <w:rsid w:val="00FD5171"/>
    <w:rsid w:val="00FD6A2D"/>
    <w:rsid w:val="00FD6DA2"/>
    <w:rsid w:val="00FD74C7"/>
    <w:rsid w:val="00FD7AED"/>
    <w:rsid w:val="00FE1108"/>
    <w:rsid w:val="00FE2253"/>
    <w:rsid w:val="00FE226B"/>
    <w:rsid w:val="00FE2FD7"/>
    <w:rsid w:val="00FE51BF"/>
    <w:rsid w:val="00FE63B7"/>
    <w:rsid w:val="00FF093F"/>
    <w:rsid w:val="00FF271A"/>
    <w:rsid w:val="00FF2FCE"/>
    <w:rsid w:val="00FF5A56"/>
    <w:rsid w:val="00FF69DA"/>
    <w:rsid w:val="0EC3712E"/>
    <w:rsid w:val="0F115B83"/>
    <w:rsid w:val="13485E4C"/>
    <w:rsid w:val="141379A2"/>
    <w:rsid w:val="15B56B68"/>
    <w:rsid w:val="19E730EB"/>
    <w:rsid w:val="30B66007"/>
    <w:rsid w:val="31B9528D"/>
    <w:rsid w:val="32F47332"/>
    <w:rsid w:val="3881175E"/>
    <w:rsid w:val="501B7F50"/>
    <w:rsid w:val="66141DE0"/>
    <w:rsid w:val="73907651"/>
    <w:rsid w:val="7BEA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2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annotation subject"/>
    <w:basedOn w:val="2"/>
    <w:next w:val="2"/>
    <w:link w:val="19"/>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005正文"/>
    <w:basedOn w:val="1"/>
    <w:link w:val="14"/>
    <w:qFormat/>
    <w:uiPriority w:val="0"/>
    <w:pPr>
      <w:spacing w:before="50" w:beforeLines="50" w:after="50" w:afterLines="50" w:line="360" w:lineRule="auto"/>
      <w:ind w:firstLine="200" w:firstLineChars="200"/>
    </w:pPr>
    <w:rPr>
      <w:sz w:val="24"/>
      <w:szCs w:val="22"/>
    </w:rPr>
  </w:style>
  <w:style w:type="character" w:customStyle="1" w:styleId="14">
    <w:name w:val="005正文 Char"/>
    <w:link w:val="13"/>
    <w:qFormat/>
    <w:uiPriority w:val="0"/>
    <w:rPr>
      <w:rFonts w:ascii="Times New Roman" w:hAnsi="Times New Roman" w:eastAsia="宋体" w:cs="Times New Roman"/>
      <w:sz w:val="24"/>
    </w:rPr>
  </w:style>
  <w:style w:type="paragraph" w:styleId="15">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6">
    <w:name w:val="0招股6正文"/>
    <w:link w:val="17"/>
    <w:qFormat/>
    <w:uiPriority w:val="0"/>
    <w:pPr>
      <w:spacing w:before="156" w:beforeLines="50" w:after="156" w:afterLines="50" w:line="360" w:lineRule="auto"/>
      <w:ind w:firstLine="480" w:firstLineChars="200"/>
      <w:jc w:val="both"/>
    </w:pPr>
    <w:rPr>
      <w:rFonts w:ascii="Times New Roman" w:hAnsi="Times New Roman" w:eastAsiaTheme="minorEastAsia" w:cstheme="minorBidi"/>
      <w:kern w:val="2"/>
      <w:sz w:val="24"/>
      <w:szCs w:val="21"/>
      <w:lang w:val="en-US" w:eastAsia="zh-CN" w:bidi="ar-SA"/>
    </w:rPr>
  </w:style>
  <w:style w:type="character" w:customStyle="1" w:styleId="17">
    <w:name w:val="0招股6正文 Char"/>
    <w:link w:val="16"/>
    <w:qFormat/>
    <w:uiPriority w:val="0"/>
    <w:rPr>
      <w:rFonts w:ascii="Times New Roman" w:hAnsi="Times New Roman"/>
      <w:sz w:val="24"/>
      <w:szCs w:val="21"/>
    </w:rPr>
  </w:style>
  <w:style w:type="character" w:customStyle="1" w:styleId="18">
    <w:name w:val="批注文字 Char"/>
    <w:basedOn w:val="9"/>
    <w:link w:val="2"/>
    <w:semiHidden/>
    <w:qFormat/>
    <w:uiPriority w:val="99"/>
    <w:rPr>
      <w:rFonts w:ascii="Times New Roman" w:hAnsi="Times New Roman" w:eastAsia="宋体" w:cs="Times New Roman"/>
      <w:szCs w:val="20"/>
    </w:rPr>
  </w:style>
  <w:style w:type="character" w:customStyle="1" w:styleId="19">
    <w:name w:val="批注主题 Char"/>
    <w:basedOn w:val="18"/>
    <w:link w:val="7"/>
    <w:semiHidden/>
    <w:qFormat/>
    <w:uiPriority w:val="99"/>
    <w:rPr>
      <w:rFonts w:ascii="Times New Roman" w:hAnsi="Times New Roman" w:eastAsia="宋体" w:cs="Times New Roman"/>
      <w:b/>
      <w:bCs/>
      <w:szCs w:val="20"/>
    </w:rPr>
  </w:style>
  <w:style w:type="character" w:customStyle="1" w:styleId="20">
    <w:name w:val="批注框文本 Char"/>
    <w:basedOn w:val="9"/>
    <w:link w:val="3"/>
    <w:semiHidden/>
    <w:qFormat/>
    <w:uiPriority w:val="99"/>
    <w:rPr>
      <w:rFonts w:ascii="Times New Roman" w:hAnsi="Times New Roman" w:eastAsia="宋体" w:cs="Times New Roman"/>
      <w:sz w:val="18"/>
      <w:szCs w:val="18"/>
    </w:rPr>
  </w:style>
  <w:style w:type="character" w:customStyle="1" w:styleId="21">
    <w:name w:val="无 A"/>
    <w:semiHidden/>
    <w:qFormat/>
    <w:uiPriority w:val="0"/>
  </w:style>
  <w:style w:type="character" w:customStyle="1" w:styleId="22">
    <w:name w:val="fontstyle01"/>
    <w:basedOn w:val="9"/>
    <w:qFormat/>
    <w:uiPriority w:val="0"/>
    <w:rPr>
      <w:rFonts w:hint="eastAsia" w:ascii="宋体" w:hAnsi="宋体" w:eastAsia="宋体"/>
      <w:color w:val="000000"/>
      <w:sz w:val="22"/>
      <w:szCs w:val="22"/>
    </w:rPr>
  </w:style>
  <w:style w:type="character" w:customStyle="1" w:styleId="23">
    <w:name w:val="HTML 预设格式 Char"/>
    <w:basedOn w:val="9"/>
    <w:link w:val="6"/>
    <w:semiHidden/>
    <w:qFormat/>
    <w:uiPriority w:val="99"/>
    <w:rPr>
      <w:rFonts w:ascii="宋体" w:hAnsi="宋体" w:eastAsia="宋体" w:cs="宋体"/>
      <w:kern w:val="0"/>
      <w:sz w:val="24"/>
      <w:szCs w:val="24"/>
    </w:rPr>
  </w:style>
  <w:style w:type="paragraph" w:customStyle="1" w:styleId="24">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2B10F-B94E-4AE6-845C-ABC579694C3D}">
  <ds:schemaRefs/>
</ds:datastoreItem>
</file>

<file path=docProps/app.xml><?xml version="1.0" encoding="utf-8"?>
<Properties xmlns="http://schemas.openxmlformats.org/officeDocument/2006/extended-properties" xmlns:vt="http://schemas.openxmlformats.org/officeDocument/2006/docPropsVTypes">
  <Template>Normal</Template>
  <Pages>4</Pages>
  <Words>2178</Words>
  <Characters>2325</Characters>
  <Lines>24</Lines>
  <Paragraphs>6</Paragraphs>
  <TotalTime>12</TotalTime>
  <ScaleCrop>false</ScaleCrop>
  <LinksUpToDate>false</LinksUpToDate>
  <CharactersWithSpaces>2481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2023-05-31T07:45:00Z</dcterms:created>
  <dc:creator>weiyao</dc:creator>
  <cp:lastModifiedBy>zhangchen</cp:lastModifiedBy>
  <dcterms:modified xsi:type="dcterms:W3CDTF">2025-07-10T09:30:52Z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473E73451B2C4224A42517B15AE7F042_13</vt:lpwstr>
  </property>
  <property fmtid="{D5CDD505-2E9C-101B-9397-08002B2CF9AE}" pid="4" name="KSOTemplateDocerSaveRecord">
    <vt:lpwstr>eyJoZGlkIjoiZWY3ZjMwZmYyYjZlYzFmMGQyYmU3MmM2MGMwZmY2NmUiLCJ1c2VySWQiOiIyMjg3NjQ0MjYifQ==</vt:lpwstr>
  </property>
</Properties>
</file>