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FF9E" w14:textId="01ADD8AF" w:rsidR="00961DE4" w:rsidRPr="00434C47" w:rsidRDefault="00741928" w:rsidP="008D69A2">
      <w:pPr>
        <w:spacing w:before="47" w:line="185" w:lineRule="auto"/>
        <w:ind w:left="339"/>
        <w:jc w:val="distribute"/>
        <w:rPr>
          <w:rFonts w:asciiTheme="minorEastAsia" w:hAnsiTheme="minorEastAsia" w:cs="Times New Roman"/>
          <w:sz w:val="24"/>
          <w:szCs w:val="24"/>
        </w:rPr>
      </w:pPr>
      <w:r w:rsidRPr="00434C47">
        <w:rPr>
          <w:rFonts w:asciiTheme="minorEastAsia" w:hAnsiTheme="minorEastAsia" w:cs="新宋体"/>
          <w:spacing w:val="-17"/>
          <w:sz w:val="24"/>
          <w:szCs w:val="24"/>
        </w:rPr>
        <w:t>证</w:t>
      </w:r>
      <w:r w:rsidRPr="00434C47">
        <w:rPr>
          <w:rFonts w:asciiTheme="minorEastAsia" w:hAnsiTheme="minorEastAsia" w:cs="新宋体"/>
          <w:spacing w:val="-10"/>
          <w:sz w:val="24"/>
          <w:szCs w:val="24"/>
        </w:rPr>
        <w:t>券代码：</w:t>
      </w:r>
      <w:r w:rsidRPr="00434C47">
        <w:rPr>
          <w:rFonts w:asciiTheme="minorEastAsia" w:hAnsiTheme="minorEastAsia" w:cs="Times New Roman"/>
          <w:spacing w:val="-10"/>
          <w:sz w:val="24"/>
          <w:szCs w:val="24"/>
        </w:rPr>
        <w:t>688073</w:t>
      </w:r>
      <w:r w:rsidR="004F19BF" w:rsidRPr="00434C47">
        <w:rPr>
          <w:rFonts w:asciiTheme="minorEastAsia" w:hAnsiTheme="minorEastAsia" w:cs="Times New Roman"/>
          <w:spacing w:val="-10"/>
          <w:sz w:val="24"/>
          <w:szCs w:val="24"/>
        </w:rPr>
        <w:t xml:space="preserve">                       </w:t>
      </w:r>
      <w:r w:rsidRPr="00434C47">
        <w:rPr>
          <w:rFonts w:asciiTheme="minorEastAsia" w:hAnsiTheme="minorEastAsia" w:cs="Times New Roman" w:hint="eastAsia"/>
          <w:spacing w:val="-10"/>
          <w:sz w:val="24"/>
          <w:szCs w:val="24"/>
        </w:rPr>
        <w:t>证券简称：毕得医药</w:t>
      </w:r>
    </w:p>
    <w:p w14:paraId="4BBD298E" w14:textId="7193F91E" w:rsidR="00961DE4" w:rsidRPr="00434C47" w:rsidRDefault="00961DE4">
      <w:pPr>
        <w:spacing w:line="241" w:lineRule="auto"/>
      </w:pPr>
    </w:p>
    <w:p w14:paraId="32EFFE42" w14:textId="77777777" w:rsidR="00961DE4" w:rsidRPr="00434C47" w:rsidRDefault="00741928" w:rsidP="00DB44C7">
      <w:pPr>
        <w:spacing w:beforeLines="50" w:before="156" w:afterLines="50" w:after="156" w:line="222" w:lineRule="auto"/>
        <w:jc w:val="center"/>
        <w:outlineLvl w:val="0"/>
        <w:rPr>
          <w:rFonts w:ascii="新宋体" w:eastAsia="新宋体" w:hAnsi="新宋体" w:cs="新宋体"/>
          <w:sz w:val="32"/>
          <w:szCs w:val="36"/>
        </w:rPr>
      </w:pPr>
      <w:r w:rsidRPr="00434C47">
        <w:rPr>
          <w:rFonts w:ascii="新宋体" w:eastAsia="新宋体" w:hAnsi="新宋体" w:cs="新宋体" w:hint="eastAsia"/>
          <w:spacing w:val="3"/>
          <w:sz w:val="32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上海毕得医药科技</w:t>
      </w:r>
      <w:r w:rsidRPr="00434C47">
        <w:rPr>
          <w:rFonts w:ascii="新宋体" w:eastAsia="新宋体" w:hAnsi="新宋体" w:cs="新宋体"/>
          <w:spacing w:val="3"/>
          <w:sz w:val="32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股份有限公司</w:t>
      </w:r>
    </w:p>
    <w:p w14:paraId="3BFA035E" w14:textId="77777777" w:rsidR="00961DE4" w:rsidRPr="00434C47" w:rsidRDefault="00741928" w:rsidP="00DB44C7">
      <w:pPr>
        <w:spacing w:beforeLines="50" w:before="156" w:afterLines="50" w:after="156" w:line="224" w:lineRule="auto"/>
        <w:jc w:val="center"/>
        <w:rPr>
          <w:rFonts w:ascii="新宋体" w:eastAsia="新宋体" w:hAnsi="新宋体" w:cs="新宋体"/>
          <w:sz w:val="32"/>
          <w:szCs w:val="36"/>
        </w:rPr>
      </w:pPr>
      <w:r w:rsidRPr="00434C47">
        <w:rPr>
          <w:rFonts w:ascii="新宋体" w:eastAsia="新宋体" w:hAnsi="新宋体" w:cs="新宋体"/>
          <w:spacing w:val="9"/>
          <w:sz w:val="32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投</w:t>
      </w:r>
      <w:r w:rsidRPr="00434C47">
        <w:rPr>
          <w:rFonts w:ascii="新宋体" w:eastAsia="新宋体" w:hAnsi="新宋体" w:cs="新宋体"/>
          <w:spacing w:val="5"/>
          <w:sz w:val="32"/>
          <w:szCs w:val="36"/>
          <w14:textOutline w14:w="518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资者关系活动记录表</w:t>
      </w:r>
    </w:p>
    <w:p w14:paraId="015FFB61" w14:textId="77777777" w:rsidR="00961DE4" w:rsidRPr="00434C47" w:rsidRDefault="00961DE4">
      <w:pPr>
        <w:spacing w:line="86" w:lineRule="exact"/>
      </w:pPr>
    </w:p>
    <w:tbl>
      <w:tblPr>
        <w:tblStyle w:val="TableNormal"/>
        <w:tblW w:w="874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130"/>
        <w:gridCol w:w="4654"/>
      </w:tblGrid>
      <w:tr w:rsidR="00961DE4" w:rsidRPr="00434C47" w14:paraId="01D58295" w14:textId="77777777">
        <w:trPr>
          <w:trHeight w:val="473"/>
          <w:jc w:val="center"/>
        </w:trPr>
        <w:tc>
          <w:tcPr>
            <w:tcW w:w="195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A3B5DA0" w14:textId="77777777" w:rsidR="00961DE4" w:rsidRPr="00434C47" w:rsidRDefault="00741928">
            <w:pPr>
              <w:spacing w:before="78" w:line="246" w:lineRule="auto"/>
              <w:ind w:left="207" w:right="63"/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 w:rsidRPr="00434C47">
              <w:rPr>
                <w:rFonts w:ascii="新宋体" w:eastAsia="新宋体" w:hAnsi="新宋体" w:cs="新宋体"/>
                <w:b/>
                <w:spacing w:val="-2"/>
                <w:sz w:val="24"/>
                <w:szCs w:val="24"/>
              </w:rPr>
              <w:t>投资者</w:t>
            </w:r>
            <w:r w:rsidRPr="00434C47">
              <w:rPr>
                <w:rFonts w:ascii="新宋体" w:eastAsia="新宋体" w:hAnsi="新宋体" w:cs="新宋体"/>
                <w:b/>
                <w:spacing w:val="-1"/>
                <w:sz w:val="24"/>
                <w:szCs w:val="24"/>
              </w:rPr>
              <w:t>关系活动</w:t>
            </w:r>
            <w:r w:rsidRPr="00434C47">
              <w:rPr>
                <w:rFonts w:ascii="新宋体" w:eastAsia="新宋体" w:hAnsi="新宋体" w:cs="新宋体"/>
                <w:b/>
                <w:spacing w:val="-3"/>
                <w:sz w:val="24"/>
                <w:szCs w:val="24"/>
              </w:rPr>
              <w:t>类</w:t>
            </w:r>
            <w:r w:rsidRPr="00434C47">
              <w:rPr>
                <w:rFonts w:ascii="新宋体" w:eastAsia="新宋体" w:hAnsi="新宋体" w:cs="新宋体"/>
                <w:b/>
                <w:spacing w:val="-2"/>
                <w:sz w:val="24"/>
                <w:szCs w:val="24"/>
              </w:rPr>
              <w:t>别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nil"/>
            </w:tcBorders>
          </w:tcPr>
          <w:p w14:paraId="3283B578" w14:textId="705215AD" w:rsidR="00961DE4" w:rsidRPr="00434C47" w:rsidRDefault="00DA508C" w:rsidP="00DB0D82">
            <w:pPr>
              <w:spacing w:before="104"/>
              <w:ind w:left="135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特定对象调研</w:t>
            </w:r>
            <w:r w:rsidR="004F19BF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 xml:space="preserve"> </w:t>
            </w:r>
            <w:r w:rsidR="004F19BF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 xml:space="preserve"> </w:t>
            </w:r>
            <w:r w:rsidR="0060039D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 xml:space="preserve"> </w:t>
            </w:r>
            <w:r w:rsidR="004F19BF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 xml:space="preserve">  </w:t>
            </w:r>
            <w:r w:rsidR="00740DAC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分析</w:t>
            </w:r>
            <w:proofErr w:type="gramStart"/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师会议</w:t>
            </w:r>
            <w:proofErr w:type="gramEnd"/>
          </w:p>
        </w:tc>
      </w:tr>
      <w:tr w:rsidR="00961DE4" w:rsidRPr="00434C47" w14:paraId="2EAAE28A" w14:textId="77777777">
        <w:trPr>
          <w:trHeight w:val="1403"/>
          <w:jc w:val="center"/>
        </w:trPr>
        <w:tc>
          <w:tcPr>
            <w:tcW w:w="1957" w:type="dxa"/>
            <w:vMerge/>
            <w:tcBorders>
              <w:top w:val="nil"/>
              <w:bottom w:val="nil"/>
            </w:tcBorders>
          </w:tcPr>
          <w:p w14:paraId="76FF3444" w14:textId="77777777" w:rsidR="00961DE4" w:rsidRPr="00434C47" w:rsidRDefault="00961DE4">
            <w:pPr>
              <w:jc w:val="center"/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14:paraId="37850001" w14:textId="77777777" w:rsidR="00961DE4" w:rsidRPr="00434C47" w:rsidRDefault="00741928" w:rsidP="00DB0D82">
            <w:pPr>
              <w:spacing w:before="110"/>
              <w:ind w:left="132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媒体采访</w:t>
            </w:r>
          </w:p>
          <w:p w14:paraId="045DF51E" w14:textId="77777777" w:rsidR="00961DE4" w:rsidRPr="00434C47" w:rsidRDefault="00741928" w:rsidP="00DB0D82">
            <w:pPr>
              <w:spacing w:before="162"/>
              <w:ind w:left="132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新闻发布会</w:t>
            </w:r>
          </w:p>
          <w:p w14:paraId="23912FB4" w14:textId="77777777" w:rsidR="00961DE4" w:rsidRPr="00434C47" w:rsidRDefault="00741928" w:rsidP="00DB0D82">
            <w:pPr>
              <w:spacing w:before="163"/>
              <w:ind w:left="132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现场参观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</w:tcBorders>
          </w:tcPr>
          <w:p w14:paraId="13DFE1E3" w14:textId="03DC07BF" w:rsidR="00961DE4" w:rsidRPr="00434C47" w:rsidRDefault="0060039D" w:rsidP="005A7878">
            <w:pPr>
              <w:spacing w:before="110"/>
              <w:ind w:left="668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业绩说明会</w:t>
            </w:r>
          </w:p>
          <w:p w14:paraId="0EE97E9C" w14:textId="38C24C42" w:rsidR="00961DE4" w:rsidRPr="00434C47" w:rsidRDefault="00740DAC" w:rsidP="00DB0D82">
            <w:pPr>
              <w:spacing w:before="163"/>
              <w:ind w:left="668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Segoe UI Symbol" w:eastAsia="仿宋_GB2312" w:hAnsi="Segoe UI Symbol" w:cs="Segoe UI Symbol"/>
                <w:color w:val="auto"/>
                <w:kern w:val="2"/>
                <w:sz w:val="28"/>
                <w:szCs w:val="30"/>
              </w:rPr>
              <w:t>☑</w:t>
            </w:r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路演活动</w:t>
            </w:r>
          </w:p>
        </w:tc>
      </w:tr>
      <w:tr w:rsidR="00961DE4" w:rsidRPr="00434C47" w14:paraId="40A64521" w14:textId="77777777">
        <w:trPr>
          <w:trHeight w:val="482"/>
          <w:jc w:val="center"/>
        </w:trPr>
        <w:tc>
          <w:tcPr>
            <w:tcW w:w="1957" w:type="dxa"/>
            <w:vMerge/>
            <w:tcBorders>
              <w:top w:val="nil"/>
              <w:bottom w:val="single" w:sz="2" w:space="0" w:color="000000"/>
            </w:tcBorders>
          </w:tcPr>
          <w:p w14:paraId="6CC1A6FD" w14:textId="77777777" w:rsidR="00961DE4" w:rsidRPr="00434C47" w:rsidRDefault="00961DE4">
            <w:pPr>
              <w:jc w:val="center"/>
            </w:pPr>
          </w:p>
        </w:tc>
        <w:tc>
          <w:tcPr>
            <w:tcW w:w="6784" w:type="dxa"/>
            <w:gridSpan w:val="2"/>
            <w:tcBorders>
              <w:top w:val="nil"/>
              <w:bottom w:val="single" w:sz="2" w:space="0" w:color="000000"/>
            </w:tcBorders>
          </w:tcPr>
          <w:p w14:paraId="5C303676" w14:textId="192A2744" w:rsidR="00961DE4" w:rsidRPr="00434C47" w:rsidRDefault="004A32D6" w:rsidP="00DB0D82">
            <w:pPr>
              <w:spacing w:before="105"/>
              <w:ind w:left="132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□</w:t>
            </w:r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其他(</w:t>
            </w:r>
            <w:proofErr w:type="gramStart"/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请文字</w:t>
            </w:r>
            <w:proofErr w:type="gramEnd"/>
            <w:r w:rsidR="00741928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说明其他活动内容)</w:t>
            </w:r>
          </w:p>
        </w:tc>
      </w:tr>
      <w:tr w:rsidR="00961DE4" w:rsidRPr="00434C47" w14:paraId="05DF9776" w14:textId="77777777">
        <w:trPr>
          <w:trHeight w:val="1328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B6CAEB" w14:textId="77777777" w:rsidR="00961DE4" w:rsidRPr="00434C47" w:rsidRDefault="00741928" w:rsidP="00625BD7">
            <w:pPr>
              <w:spacing w:before="78" w:line="367" w:lineRule="auto"/>
              <w:ind w:left="206" w:right="63"/>
              <w:jc w:val="center"/>
              <w:rPr>
                <w:rFonts w:ascii="Times New Roman" w:eastAsia="新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参与</w:t>
            </w:r>
            <w:r w:rsidRPr="00434C47">
              <w:rPr>
                <w:rFonts w:ascii="Times New Roman" w:eastAsia="新宋体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单位名称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938199" w14:textId="6E3DCDBA" w:rsidR="00EF12A6" w:rsidRPr="00434C47" w:rsidRDefault="00025EB8" w:rsidP="00025EB8">
            <w:pPr>
              <w:spacing w:before="38"/>
              <w:ind w:left="43"/>
              <w:rPr>
                <w:rFonts w:ascii="仿宋_GB2312" w:eastAsia="仿宋_GB2312" w:hAnsi="宋体" w:cs="Times New Roman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申万宏源</w:t>
            </w:r>
            <w:r w:rsidR="00063DEB" w:rsidRPr="00434C47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国海医药</w:t>
            </w:r>
            <w:r w:rsidR="00C4184A" w:rsidRPr="00434C47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上银基金</w:t>
            </w:r>
            <w:r w:rsidR="0097794D" w:rsidRPr="00434C47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 w:rsidRPr="00025EB8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汇添富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 w:rsidRPr="00025EB8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渤海自营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 w:rsidRPr="00025EB8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国泰基金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 w:rsidRPr="00025EB8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瑞华投资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</w:t>
            </w:r>
            <w:r w:rsidRPr="00025EB8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中金基金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、中邮证券、东方红资管</w:t>
            </w:r>
            <w:r w:rsidR="005E695F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、银</w:t>
            </w:r>
            <w:r w:rsidR="004F1B93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河</w:t>
            </w:r>
            <w:r w:rsidR="005E695F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基金、华泰柏瑞基金、长江医药、兴证医药、华泰自营、德邦基金、华安</w:t>
            </w:r>
            <w:r w:rsidR="00695FB4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财</w:t>
            </w:r>
            <w:bookmarkStart w:id="0" w:name="_GoBack"/>
            <w:bookmarkEnd w:id="0"/>
            <w:r w:rsidR="00695FB4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保资管</w:t>
            </w:r>
            <w:r w:rsidR="005E695F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、禾昇投资、长江资管</w:t>
            </w:r>
            <w:r w:rsidR="00991889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、国泰海通自营</w:t>
            </w:r>
            <w:r w:rsidR="00063DEB" w:rsidRPr="00434C47">
              <w:rPr>
                <w:rFonts w:ascii="仿宋_GB2312" w:eastAsia="仿宋_GB2312" w:hAnsi="宋体" w:cs="Times New Roman" w:hint="eastAsia"/>
                <w:color w:val="000000" w:themeColor="text1"/>
                <w:kern w:val="2"/>
                <w:sz w:val="28"/>
                <w:szCs w:val="30"/>
              </w:rPr>
              <w:t>等多家机构</w:t>
            </w:r>
          </w:p>
        </w:tc>
      </w:tr>
      <w:tr w:rsidR="00961DE4" w:rsidRPr="00434C47" w14:paraId="06719EA2" w14:textId="77777777">
        <w:trPr>
          <w:trHeight w:val="475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C24B47" w14:textId="77777777" w:rsidR="00961DE4" w:rsidRPr="00434C47" w:rsidRDefault="00741928">
            <w:pPr>
              <w:spacing w:before="114" w:line="222" w:lineRule="auto"/>
              <w:jc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6"/>
                <w:sz w:val="24"/>
                <w:szCs w:val="24"/>
              </w:rPr>
              <w:t>时</w:t>
            </w:r>
            <w:r w:rsidRPr="00434C47">
              <w:rPr>
                <w:rFonts w:ascii="Times New Roman" w:eastAsia="新宋体" w:hAnsi="Times New Roman" w:cs="Times New Roman"/>
                <w:b/>
                <w:spacing w:val="-5"/>
                <w:sz w:val="24"/>
                <w:szCs w:val="24"/>
              </w:rPr>
              <w:t>间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CED296" w14:textId="2038F513" w:rsidR="00961DE4" w:rsidRPr="00434C47" w:rsidRDefault="00E95B4F" w:rsidP="00E95B4F">
            <w:pPr>
              <w:spacing w:before="113" w:line="276" w:lineRule="auto"/>
              <w:ind w:left="15"/>
              <w:jc w:val="center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2025</w:t>
            </w: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年</w:t>
            </w:r>
            <w:r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7</w:t>
            </w: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月</w:t>
            </w:r>
            <w:r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8</w:t>
            </w: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日</w:t>
            </w:r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、</w:t>
            </w:r>
            <w:r w:rsidR="005E695F" w:rsidRPr="00434C47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2025</w:t>
            </w:r>
            <w:r w:rsidR="005E695F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年</w:t>
            </w:r>
            <w:r w:rsidR="005E695F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7</w:t>
            </w:r>
            <w:r w:rsidR="005E695F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月</w:t>
            </w:r>
            <w:r w:rsidR="005E695F"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  <w:t>10</w:t>
            </w:r>
            <w:r w:rsidR="000D40DF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日</w:t>
            </w:r>
          </w:p>
        </w:tc>
      </w:tr>
      <w:tr w:rsidR="00961DE4" w:rsidRPr="00434C47" w14:paraId="4357FC12" w14:textId="77777777">
        <w:trPr>
          <w:trHeight w:val="475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DF7408" w14:textId="77777777" w:rsidR="00961DE4" w:rsidRPr="00434C47" w:rsidRDefault="00741928">
            <w:pPr>
              <w:spacing w:before="114" w:line="224" w:lineRule="auto"/>
              <w:jc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3"/>
                <w:sz w:val="24"/>
                <w:szCs w:val="24"/>
              </w:rPr>
              <w:t>地</w:t>
            </w:r>
            <w:r w:rsidRPr="00434C47"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  <w:t>点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73462D" w14:textId="125E2CB7" w:rsidR="00961DE4" w:rsidRPr="00434C47" w:rsidRDefault="00063DEB" w:rsidP="0097794D">
            <w:pPr>
              <w:spacing w:before="114" w:line="276" w:lineRule="auto"/>
              <w:ind w:left="47"/>
              <w:jc w:val="center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线</w:t>
            </w:r>
            <w:r w:rsidR="00025EB8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下</w:t>
            </w: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方式</w:t>
            </w:r>
          </w:p>
        </w:tc>
      </w:tr>
      <w:tr w:rsidR="00961DE4" w:rsidRPr="00434C47" w14:paraId="64DD1912" w14:textId="77777777">
        <w:trPr>
          <w:trHeight w:val="940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DDA43C" w14:textId="77777777" w:rsidR="00A175BC" w:rsidRPr="00434C47" w:rsidRDefault="00741928" w:rsidP="00A175BC">
            <w:pPr>
              <w:jc w:val="center"/>
              <w:rPr>
                <w:rFonts w:ascii="Times New Roman" w:eastAsia="新宋体" w:hAnsi="Times New Roman" w:cs="Times New Roman"/>
                <w:b/>
                <w:spacing w:val="-1"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  <w:t>上市公</w:t>
            </w:r>
            <w:r w:rsidRPr="00434C47">
              <w:rPr>
                <w:rFonts w:ascii="Times New Roman" w:eastAsia="新宋体" w:hAnsi="Times New Roman" w:cs="Times New Roman"/>
                <w:b/>
                <w:spacing w:val="-1"/>
                <w:sz w:val="24"/>
                <w:szCs w:val="24"/>
              </w:rPr>
              <w:t>司接待</w:t>
            </w:r>
          </w:p>
          <w:p w14:paraId="216E2292" w14:textId="3E63B9DA" w:rsidR="00961DE4" w:rsidRPr="00434C47" w:rsidRDefault="00741928" w:rsidP="00A175BC">
            <w:pPr>
              <w:jc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  <w:t>人员姓名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7214D6" w14:textId="23090CC6" w:rsidR="00757FF9" w:rsidRPr="00434C47" w:rsidRDefault="00A41C0C" w:rsidP="0097794D">
            <w:pPr>
              <w:spacing w:line="276" w:lineRule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董事会秘书</w:t>
            </w:r>
            <w:r w:rsidR="00757FF9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：</w:t>
            </w:r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王轩</w:t>
            </w:r>
          </w:p>
          <w:p w14:paraId="080C8F2B" w14:textId="1EEB6A59" w:rsidR="00063DEB" w:rsidRPr="00434C47" w:rsidRDefault="00A41C0C" w:rsidP="0097794D">
            <w:pPr>
              <w:spacing w:line="276" w:lineRule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证券事务代表：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於</w:t>
            </w:r>
            <w:proofErr w:type="gramEnd"/>
            <w:r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小虎</w:t>
            </w:r>
          </w:p>
        </w:tc>
      </w:tr>
      <w:tr w:rsidR="00961DE4" w:rsidRPr="00434C47" w14:paraId="1EE4B3C5" w14:textId="77777777">
        <w:trPr>
          <w:trHeight w:val="940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17A713" w14:textId="77777777" w:rsidR="00961DE4" w:rsidRPr="00434C47" w:rsidRDefault="00741928">
            <w:pPr>
              <w:spacing w:before="205" w:line="257" w:lineRule="auto"/>
              <w:ind w:right="244"/>
              <w:jc w:val="center"/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  <w:t>投资者</w:t>
            </w:r>
            <w:r w:rsidRPr="00434C47">
              <w:rPr>
                <w:rFonts w:ascii="Times New Roman" w:eastAsia="新宋体" w:hAnsi="Times New Roman" w:cs="Times New Roman"/>
                <w:b/>
                <w:spacing w:val="-1"/>
                <w:sz w:val="24"/>
                <w:szCs w:val="24"/>
              </w:rPr>
              <w:t>关系活动</w:t>
            </w:r>
            <w:r w:rsidRPr="00434C47">
              <w:rPr>
                <w:rFonts w:ascii="Times New Roman" w:eastAsia="新宋体" w:hAnsi="Times New Roman" w:cs="Times New Roman"/>
                <w:b/>
                <w:spacing w:val="-2"/>
                <w:sz w:val="24"/>
                <w:szCs w:val="24"/>
              </w:rPr>
              <w:t>主要</w:t>
            </w:r>
            <w:r w:rsidRPr="00434C47">
              <w:rPr>
                <w:rFonts w:ascii="Times New Roman" w:eastAsia="新宋体" w:hAnsi="Times New Roman" w:cs="Times New Roman"/>
                <w:b/>
                <w:spacing w:val="-1"/>
                <w:sz w:val="24"/>
                <w:szCs w:val="24"/>
              </w:rPr>
              <w:t>内容介绍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D196D4" w14:textId="0E865682" w:rsidR="00CA7598" w:rsidRPr="00303081" w:rsidRDefault="00053230" w:rsidP="0097794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 w:line="276" w:lineRule="auto"/>
              <w:ind w:left="0" w:firstLineChars="0" w:hanging="357"/>
              <w:jc w:val="both"/>
              <w:textAlignment w:val="auto"/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</w:pPr>
            <w:r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1</w:t>
            </w:r>
            <w:r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.</w:t>
            </w:r>
            <w:r w:rsidR="000A2515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请</w:t>
            </w:r>
            <w:r w:rsidR="004A4437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问公司如何应对美国关税问题</w:t>
            </w:r>
            <w:r w:rsidR="00AA62BA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。</w:t>
            </w:r>
          </w:p>
          <w:p w14:paraId="5924A2CB" w14:textId="06E446D2" w:rsidR="00E8708D" w:rsidRDefault="00CA7598" w:rsidP="0097794D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 w:line="276" w:lineRule="auto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303081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回答：</w:t>
            </w:r>
            <w:r w:rsidR="00111063" w:rsidRPr="0011106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目前公司对美国地区销售商品承担的关税情况是，所有产品均需承担20%的芬太尼税，同时因大部分产品豁免对等关税，</w:t>
            </w:r>
            <w:proofErr w:type="gramStart"/>
            <w:r w:rsidR="00111063" w:rsidRPr="0011106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仅很小部分</w:t>
            </w:r>
            <w:proofErr w:type="gramEnd"/>
            <w:r w:rsidR="00111063" w:rsidRPr="0011106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的产品还需承担10%的对等关税。公司采取了包括提高产品价格、调整销售折扣等方式来转嫁关税成本，所以对公司来说，美国关税对公司影响很小。</w:t>
            </w:r>
          </w:p>
          <w:p w14:paraId="6702F02B" w14:textId="77777777" w:rsidR="0050656D" w:rsidRPr="00303081" w:rsidRDefault="0050656D" w:rsidP="0097794D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 w:line="276" w:lineRule="auto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</w:p>
          <w:p w14:paraId="437A7EBC" w14:textId="3CDE6D9E" w:rsidR="00CA7598" w:rsidRPr="00303081" w:rsidRDefault="00053230" w:rsidP="00235C7B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 w:line="276" w:lineRule="auto"/>
              <w:jc w:val="both"/>
              <w:textAlignment w:val="auto"/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</w:pPr>
            <w:r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lastRenderedPageBreak/>
              <w:t>2</w:t>
            </w:r>
            <w:r w:rsidR="00A64432"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.</w:t>
            </w:r>
            <w:r w:rsidR="004A4437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行业景气度的修复情况如何</w:t>
            </w:r>
            <w:r w:rsidR="00CA7598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？</w:t>
            </w:r>
          </w:p>
          <w:p w14:paraId="5BCAB3A9" w14:textId="71776B10" w:rsidR="00235C7B" w:rsidRDefault="00E4549E" w:rsidP="005D5637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回答</w:t>
            </w:r>
            <w:r w:rsidR="004731EC"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：</w:t>
            </w:r>
            <w:r w:rsidR="004A4437" w:rsidRPr="004A443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我们能感受到国内外的需求正在恢复</w:t>
            </w:r>
            <w:r w:rsidR="004A443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，</w:t>
            </w:r>
            <w:r w:rsidR="004A4437" w:rsidRPr="004A443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尽管</w:t>
            </w:r>
            <w:r w:rsidR="004A443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国内外的恢复是有差异的，但是整体是在回暖</w:t>
            </w:r>
            <w:r w:rsidR="004A4437" w:rsidRPr="004A443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。</w:t>
            </w:r>
          </w:p>
          <w:p w14:paraId="6AF7CD14" w14:textId="77777777" w:rsidR="0050656D" w:rsidRPr="00434C47" w:rsidRDefault="0050656D" w:rsidP="005D5637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</w:p>
          <w:p w14:paraId="699175DA" w14:textId="35A18B6E" w:rsidR="006D6E02" w:rsidRPr="00303081" w:rsidRDefault="007D4145" w:rsidP="00E27FF8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/>
              <w:jc w:val="both"/>
              <w:textAlignment w:val="auto"/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</w:pPr>
            <w:r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3</w:t>
            </w:r>
            <w:r w:rsidR="00A64432"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.</w:t>
            </w:r>
            <w:r w:rsidR="00F9357B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Combi并购项目终止之后，公司的并购策略是怎样的？</w:t>
            </w:r>
          </w:p>
          <w:p w14:paraId="3166A8B4" w14:textId="452FCF84" w:rsidR="0050656D" w:rsidRPr="00434C47" w:rsidRDefault="006D6E02" w:rsidP="005D5637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beforeLines="50" w:before="156" w:afterLines="50" w:after="156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回答：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目前我们正关注政策</w:t>
            </w:r>
            <w:r w:rsid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的走向，同时公司也在积极维护与</w:t>
            </w:r>
            <w:proofErr w:type="spellStart"/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Combi</w:t>
            </w:r>
            <w:proofErr w:type="spellEnd"/>
            <w:r w:rsid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的关系，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以便</w:t>
            </w:r>
            <w:r w:rsid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未来能够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重新进行谈判</w:t>
            </w:r>
            <w:r w:rsid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。公司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的并购策略是积极寻找能够协同的并购机会，无论是国内还是海外。我们相信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资本运作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是快速扩张的有效手段，尤其是在科学服务行业，不同产品之间的门槛较高，通过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资本运作的方式</w:t>
            </w:r>
            <w:r w:rsidR="00F9357B" w:rsidRPr="00F9357B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可以快速切入新赛道。</w:t>
            </w:r>
          </w:p>
          <w:p w14:paraId="683C0845" w14:textId="77777777" w:rsidR="00A64432" w:rsidRPr="00303081" w:rsidRDefault="00A64432" w:rsidP="005D5637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</w:p>
          <w:p w14:paraId="011F5E9E" w14:textId="637C32ED" w:rsidR="006D6E02" w:rsidRPr="00303081" w:rsidRDefault="0050656D" w:rsidP="005D5637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</w:pPr>
            <w:r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4</w:t>
            </w:r>
            <w:r w:rsidR="00A64432"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.</w:t>
            </w:r>
            <w:r w:rsidR="00A64432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公司的品牌和市场地位如何</w:t>
            </w:r>
            <w:r w:rsidR="005D5637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？</w:t>
            </w:r>
          </w:p>
          <w:p w14:paraId="16D6C35E" w14:textId="5F59299F" w:rsidR="00570C83" w:rsidRDefault="006D6E02" w:rsidP="00570C83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回答：</w:t>
            </w:r>
            <w:r w:rsidR="003D0D54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公司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是</w:t>
            </w:r>
            <w:r w:rsidR="003D0D54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分子砌块领域的龙头企业</w:t>
            </w:r>
            <w:r w:rsidR="00A64432" w:rsidRPr="00A64432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。我们的品牌价值是我们核心竞争力的一部分，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在财务上可以通过公司健康良好的毛利率水平体现出品牌的价值，</w:t>
            </w:r>
            <w:r w:rsidR="00A64432" w:rsidRPr="00A64432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我们相信品牌价值是行业竞争的关键。</w:t>
            </w:r>
          </w:p>
          <w:p w14:paraId="2CD41E1D" w14:textId="77777777" w:rsidR="0050656D" w:rsidRPr="00434C47" w:rsidRDefault="0050656D" w:rsidP="0097794D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</w:p>
          <w:p w14:paraId="5CCD9C63" w14:textId="0FC3EE97" w:rsidR="006D6E02" w:rsidRPr="00303081" w:rsidRDefault="00D41D66" w:rsidP="0097794D">
            <w:pPr>
              <w:widowControl w:val="0"/>
              <w:tabs>
                <w:tab w:val="left" w:pos="312"/>
              </w:tabs>
              <w:kinsoku/>
              <w:autoSpaceDE/>
              <w:autoSpaceDN/>
              <w:adjustRightInd/>
              <w:snapToGrid/>
              <w:spacing w:line="276" w:lineRule="auto"/>
              <w:jc w:val="both"/>
              <w:textAlignment w:val="auto"/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</w:pPr>
            <w:r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5</w:t>
            </w:r>
            <w:r w:rsidR="002451F2" w:rsidRPr="00303081">
              <w:rPr>
                <w:rFonts w:ascii="仿宋_GB2312" w:eastAsia="仿宋_GB2312" w:hAnsi="宋体" w:cs="Times New Roman"/>
                <w:b/>
                <w:color w:val="auto"/>
                <w:kern w:val="2"/>
                <w:sz w:val="28"/>
                <w:szCs w:val="30"/>
              </w:rPr>
              <w:t>.</w:t>
            </w:r>
            <w:r w:rsidR="007E3599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公司的存货和减值情况如何</w:t>
            </w:r>
            <w:r w:rsidR="00570C83" w:rsidRPr="00303081">
              <w:rPr>
                <w:rFonts w:ascii="仿宋_GB2312" w:eastAsia="仿宋_GB2312" w:hAnsi="宋体" w:cs="Times New Roman" w:hint="eastAsia"/>
                <w:b/>
                <w:color w:val="auto"/>
                <w:kern w:val="2"/>
                <w:sz w:val="28"/>
                <w:szCs w:val="30"/>
              </w:rPr>
              <w:t>？</w:t>
            </w:r>
          </w:p>
          <w:p w14:paraId="0DDE2957" w14:textId="4E5F3C3A" w:rsidR="002451F2" w:rsidRPr="00434C47" w:rsidRDefault="006D6E02" w:rsidP="007E3599">
            <w:pPr>
              <w:spacing w:line="360" w:lineRule="auto"/>
              <w:rPr>
                <w:rFonts w:ascii="仿宋_GB2312" w:eastAsia="仿宋_GB2312" w:hAnsi="宋体" w:cs="Times New Roman"/>
                <w:color w:val="auto"/>
                <w:kern w:val="2"/>
                <w:sz w:val="28"/>
                <w:szCs w:val="30"/>
              </w:rPr>
            </w:pPr>
            <w:r w:rsidRPr="00434C47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lastRenderedPageBreak/>
              <w:t>回答：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公司依然在</w:t>
            </w:r>
            <w:r w:rsidR="007E3599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持续增加</w:t>
            </w:r>
            <w:r w:rsidR="00B76473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新产品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，</w:t>
            </w:r>
            <w:r w:rsidR="00B76473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SKU稳步增长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，</w:t>
            </w:r>
            <w:r w:rsidR="007E3599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存货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也会相应增长</w:t>
            </w:r>
            <w:r w:rsidR="007E3599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。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从管理的角度公司会平衡产品扩张的节奏和减值计提的风险，目前公司</w:t>
            </w:r>
            <w:r w:rsidR="007E3599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存货的周转率</w:t>
            </w:r>
            <w:r w:rsidR="00B76473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和减值计提均</w:t>
            </w:r>
            <w:r w:rsidR="007E3599" w:rsidRPr="007E3599">
              <w:rPr>
                <w:rFonts w:ascii="仿宋_GB2312" w:eastAsia="仿宋_GB2312" w:hAnsi="宋体" w:cs="Times New Roman" w:hint="eastAsia"/>
                <w:color w:val="auto"/>
                <w:kern w:val="2"/>
                <w:sz w:val="28"/>
                <w:szCs w:val="30"/>
              </w:rPr>
              <w:t>保持在一个健康的水平。</w:t>
            </w:r>
          </w:p>
        </w:tc>
      </w:tr>
      <w:tr w:rsidR="00961DE4" w:rsidRPr="00434C47" w14:paraId="2C1DCE2D" w14:textId="77777777" w:rsidTr="00B953F3">
        <w:trPr>
          <w:trHeight w:val="940"/>
          <w:jc w:val="center"/>
        </w:trPr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D149C8" w14:textId="77777777" w:rsidR="00961DE4" w:rsidRPr="00434C47" w:rsidRDefault="00741928">
            <w:pPr>
              <w:spacing w:before="24" w:line="315" w:lineRule="exact"/>
              <w:jc w:val="center"/>
              <w:rPr>
                <w:rFonts w:ascii="Times New Roman" w:eastAsia="新宋体" w:hAnsi="Times New Roman" w:cs="Times New Roman"/>
                <w:b/>
                <w:spacing w:val="-5"/>
                <w:position w:val="5"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5"/>
                <w:position w:val="5"/>
                <w:sz w:val="24"/>
                <w:szCs w:val="24"/>
              </w:rPr>
              <w:lastRenderedPageBreak/>
              <w:t>附件清单</w:t>
            </w:r>
          </w:p>
          <w:p w14:paraId="660866DB" w14:textId="77777777" w:rsidR="00961DE4" w:rsidRPr="00434C47" w:rsidRDefault="00741928">
            <w:pPr>
              <w:spacing w:before="24" w:line="315" w:lineRule="exact"/>
              <w:jc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23"/>
                <w:sz w:val="24"/>
                <w:szCs w:val="24"/>
              </w:rPr>
              <w:t>(</w:t>
            </w:r>
            <w:r w:rsidRPr="00434C47">
              <w:rPr>
                <w:rFonts w:ascii="Times New Roman" w:eastAsia="新宋体" w:hAnsi="Times New Roman" w:cs="Times New Roman"/>
                <w:b/>
                <w:spacing w:val="22"/>
                <w:sz w:val="24"/>
                <w:szCs w:val="24"/>
              </w:rPr>
              <w:t>如有</w:t>
            </w:r>
            <w:r w:rsidRPr="00434C47">
              <w:rPr>
                <w:rFonts w:ascii="Times New Roman" w:eastAsia="新宋体" w:hAnsi="Times New Roman" w:cs="Times New Roman"/>
                <w:b/>
                <w:spacing w:val="22"/>
                <w:sz w:val="24"/>
                <w:szCs w:val="24"/>
              </w:rPr>
              <w:t>)</w:t>
            </w:r>
          </w:p>
        </w:tc>
        <w:tc>
          <w:tcPr>
            <w:tcW w:w="678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5EBA4B" w14:textId="77777777" w:rsidR="00961DE4" w:rsidRPr="00434C47" w:rsidRDefault="00741928" w:rsidP="00B953F3">
            <w:pPr>
              <w:spacing w:before="115" w:line="220" w:lineRule="auto"/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无</w:t>
            </w:r>
          </w:p>
        </w:tc>
      </w:tr>
      <w:tr w:rsidR="00961DE4" w14:paraId="0118A12F" w14:textId="77777777" w:rsidTr="00B953F3">
        <w:trPr>
          <w:trHeight w:val="940"/>
          <w:jc w:val="center"/>
        </w:trPr>
        <w:tc>
          <w:tcPr>
            <w:tcW w:w="1957" w:type="dxa"/>
            <w:vAlign w:val="center"/>
          </w:tcPr>
          <w:p w14:paraId="0E7B62CD" w14:textId="77777777" w:rsidR="00961DE4" w:rsidRPr="00434C47" w:rsidRDefault="00741928">
            <w:pPr>
              <w:spacing w:before="116" w:line="220" w:lineRule="auto"/>
              <w:jc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434C47">
              <w:rPr>
                <w:rFonts w:ascii="Times New Roman" w:eastAsia="新宋体" w:hAnsi="Times New Roman" w:cs="Times New Roman"/>
                <w:b/>
                <w:spacing w:val="-14"/>
                <w:sz w:val="24"/>
                <w:szCs w:val="24"/>
              </w:rPr>
              <w:t>日</w:t>
            </w:r>
            <w:r w:rsidRPr="00434C47">
              <w:rPr>
                <w:rFonts w:ascii="Times New Roman" w:eastAsia="新宋体" w:hAnsi="Times New Roman" w:cs="Times New Roman"/>
                <w:b/>
                <w:spacing w:val="-12"/>
                <w:sz w:val="24"/>
                <w:szCs w:val="24"/>
              </w:rPr>
              <w:t>期</w:t>
            </w:r>
          </w:p>
        </w:tc>
        <w:tc>
          <w:tcPr>
            <w:tcW w:w="6784" w:type="dxa"/>
            <w:gridSpan w:val="2"/>
            <w:vAlign w:val="center"/>
          </w:tcPr>
          <w:p w14:paraId="2E8A0CC5" w14:textId="33EAF55D" w:rsidR="00961DE4" w:rsidRDefault="000D40DF" w:rsidP="003F4E57">
            <w:pPr>
              <w:spacing w:before="115" w:line="220" w:lineRule="auto"/>
              <w:jc w:val="center"/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</w:pPr>
            <w:r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202</w:t>
            </w:r>
            <w:r w:rsidR="00235C7B"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5</w:t>
            </w:r>
            <w:r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年</w:t>
            </w:r>
            <w:r w:rsidR="007E3599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7</w:t>
            </w:r>
            <w:r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月</w:t>
            </w:r>
            <w:r w:rsidR="003F4E5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10</w:t>
            </w:r>
            <w:r w:rsidR="00741928" w:rsidRPr="00434C47">
              <w:rPr>
                <w:rFonts w:ascii="仿宋_GB2312" w:eastAsia="仿宋_GB2312" w:hAnsi="宋体" w:cs="Times New Roman"/>
                <w:snapToGrid/>
                <w:sz w:val="30"/>
                <w:szCs w:val="30"/>
              </w:rPr>
              <w:t>日</w:t>
            </w:r>
          </w:p>
        </w:tc>
      </w:tr>
    </w:tbl>
    <w:p w14:paraId="28EC43B8" w14:textId="77777777" w:rsidR="00961DE4" w:rsidRDefault="00961DE4"/>
    <w:sectPr w:rsidR="00961D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EA39" w14:textId="77777777" w:rsidR="006F611D" w:rsidRDefault="006F611D">
      <w:r>
        <w:separator/>
      </w:r>
    </w:p>
  </w:endnote>
  <w:endnote w:type="continuationSeparator" w:id="0">
    <w:p w14:paraId="09137D32" w14:textId="77777777" w:rsidR="006F611D" w:rsidRDefault="006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A297" w14:textId="77777777" w:rsidR="006F611D" w:rsidRDefault="006F611D">
      <w:r>
        <w:separator/>
      </w:r>
    </w:p>
  </w:footnote>
  <w:footnote w:type="continuationSeparator" w:id="0">
    <w:p w14:paraId="2B6BB9E0" w14:textId="77777777" w:rsidR="006F611D" w:rsidRDefault="006F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E5A" w14:textId="77777777" w:rsidR="00961DE4" w:rsidRDefault="00741928" w:rsidP="001F10CD">
    <w:pPr>
      <w:spacing w:before="322" w:line="198" w:lineRule="auto"/>
      <w:ind w:right="31"/>
      <w:jc w:val="right"/>
    </w:pPr>
    <w:r>
      <w:rPr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093754EC" wp14:editId="2AC1A3F9">
          <wp:simplePos x="0" y="0"/>
          <wp:positionH relativeFrom="column">
            <wp:posOffset>122555</wp:posOffset>
          </wp:positionH>
          <wp:positionV relativeFrom="paragraph">
            <wp:posOffset>12065</wp:posOffset>
          </wp:positionV>
          <wp:extent cx="946785" cy="378460"/>
          <wp:effectExtent l="0" t="0" r="5715" b="2540"/>
          <wp:wrapNone/>
          <wp:docPr id="3" name="图片 3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2" descr="文本&#10;&#10;描述已自动生成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790" cy="380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0CD">
      <w:rPr>
        <w:rFonts w:ascii="微软雅黑" w:eastAsia="微软雅黑" w:hAnsi="微软雅黑" w:cs="微软雅黑"/>
        <w:sz w:val="19"/>
        <w:szCs w:val="19"/>
      </w:rPr>
      <w:ptab w:relativeTo="margin" w:alignment="center" w:leader="none"/>
    </w:r>
    <w:r w:rsidRPr="001F10CD">
      <w:rPr>
        <w:rFonts w:asciiTheme="minorEastAsia" w:hAnsiTheme="minorEastAsia" w:cs="微软雅黑" w:hint="eastAsia"/>
        <w:sz w:val="19"/>
        <w:szCs w:val="19"/>
      </w:rPr>
      <w:t>上海毕得医药科技</w:t>
    </w:r>
    <w:r w:rsidRPr="001F10CD">
      <w:rPr>
        <w:rFonts w:asciiTheme="minorEastAsia" w:hAnsiTheme="minorEastAsia" w:cs="微软雅黑"/>
        <w:spacing w:val="6"/>
        <w:sz w:val="19"/>
        <w:szCs w:val="19"/>
      </w:rPr>
      <w:t>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02E"/>
    <w:multiLevelType w:val="hybridMultilevel"/>
    <w:tmpl w:val="31CA8E00"/>
    <w:lvl w:ilvl="0" w:tplc="1D74514C">
      <w:start w:val="1"/>
      <w:numFmt w:val="decimal"/>
      <w:lvlText w:val="%1."/>
      <w:lvlJc w:val="left"/>
      <w:pPr>
        <w:ind w:left="440" w:hanging="44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1D585B"/>
    <w:multiLevelType w:val="singleLevel"/>
    <w:tmpl w:val="4C1D585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351396B"/>
    <w:multiLevelType w:val="hybridMultilevel"/>
    <w:tmpl w:val="96EC7F9A"/>
    <w:lvl w:ilvl="0" w:tplc="836C3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D7DDC"/>
    <w:multiLevelType w:val="hybridMultilevel"/>
    <w:tmpl w:val="9334A750"/>
    <w:lvl w:ilvl="0" w:tplc="01B84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ZjgxNTYwZGU3ZWU5MjE3MTYyZDM2MWQ0ZTRjYmEifQ=="/>
  </w:docVars>
  <w:rsids>
    <w:rsidRoot w:val="6B274175"/>
    <w:rsid w:val="00014D36"/>
    <w:rsid w:val="000240F6"/>
    <w:rsid w:val="00025EB8"/>
    <w:rsid w:val="000458FB"/>
    <w:rsid w:val="00053230"/>
    <w:rsid w:val="00055201"/>
    <w:rsid w:val="00063DEB"/>
    <w:rsid w:val="000A2515"/>
    <w:rsid w:val="000D40DF"/>
    <w:rsid w:val="00105543"/>
    <w:rsid w:val="00111063"/>
    <w:rsid w:val="00115C26"/>
    <w:rsid w:val="00120796"/>
    <w:rsid w:val="001345E5"/>
    <w:rsid w:val="001722B6"/>
    <w:rsid w:val="001B6331"/>
    <w:rsid w:val="001F10CD"/>
    <w:rsid w:val="00203E22"/>
    <w:rsid w:val="002225E3"/>
    <w:rsid w:val="00231103"/>
    <w:rsid w:val="00235C7B"/>
    <w:rsid w:val="00240A67"/>
    <w:rsid w:val="00244566"/>
    <w:rsid w:val="002451F2"/>
    <w:rsid w:val="00252C0C"/>
    <w:rsid w:val="00253AA3"/>
    <w:rsid w:val="002612D5"/>
    <w:rsid w:val="00295A0B"/>
    <w:rsid w:val="002C1D19"/>
    <w:rsid w:val="00303081"/>
    <w:rsid w:val="00321CCA"/>
    <w:rsid w:val="00325BD1"/>
    <w:rsid w:val="003358FA"/>
    <w:rsid w:val="00363B80"/>
    <w:rsid w:val="0036697D"/>
    <w:rsid w:val="00384A9C"/>
    <w:rsid w:val="003B09EE"/>
    <w:rsid w:val="003B3A4B"/>
    <w:rsid w:val="003D0D54"/>
    <w:rsid w:val="003D1959"/>
    <w:rsid w:val="003F4E57"/>
    <w:rsid w:val="003F4E75"/>
    <w:rsid w:val="00413456"/>
    <w:rsid w:val="00434C47"/>
    <w:rsid w:val="00453A45"/>
    <w:rsid w:val="0045518F"/>
    <w:rsid w:val="004731EC"/>
    <w:rsid w:val="004738F9"/>
    <w:rsid w:val="004A32D6"/>
    <w:rsid w:val="004A4437"/>
    <w:rsid w:val="004B65A4"/>
    <w:rsid w:val="004D589E"/>
    <w:rsid w:val="004D5992"/>
    <w:rsid w:val="004E7676"/>
    <w:rsid w:val="004F19BF"/>
    <w:rsid w:val="004F1B93"/>
    <w:rsid w:val="005058BF"/>
    <w:rsid w:val="0050656D"/>
    <w:rsid w:val="00547328"/>
    <w:rsid w:val="00570C83"/>
    <w:rsid w:val="0057553C"/>
    <w:rsid w:val="005762C6"/>
    <w:rsid w:val="00580F43"/>
    <w:rsid w:val="005823CD"/>
    <w:rsid w:val="0059754F"/>
    <w:rsid w:val="005A4D73"/>
    <w:rsid w:val="005A7878"/>
    <w:rsid w:val="005B31C6"/>
    <w:rsid w:val="005D5637"/>
    <w:rsid w:val="005E1FC2"/>
    <w:rsid w:val="005E695F"/>
    <w:rsid w:val="005E7B03"/>
    <w:rsid w:val="005F103A"/>
    <w:rsid w:val="0060039D"/>
    <w:rsid w:val="006066B0"/>
    <w:rsid w:val="00625BD7"/>
    <w:rsid w:val="00667EE7"/>
    <w:rsid w:val="006820CF"/>
    <w:rsid w:val="00693030"/>
    <w:rsid w:val="00695FB4"/>
    <w:rsid w:val="006A5D5F"/>
    <w:rsid w:val="006A5ECA"/>
    <w:rsid w:val="006C3F0C"/>
    <w:rsid w:val="006C72E8"/>
    <w:rsid w:val="006D6E02"/>
    <w:rsid w:val="006D7662"/>
    <w:rsid w:val="006E7FBE"/>
    <w:rsid w:val="006F611D"/>
    <w:rsid w:val="0072468C"/>
    <w:rsid w:val="00737120"/>
    <w:rsid w:val="00740DAC"/>
    <w:rsid w:val="00741928"/>
    <w:rsid w:val="00757FF9"/>
    <w:rsid w:val="007701EB"/>
    <w:rsid w:val="007D4145"/>
    <w:rsid w:val="007E3599"/>
    <w:rsid w:val="0080068C"/>
    <w:rsid w:val="008112D4"/>
    <w:rsid w:val="00831DC4"/>
    <w:rsid w:val="00833008"/>
    <w:rsid w:val="00855BDF"/>
    <w:rsid w:val="008572EE"/>
    <w:rsid w:val="00894D34"/>
    <w:rsid w:val="008A71CC"/>
    <w:rsid w:val="008B35FB"/>
    <w:rsid w:val="008D69A2"/>
    <w:rsid w:val="0091372F"/>
    <w:rsid w:val="00934BC8"/>
    <w:rsid w:val="00941C25"/>
    <w:rsid w:val="0094369B"/>
    <w:rsid w:val="00961DE4"/>
    <w:rsid w:val="0097794D"/>
    <w:rsid w:val="00982D3D"/>
    <w:rsid w:val="00991889"/>
    <w:rsid w:val="00995C31"/>
    <w:rsid w:val="00997596"/>
    <w:rsid w:val="009C0B7E"/>
    <w:rsid w:val="009E274B"/>
    <w:rsid w:val="009F1AF5"/>
    <w:rsid w:val="009F2359"/>
    <w:rsid w:val="009F5A94"/>
    <w:rsid w:val="00A10249"/>
    <w:rsid w:val="00A175BC"/>
    <w:rsid w:val="00A32A6C"/>
    <w:rsid w:val="00A41C0C"/>
    <w:rsid w:val="00A53076"/>
    <w:rsid w:val="00A6029C"/>
    <w:rsid w:val="00A64432"/>
    <w:rsid w:val="00A80337"/>
    <w:rsid w:val="00A85B83"/>
    <w:rsid w:val="00AA62BA"/>
    <w:rsid w:val="00AD2D1A"/>
    <w:rsid w:val="00AE4238"/>
    <w:rsid w:val="00B36BD7"/>
    <w:rsid w:val="00B54D7A"/>
    <w:rsid w:val="00B64B6D"/>
    <w:rsid w:val="00B672F8"/>
    <w:rsid w:val="00B76473"/>
    <w:rsid w:val="00B94A0B"/>
    <w:rsid w:val="00B953F3"/>
    <w:rsid w:val="00BD13FC"/>
    <w:rsid w:val="00BD42E3"/>
    <w:rsid w:val="00C13E97"/>
    <w:rsid w:val="00C30A4D"/>
    <w:rsid w:val="00C409D5"/>
    <w:rsid w:val="00C4184A"/>
    <w:rsid w:val="00C4329F"/>
    <w:rsid w:val="00C7077C"/>
    <w:rsid w:val="00C81DCB"/>
    <w:rsid w:val="00C9392E"/>
    <w:rsid w:val="00C961C1"/>
    <w:rsid w:val="00C97062"/>
    <w:rsid w:val="00CA7598"/>
    <w:rsid w:val="00CC544A"/>
    <w:rsid w:val="00CD392E"/>
    <w:rsid w:val="00CE146D"/>
    <w:rsid w:val="00D03E7F"/>
    <w:rsid w:val="00D24F11"/>
    <w:rsid w:val="00D35FC8"/>
    <w:rsid w:val="00D36BD6"/>
    <w:rsid w:val="00D41D66"/>
    <w:rsid w:val="00D43273"/>
    <w:rsid w:val="00D52626"/>
    <w:rsid w:val="00D8295F"/>
    <w:rsid w:val="00D9003E"/>
    <w:rsid w:val="00D925B8"/>
    <w:rsid w:val="00DA508C"/>
    <w:rsid w:val="00DB0D82"/>
    <w:rsid w:val="00DB44C7"/>
    <w:rsid w:val="00DD6425"/>
    <w:rsid w:val="00DE67E1"/>
    <w:rsid w:val="00DF309F"/>
    <w:rsid w:val="00DF3C55"/>
    <w:rsid w:val="00E21855"/>
    <w:rsid w:val="00E27FF8"/>
    <w:rsid w:val="00E33BAA"/>
    <w:rsid w:val="00E361DC"/>
    <w:rsid w:val="00E4549E"/>
    <w:rsid w:val="00E51F41"/>
    <w:rsid w:val="00E661A4"/>
    <w:rsid w:val="00E81006"/>
    <w:rsid w:val="00E8708D"/>
    <w:rsid w:val="00E95B4F"/>
    <w:rsid w:val="00EA2E0F"/>
    <w:rsid w:val="00EB7CB2"/>
    <w:rsid w:val="00EC50F7"/>
    <w:rsid w:val="00EE51EA"/>
    <w:rsid w:val="00EF12A6"/>
    <w:rsid w:val="00F47740"/>
    <w:rsid w:val="00F9357B"/>
    <w:rsid w:val="00FA6027"/>
    <w:rsid w:val="00FD309F"/>
    <w:rsid w:val="00FE18A4"/>
    <w:rsid w:val="0E0A1760"/>
    <w:rsid w:val="21CE6CB6"/>
    <w:rsid w:val="6B2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50EBC"/>
  <w15:docId w15:val="{7A82748C-E3AE-4DF1-828D-8E9532E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4549E"/>
    <w:pPr>
      <w:ind w:firstLineChars="200" w:firstLine="420"/>
    </w:pPr>
  </w:style>
  <w:style w:type="paragraph" w:styleId="a6">
    <w:name w:val="Balloon Text"/>
    <w:basedOn w:val="a"/>
    <w:link w:val="a7"/>
    <w:rsid w:val="009F5A94"/>
    <w:rPr>
      <w:sz w:val="18"/>
      <w:szCs w:val="18"/>
    </w:rPr>
  </w:style>
  <w:style w:type="character" w:customStyle="1" w:styleId="a7">
    <w:name w:val="批注框文本 字符"/>
    <w:basedOn w:val="a0"/>
    <w:link w:val="a6"/>
    <w:rsid w:val="009F5A94"/>
    <w:rPr>
      <w:rFonts w:ascii="Arial" w:hAnsi="Arial" w:cs="Arial"/>
      <w:snapToGrid w:val="0"/>
      <w:color w:val="000000"/>
      <w:sz w:val="18"/>
      <w:szCs w:val="18"/>
    </w:rPr>
  </w:style>
  <w:style w:type="character" w:styleId="a8">
    <w:name w:val="annotation reference"/>
    <w:basedOn w:val="a0"/>
    <w:rsid w:val="002C1D19"/>
    <w:rPr>
      <w:sz w:val="21"/>
      <w:szCs w:val="21"/>
    </w:rPr>
  </w:style>
  <w:style w:type="paragraph" w:styleId="a9">
    <w:name w:val="annotation text"/>
    <w:basedOn w:val="a"/>
    <w:link w:val="aa"/>
    <w:rsid w:val="002C1D19"/>
  </w:style>
  <w:style w:type="character" w:customStyle="1" w:styleId="aa">
    <w:name w:val="批注文字 字符"/>
    <w:basedOn w:val="a0"/>
    <w:link w:val="a9"/>
    <w:rsid w:val="002C1D19"/>
    <w:rPr>
      <w:rFonts w:ascii="Arial" w:hAnsi="Arial" w:cs="Arial"/>
      <w:snapToGrid w:val="0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2C1D19"/>
    <w:rPr>
      <w:b/>
      <w:bCs/>
    </w:rPr>
  </w:style>
  <w:style w:type="character" w:customStyle="1" w:styleId="ac">
    <w:name w:val="批注主题 字符"/>
    <w:basedOn w:val="aa"/>
    <w:link w:val="ab"/>
    <w:rsid w:val="002C1D19"/>
    <w:rPr>
      <w:rFonts w:ascii="Arial" w:hAnsi="Arial" w:cs="Arial"/>
      <w:b/>
      <w:bCs/>
      <w:snapToGrid w:val="0"/>
      <w:color w:val="000000"/>
      <w:sz w:val="21"/>
      <w:szCs w:val="21"/>
    </w:rPr>
  </w:style>
  <w:style w:type="character" w:customStyle="1" w:styleId="fontstyle01">
    <w:name w:val="fontstyle01"/>
    <w:basedOn w:val="a0"/>
    <w:rsid w:val="004A44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宋筱</dc:creator>
  <cp:lastModifiedBy>renshi04</cp:lastModifiedBy>
  <cp:revision>6</cp:revision>
  <dcterms:created xsi:type="dcterms:W3CDTF">2025-07-10T01:05:00Z</dcterms:created>
  <dcterms:modified xsi:type="dcterms:W3CDTF">2025-07-10T10:44:00Z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21C88D7BC6CF4D91AD3A76F89560A038_13</vt:lpwstr>
  </property>
</Properties>
</file>